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8B0003">
        <w:rPr>
          <w:b/>
          <w:bCs/>
          <w:sz w:val="24"/>
          <w:u w:val="single"/>
        </w:rPr>
        <w:t>1</w:t>
      </w:r>
      <w:r w:rsidR="00B65B9B">
        <w:rPr>
          <w:b/>
          <w:bCs/>
          <w:sz w:val="24"/>
          <w:u w:val="single"/>
        </w:rPr>
        <w:t>2</w:t>
      </w:r>
      <w:r w:rsidR="00AF112F">
        <w:rPr>
          <w:b/>
          <w:bCs/>
          <w:sz w:val="24"/>
          <w:u w:val="single"/>
        </w:rPr>
        <w:t>4</w:t>
      </w:r>
      <w:r w:rsidR="0088622D">
        <w:rPr>
          <w:b/>
          <w:bCs/>
          <w:sz w:val="24"/>
          <w:u w:val="single"/>
        </w:rPr>
        <w:t>9</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D55D90">
        <w:rPr>
          <w:b/>
          <w:bCs/>
          <w:sz w:val="24"/>
          <w:u w:val="single"/>
        </w:rPr>
        <w:t>14</w:t>
      </w:r>
      <w:r w:rsidR="003D2B6A">
        <w:rPr>
          <w:b/>
          <w:bCs/>
          <w:sz w:val="24"/>
          <w:u w:val="single"/>
        </w:rPr>
        <w:t xml:space="preserve"> MA</w:t>
      </w:r>
      <w:r w:rsidR="008B0003">
        <w:rPr>
          <w:b/>
          <w:bCs/>
          <w:sz w:val="24"/>
          <w:u w:val="single"/>
        </w:rPr>
        <w:t xml:space="preserve">Y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8B0003">
        <w:rPr>
          <w:b/>
          <w:bCs/>
          <w:sz w:val="24"/>
          <w:u w:val="single"/>
        </w:rPr>
        <w:t>1</w:t>
      </w:r>
      <w:r w:rsidR="00D55D90">
        <w:rPr>
          <w:b/>
          <w:bCs/>
          <w:sz w:val="24"/>
          <w:u w:val="single"/>
        </w:rPr>
        <w:t>3</w:t>
      </w:r>
      <w:r w:rsidRPr="00294557">
        <w:rPr>
          <w:b/>
          <w:bCs/>
          <w:sz w:val="24"/>
          <w:u w:val="single"/>
        </w:rPr>
        <w:t>)</w:t>
      </w:r>
    </w:p>
    <w:p w:rsidR="0088622D" w:rsidRPr="0088622D" w:rsidRDefault="0088622D" w:rsidP="0088622D">
      <w:pPr>
        <w:spacing w:before="100" w:beforeAutospacing="1" w:after="100" w:afterAutospacing="1"/>
        <w:ind w:left="720" w:hanging="720"/>
        <w:jc w:val="both"/>
        <w:outlineLvl w:val="0"/>
        <w:rPr>
          <w:rFonts w:eastAsia="Calibri"/>
          <w:b/>
          <w:sz w:val="24"/>
          <w:u w:val="single"/>
        </w:rPr>
      </w:pPr>
      <w:proofErr w:type="spellStart"/>
      <w:r w:rsidRPr="0088622D">
        <w:rPr>
          <w:rFonts w:eastAsia="Calibri"/>
          <w:b/>
          <w:sz w:val="24"/>
          <w:u w:val="single"/>
        </w:rPr>
        <w:t>Inkosi</w:t>
      </w:r>
      <w:proofErr w:type="spellEnd"/>
      <w:r w:rsidRPr="0088622D">
        <w:rPr>
          <w:rFonts w:eastAsia="Calibri"/>
          <w:b/>
          <w:sz w:val="24"/>
          <w:u w:val="single"/>
        </w:rPr>
        <w:t xml:space="preserve"> R N </w:t>
      </w:r>
      <w:proofErr w:type="spellStart"/>
      <w:r w:rsidRPr="0088622D">
        <w:rPr>
          <w:rFonts w:eastAsia="Calibri"/>
          <w:b/>
          <w:sz w:val="24"/>
          <w:u w:val="single"/>
        </w:rPr>
        <w:t>Cebekhulu</w:t>
      </w:r>
      <w:proofErr w:type="spellEnd"/>
      <w:r w:rsidRPr="0088622D">
        <w:rPr>
          <w:rFonts w:eastAsia="Calibri"/>
          <w:b/>
          <w:sz w:val="24"/>
          <w:u w:val="single"/>
        </w:rPr>
        <w:t xml:space="preserve"> (IFP) to ask the Minister of Health</w:t>
      </w:r>
      <w:r w:rsidR="00B95404" w:rsidRPr="0088622D">
        <w:rPr>
          <w:rFonts w:eastAsia="Calibri"/>
          <w:b/>
          <w:sz w:val="24"/>
          <w:u w:val="single"/>
        </w:rPr>
        <w:fldChar w:fldCharType="begin"/>
      </w:r>
      <w:r w:rsidRPr="0088622D">
        <w:rPr>
          <w:u w:val="single"/>
        </w:rPr>
        <w:instrText xml:space="preserve"> XE "</w:instrText>
      </w:r>
      <w:r w:rsidRPr="0088622D">
        <w:rPr>
          <w:b/>
          <w:sz w:val="24"/>
          <w:u w:val="single"/>
        </w:rPr>
        <w:instrText>Health</w:instrText>
      </w:r>
      <w:r w:rsidRPr="0088622D">
        <w:rPr>
          <w:u w:val="single"/>
        </w:rPr>
        <w:instrText xml:space="preserve">" </w:instrText>
      </w:r>
      <w:r w:rsidR="00B95404" w:rsidRPr="0088622D">
        <w:rPr>
          <w:rFonts w:eastAsia="Calibri"/>
          <w:b/>
          <w:sz w:val="24"/>
          <w:u w:val="single"/>
        </w:rPr>
        <w:fldChar w:fldCharType="end"/>
      </w:r>
      <w:r w:rsidRPr="0088622D">
        <w:rPr>
          <w:rFonts w:eastAsia="Calibri"/>
          <w:b/>
          <w:sz w:val="24"/>
          <w:u w:val="single"/>
        </w:rPr>
        <w:t>:</w:t>
      </w:r>
    </w:p>
    <w:p w:rsidR="0088622D" w:rsidRPr="0088622D" w:rsidRDefault="0088622D" w:rsidP="0088622D">
      <w:pPr>
        <w:spacing w:before="100" w:beforeAutospacing="1" w:after="100" w:afterAutospacing="1"/>
        <w:ind w:left="709" w:hanging="720"/>
        <w:jc w:val="both"/>
        <w:outlineLvl w:val="0"/>
        <w:rPr>
          <w:rFonts w:eastAsia="Calibri"/>
          <w:sz w:val="24"/>
          <w:lang w:val="en-AU"/>
        </w:rPr>
      </w:pPr>
      <w:r w:rsidRPr="0088622D">
        <w:rPr>
          <w:rFonts w:eastAsia="Calibri"/>
          <w:sz w:val="24"/>
          <w:lang w:val="en-AU"/>
        </w:rPr>
        <w:t>(1)</w:t>
      </w:r>
      <w:r w:rsidRPr="0088622D">
        <w:rPr>
          <w:rFonts w:eastAsia="Calibri"/>
          <w:sz w:val="24"/>
          <w:lang w:val="en-AU"/>
        </w:rPr>
        <w:tab/>
        <w:t xml:space="preserve">Given the reality brought to us by the COVID-19 pandemic about the importance of investing in </w:t>
      </w:r>
      <w:r w:rsidRPr="0088622D">
        <w:rPr>
          <w:sz w:val="24"/>
        </w:rPr>
        <w:t>scientific</w:t>
      </w:r>
      <w:r w:rsidRPr="0088622D">
        <w:rPr>
          <w:rFonts w:eastAsia="Calibri"/>
          <w:sz w:val="24"/>
          <w:lang w:val="en-AU"/>
        </w:rPr>
        <w:t xml:space="preserve"> research capacity for pharmaceutical production, what strategies has the Government adopted to boost local research capacity in </w:t>
      </w:r>
      <w:proofErr w:type="gramStart"/>
      <w:r w:rsidRPr="0088622D">
        <w:rPr>
          <w:rFonts w:eastAsia="Calibri"/>
          <w:sz w:val="24"/>
          <w:lang w:val="en-AU"/>
        </w:rPr>
        <w:t>pharmaceuticals;</w:t>
      </w:r>
      <w:proofErr w:type="gramEnd"/>
      <w:r w:rsidRPr="0088622D">
        <w:rPr>
          <w:rFonts w:eastAsia="Calibri"/>
          <w:sz w:val="24"/>
          <w:lang w:val="en-AU"/>
        </w:rPr>
        <w:t xml:space="preserve"> </w:t>
      </w:r>
    </w:p>
    <w:p w:rsidR="004434B5" w:rsidRPr="0088622D" w:rsidRDefault="0088622D" w:rsidP="0088622D">
      <w:pPr>
        <w:spacing w:before="100" w:beforeAutospacing="1" w:after="100" w:afterAutospacing="1"/>
        <w:ind w:left="709" w:hanging="709"/>
        <w:jc w:val="both"/>
        <w:rPr>
          <w:sz w:val="24"/>
        </w:rPr>
      </w:pPr>
      <w:r w:rsidRPr="0088622D">
        <w:rPr>
          <w:rFonts w:eastAsia="Calibri"/>
          <w:sz w:val="24"/>
          <w:lang w:val="en-AU"/>
        </w:rPr>
        <w:t>(2)</w:t>
      </w:r>
      <w:r w:rsidRPr="0088622D">
        <w:rPr>
          <w:rFonts w:eastAsia="Calibri"/>
          <w:sz w:val="24"/>
          <w:lang w:val="en-AU"/>
        </w:rPr>
        <w:tab/>
      </w:r>
      <w:proofErr w:type="gramStart"/>
      <w:r w:rsidRPr="0088622D">
        <w:rPr>
          <w:rFonts w:eastAsia="Calibri"/>
          <w:sz w:val="24"/>
          <w:lang w:val="en-AU"/>
        </w:rPr>
        <w:t>whether</w:t>
      </w:r>
      <w:proofErr w:type="gramEnd"/>
      <w:r w:rsidRPr="0088622D">
        <w:rPr>
          <w:rFonts w:eastAsia="Calibri"/>
          <w:sz w:val="24"/>
          <w:lang w:val="en-AU"/>
        </w:rPr>
        <w:t xml:space="preserve"> the Government intends to intervene in the pharmaceutical sector to ensure self-reliance in </w:t>
      </w:r>
      <w:r w:rsidRPr="0088622D">
        <w:rPr>
          <w:sz w:val="24"/>
        </w:rPr>
        <w:t>pharmaceuticals</w:t>
      </w:r>
      <w:r w:rsidRPr="0088622D">
        <w:rPr>
          <w:rFonts w:eastAsia="Calibri"/>
          <w:sz w:val="24"/>
          <w:lang w:val="en-AU"/>
        </w:rPr>
        <w:t>; if not, why not; if so, what (a) are the relevant details of the strategy and (b) is the projected timeline</w:t>
      </w:r>
      <w:r>
        <w:rPr>
          <w:rFonts w:eastAsia="Calibri"/>
          <w:sz w:val="24"/>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87704D">
        <w:rPr>
          <w:color w:val="000000"/>
        </w:rPr>
        <w:t>1</w:t>
      </w:r>
      <w:r w:rsidR="00D55D90">
        <w:rPr>
          <w:color w:val="000000"/>
        </w:rPr>
        <w:t>4</w:t>
      </w:r>
      <w:r w:rsidR="0088622D">
        <w:rPr>
          <w:color w:val="000000"/>
        </w:rPr>
        <w:t>40</w:t>
      </w:r>
      <w:r w:rsidR="00187EBF">
        <w:rPr>
          <w:color w:val="000000"/>
        </w:rPr>
        <w:t>E</w:t>
      </w:r>
      <w:r w:rsidR="00E238C2">
        <w:rPr>
          <w:color w:val="000000"/>
          <w:szCs w:val="20"/>
        </w:rPr>
        <w:t xml:space="preserve"> </w:t>
      </w:r>
    </w:p>
    <w:p w:rsidR="00927732" w:rsidRPr="00CA0154" w:rsidRDefault="00E238C2" w:rsidP="00CA0154">
      <w:pPr>
        <w:rPr>
          <w:b/>
          <w:bCs/>
          <w:sz w:val="24"/>
          <w:u w:val="single"/>
          <w:lang w:val="en-US"/>
        </w:rPr>
      </w:pPr>
      <w:r w:rsidRPr="0034705D">
        <w:rPr>
          <w:b/>
          <w:bCs/>
          <w:sz w:val="24"/>
          <w:u w:val="single"/>
          <w:lang w:val="en-US"/>
        </w:rPr>
        <w:t>REPLY:</w:t>
      </w:r>
    </w:p>
    <w:p w:rsidR="003D2B6A" w:rsidRDefault="003D2B6A" w:rsidP="00FF3095">
      <w:pPr>
        <w:pStyle w:val="BodyText"/>
        <w:ind w:left="709" w:hanging="709"/>
        <w:rPr>
          <w:sz w:val="24"/>
          <w:lang w:val="en-GB"/>
        </w:rPr>
      </w:pPr>
    </w:p>
    <w:p w:rsidR="00E46011" w:rsidRPr="00E46011" w:rsidRDefault="00E46011" w:rsidP="00E46011">
      <w:pPr>
        <w:pStyle w:val="BodyText"/>
        <w:numPr>
          <w:ilvl w:val="0"/>
          <w:numId w:val="5"/>
        </w:numPr>
        <w:ind w:hanging="720"/>
        <w:rPr>
          <w:b/>
          <w:sz w:val="24"/>
          <w:lang w:val="en-AU"/>
        </w:rPr>
      </w:pPr>
      <w:r w:rsidRPr="00E46011">
        <w:rPr>
          <w:sz w:val="24"/>
          <w:lang w:val="en-AU"/>
        </w:rPr>
        <w:t xml:space="preserve">The SAMRC has a variety of grant programs (both internal and through strategic partnerships) that are supporting drug discovery research and development in key health priority areas. These projects are leading to novel drug targets and candidate molecules </w:t>
      </w:r>
      <w:proofErr w:type="gramStart"/>
      <w:r w:rsidRPr="00E46011">
        <w:rPr>
          <w:sz w:val="24"/>
          <w:lang w:val="en-AU"/>
        </w:rPr>
        <w:t>and</w:t>
      </w:r>
      <w:proofErr w:type="gramEnd"/>
      <w:r w:rsidRPr="00E46011">
        <w:rPr>
          <w:sz w:val="24"/>
          <w:lang w:val="en-AU"/>
        </w:rPr>
        <w:t xml:space="preserve"> include plant-based medicines as well as biologicals such as vaccines and monoclonal antibodies.</w:t>
      </w:r>
    </w:p>
    <w:p w:rsidR="00E46011" w:rsidRPr="00E46011" w:rsidRDefault="00E46011" w:rsidP="00E46011">
      <w:pPr>
        <w:pStyle w:val="BodyText"/>
        <w:ind w:left="1418" w:hanging="1418"/>
        <w:rPr>
          <w:sz w:val="24"/>
          <w:lang w:val="en-AU"/>
        </w:rPr>
      </w:pPr>
    </w:p>
    <w:p w:rsidR="00E46011" w:rsidRDefault="00E46011" w:rsidP="00E46011">
      <w:pPr>
        <w:pStyle w:val="BodyText"/>
        <w:ind w:left="709" w:hanging="709"/>
        <w:rPr>
          <w:sz w:val="24"/>
          <w:lang w:val="en-AU"/>
        </w:rPr>
      </w:pPr>
      <w:r>
        <w:rPr>
          <w:sz w:val="24"/>
          <w:lang w:val="en-AU"/>
        </w:rPr>
        <w:tab/>
      </w:r>
      <w:r w:rsidRPr="00E46011">
        <w:rPr>
          <w:sz w:val="24"/>
          <w:lang w:val="en-AU"/>
        </w:rPr>
        <w:t xml:space="preserve">The Technology Innovation Agency, with funding from the Department of Science and Innovation has established an API Cluster aimed at increasing the capacity of the country to develop the processes and manufacturing capability for the manufacture of active pharmaceutical ingredients. This cluster links innovators at the universities and science councils with industry, including development partners and pilot production facilities. This provides a mechanism to advance new drugs in development by local innovators towards testing and approval. One of the objectives is to synthesise molecules that may have efficacy against </w:t>
      </w:r>
      <w:proofErr w:type="spellStart"/>
      <w:r w:rsidRPr="00E46011">
        <w:rPr>
          <w:sz w:val="24"/>
          <w:lang w:val="en-AU"/>
        </w:rPr>
        <w:t>Covid</w:t>
      </w:r>
      <w:proofErr w:type="spellEnd"/>
      <w:r w:rsidRPr="00E46011">
        <w:rPr>
          <w:sz w:val="24"/>
          <w:lang w:val="en-AU"/>
        </w:rPr>
        <w:t xml:space="preserve"> to ensure continuity of supply. We are in discussions with international partners round this. </w:t>
      </w:r>
    </w:p>
    <w:p w:rsidR="00E46011" w:rsidRDefault="00E46011" w:rsidP="00E46011">
      <w:pPr>
        <w:pStyle w:val="BodyText"/>
        <w:ind w:left="709" w:hanging="709"/>
        <w:rPr>
          <w:sz w:val="24"/>
          <w:lang w:val="en-AU"/>
        </w:rPr>
      </w:pPr>
    </w:p>
    <w:p w:rsidR="00E46011" w:rsidRDefault="00E46011" w:rsidP="00E46011">
      <w:pPr>
        <w:pStyle w:val="BodyText"/>
        <w:ind w:left="709" w:hanging="709"/>
        <w:rPr>
          <w:sz w:val="24"/>
          <w:lang w:val="en-AU"/>
        </w:rPr>
      </w:pPr>
      <w:r>
        <w:rPr>
          <w:sz w:val="24"/>
          <w:lang w:val="en-AU"/>
        </w:rPr>
        <w:tab/>
      </w:r>
      <w:r w:rsidRPr="00E46011">
        <w:rPr>
          <w:sz w:val="24"/>
          <w:lang w:val="en-AU"/>
        </w:rPr>
        <w:t xml:space="preserve">Government, through the Department of Science and Innovation, is a shareholder in The </w:t>
      </w:r>
      <w:proofErr w:type="spellStart"/>
      <w:r w:rsidRPr="00E46011">
        <w:rPr>
          <w:sz w:val="24"/>
          <w:lang w:val="en-AU"/>
        </w:rPr>
        <w:t>Biovac</w:t>
      </w:r>
      <w:proofErr w:type="spellEnd"/>
      <w:r w:rsidRPr="00E46011">
        <w:rPr>
          <w:sz w:val="24"/>
          <w:lang w:val="en-AU"/>
        </w:rPr>
        <w:t xml:space="preserve"> Institute, which has embarked on an ambitious journey to bring manufacture of vaccine APIs to the country. </w:t>
      </w:r>
      <w:proofErr w:type="spellStart"/>
      <w:r w:rsidRPr="00E46011">
        <w:rPr>
          <w:sz w:val="24"/>
          <w:lang w:val="en-AU"/>
        </w:rPr>
        <w:t>Biovac</w:t>
      </w:r>
      <w:proofErr w:type="spellEnd"/>
      <w:r w:rsidRPr="00E46011">
        <w:rPr>
          <w:sz w:val="24"/>
          <w:lang w:val="en-AU"/>
        </w:rPr>
        <w:t xml:space="preserve"> has been pursuing a backward integration strategy and has undertaken technology transfers with major pharmaceutical companies to establish the capacity for formulation, fill and finish of vaccines. It is </w:t>
      </w:r>
      <w:proofErr w:type="gramStart"/>
      <w:r w:rsidRPr="00E46011">
        <w:rPr>
          <w:sz w:val="24"/>
          <w:lang w:val="en-AU"/>
        </w:rPr>
        <w:t>raising</w:t>
      </w:r>
      <w:proofErr w:type="gramEnd"/>
      <w:r w:rsidRPr="00E46011">
        <w:rPr>
          <w:sz w:val="24"/>
          <w:lang w:val="en-AU"/>
        </w:rPr>
        <w:t xml:space="preserve"> funding to expand this capacity and to add a production suite for antigens/</w:t>
      </w:r>
      <w:proofErr w:type="spellStart"/>
      <w:r w:rsidRPr="00E46011">
        <w:rPr>
          <w:sz w:val="24"/>
          <w:lang w:val="en-AU"/>
        </w:rPr>
        <w:t>immunogens</w:t>
      </w:r>
      <w:proofErr w:type="spellEnd"/>
      <w:r w:rsidRPr="00E46011">
        <w:rPr>
          <w:sz w:val="24"/>
          <w:lang w:val="en-AU"/>
        </w:rPr>
        <w:t>/</w:t>
      </w:r>
      <w:proofErr w:type="spellStart"/>
      <w:r w:rsidRPr="00E46011">
        <w:rPr>
          <w:sz w:val="24"/>
          <w:lang w:val="en-AU"/>
        </w:rPr>
        <w:t>biologicals</w:t>
      </w:r>
      <w:proofErr w:type="spellEnd"/>
      <w:r w:rsidRPr="00E46011">
        <w:rPr>
          <w:sz w:val="24"/>
          <w:lang w:val="en-AU"/>
        </w:rPr>
        <w:t xml:space="preserve">. The same applies for </w:t>
      </w:r>
      <w:proofErr w:type="spellStart"/>
      <w:r w:rsidRPr="00E46011">
        <w:rPr>
          <w:sz w:val="24"/>
          <w:lang w:val="en-AU"/>
        </w:rPr>
        <w:t>Afrigen</w:t>
      </w:r>
      <w:proofErr w:type="spellEnd"/>
      <w:r w:rsidRPr="00E46011">
        <w:rPr>
          <w:sz w:val="24"/>
          <w:lang w:val="en-AU"/>
        </w:rPr>
        <w:t xml:space="preserve"> Biologics.  </w:t>
      </w:r>
      <w:proofErr w:type="spellStart"/>
      <w:r w:rsidRPr="00E46011">
        <w:rPr>
          <w:sz w:val="24"/>
          <w:lang w:val="en-AU"/>
        </w:rPr>
        <w:t>Biovac</w:t>
      </w:r>
      <w:proofErr w:type="spellEnd"/>
      <w:r w:rsidRPr="00E46011">
        <w:rPr>
          <w:sz w:val="24"/>
          <w:lang w:val="en-AU"/>
        </w:rPr>
        <w:t xml:space="preserve"> and </w:t>
      </w:r>
      <w:proofErr w:type="spellStart"/>
      <w:r w:rsidRPr="00E46011">
        <w:rPr>
          <w:sz w:val="24"/>
          <w:lang w:val="en-AU"/>
        </w:rPr>
        <w:t>Afrigen</w:t>
      </w:r>
      <w:proofErr w:type="spellEnd"/>
      <w:r w:rsidRPr="00E46011">
        <w:rPr>
          <w:sz w:val="24"/>
          <w:lang w:val="en-AU"/>
        </w:rPr>
        <w:t xml:space="preserve"> are, further, developing its own vaccine candidates. Government has also been supporting the CSIR’s efforts to establish GMP manufacture of biologicals using plant production systems. The team are actively working on a concerted strategy to leverage off South Africa’s scientific investments to see if these can translate into products.</w:t>
      </w:r>
    </w:p>
    <w:p w:rsidR="00E46011" w:rsidRDefault="00E46011" w:rsidP="00E46011">
      <w:pPr>
        <w:pStyle w:val="BodyText"/>
        <w:ind w:left="709" w:hanging="709"/>
        <w:rPr>
          <w:sz w:val="24"/>
          <w:lang w:val="en-AU"/>
        </w:rPr>
      </w:pPr>
    </w:p>
    <w:p w:rsidR="00E46011" w:rsidRDefault="00E46011" w:rsidP="00E46011">
      <w:pPr>
        <w:pStyle w:val="BodyText"/>
        <w:ind w:left="709" w:hanging="709"/>
        <w:rPr>
          <w:sz w:val="24"/>
          <w:lang w:val="en-AU"/>
        </w:rPr>
      </w:pPr>
      <w:r>
        <w:rPr>
          <w:sz w:val="24"/>
          <w:lang w:val="en-AU"/>
        </w:rPr>
        <w:tab/>
      </w:r>
    </w:p>
    <w:p w:rsidR="00E46011" w:rsidRDefault="00E46011" w:rsidP="00E46011">
      <w:pPr>
        <w:pStyle w:val="BodyText"/>
        <w:ind w:left="709" w:hanging="709"/>
        <w:rPr>
          <w:sz w:val="24"/>
          <w:lang w:val="en-AU"/>
        </w:rPr>
      </w:pPr>
    </w:p>
    <w:p w:rsidR="00E46011" w:rsidRDefault="00E46011" w:rsidP="00E46011">
      <w:pPr>
        <w:pStyle w:val="BodyText"/>
        <w:ind w:left="709" w:hanging="709"/>
        <w:rPr>
          <w:sz w:val="24"/>
          <w:lang w:val="en-AU"/>
        </w:rPr>
      </w:pPr>
    </w:p>
    <w:p w:rsidR="00E46011" w:rsidRDefault="00E46011" w:rsidP="00E46011">
      <w:pPr>
        <w:pStyle w:val="BodyText"/>
        <w:ind w:left="709" w:hanging="709"/>
        <w:rPr>
          <w:sz w:val="24"/>
          <w:lang w:val="en-AU"/>
        </w:rPr>
      </w:pPr>
      <w:r>
        <w:rPr>
          <w:sz w:val="24"/>
          <w:lang w:val="en-AU"/>
        </w:rPr>
        <w:lastRenderedPageBreak/>
        <w:tab/>
      </w:r>
      <w:r w:rsidRPr="00E46011">
        <w:rPr>
          <w:sz w:val="24"/>
          <w:lang w:val="en-AU"/>
        </w:rPr>
        <w:t xml:space="preserve">There are a number of pockets of excellence in drug discovery and vaccine development research in South Africa, situated predominantly at the universities and science councils. A key bottleneck, however, is the pilot scale manufacture of these under GMP conditions for clinical trials and later commercial manufacture at scale. This is where further investment is required to ensure that the full pharmaceutical and vaccine development value chain is in place in the country. </w:t>
      </w:r>
    </w:p>
    <w:p w:rsidR="00E46011" w:rsidRDefault="00E46011" w:rsidP="00E46011">
      <w:pPr>
        <w:pStyle w:val="BodyText"/>
        <w:ind w:left="709" w:hanging="709"/>
        <w:rPr>
          <w:sz w:val="24"/>
          <w:lang w:val="en-AU"/>
        </w:rPr>
      </w:pPr>
    </w:p>
    <w:p w:rsidR="00E46011" w:rsidRDefault="00E46011" w:rsidP="00E46011">
      <w:pPr>
        <w:pStyle w:val="BodyText"/>
        <w:numPr>
          <w:ilvl w:val="0"/>
          <w:numId w:val="5"/>
        </w:numPr>
        <w:ind w:hanging="720"/>
        <w:rPr>
          <w:sz w:val="24"/>
          <w:lang w:val="en-AU"/>
        </w:rPr>
      </w:pPr>
      <w:r w:rsidRPr="00E46011">
        <w:rPr>
          <w:sz w:val="24"/>
          <w:lang w:val="en-ZA"/>
        </w:rPr>
        <w:t>On 2 October 2020, India and South Africa proposed the TRIPS Waiver”, a proposal to suspend intellectual property protections for products and technologies needed for the fight against COVID-19, including vaccines, for the duration of the pandemic. This would involve a temporary suspension of certain rules set out in the Trips agreement, the intellectual property treaty of the World Trade Organization (WTO). The waiver proposal by India and South Africa presents an important opportunity for all governments to unite and stand up for public health, global solidarity, and equitable access through a concrete step at the international level that can provide an automatic and expedited solution to address IP and technology challenges collectively.   </w:t>
      </w:r>
      <w:r w:rsidRPr="00E46011">
        <w:rPr>
          <w:sz w:val="24"/>
        </w:rPr>
        <w:t>The TRIPS Waiver proposal is now gaining support from major drug manufacturing countries.</w:t>
      </w:r>
    </w:p>
    <w:p w:rsidR="00E46011" w:rsidRDefault="00E46011" w:rsidP="00E46011">
      <w:pPr>
        <w:pStyle w:val="BodyText"/>
        <w:ind w:left="720"/>
        <w:rPr>
          <w:sz w:val="24"/>
          <w:lang w:val="en-AU"/>
        </w:rPr>
      </w:pPr>
    </w:p>
    <w:p w:rsidR="00E46011" w:rsidRDefault="00E46011" w:rsidP="00E46011">
      <w:pPr>
        <w:pStyle w:val="BodyText"/>
        <w:ind w:left="720"/>
        <w:rPr>
          <w:sz w:val="24"/>
          <w:lang w:val="en-ZA"/>
        </w:rPr>
      </w:pPr>
      <w:r w:rsidRPr="00E46011">
        <w:rPr>
          <w:sz w:val="24"/>
          <w:lang w:val="en-ZA"/>
        </w:rPr>
        <w:t>The Department of Science and Innovation, and Trade, Industry and Competition are developing strategies for the local production of pharmaceuticals, especially the production of the active pharmaceutical ingredients.</w:t>
      </w:r>
    </w:p>
    <w:p w:rsidR="00E46011" w:rsidRDefault="00E46011" w:rsidP="00E46011">
      <w:pPr>
        <w:pStyle w:val="BodyText"/>
        <w:ind w:left="720"/>
        <w:rPr>
          <w:sz w:val="24"/>
          <w:lang w:val="en-ZA"/>
        </w:rPr>
      </w:pPr>
    </w:p>
    <w:p w:rsidR="00E46011" w:rsidRDefault="00E46011" w:rsidP="00E46011">
      <w:pPr>
        <w:pStyle w:val="BodyText"/>
        <w:ind w:left="720"/>
        <w:rPr>
          <w:sz w:val="24"/>
          <w:lang w:val="en-ZA"/>
        </w:rPr>
      </w:pPr>
      <w:r w:rsidRPr="00E46011">
        <w:rPr>
          <w:bCs/>
          <w:sz w:val="24"/>
        </w:rPr>
        <w:t xml:space="preserve">Inter-Ministerial Committee on Covid-19 vaccines has a DPME lead Technical Working Group tasked with mobilizing local capacity to deliver the dosages required and building a long-term capability step by step using current capacity from upstream to downstream to prepare for the next pandemic. They are starting by looking at the vaccines already developed and approved and those in the pipeline to determine what they can do locally in ensuring dosages by using a fill/finish strategy and then move to how to build capabilities to enable future pandemic response. </w:t>
      </w:r>
    </w:p>
    <w:p w:rsidR="00E46011" w:rsidRDefault="00E46011" w:rsidP="00E46011">
      <w:pPr>
        <w:pStyle w:val="BodyText"/>
        <w:ind w:left="720"/>
        <w:rPr>
          <w:sz w:val="24"/>
          <w:lang w:val="en-ZA"/>
        </w:rPr>
      </w:pPr>
    </w:p>
    <w:p w:rsidR="00E46011" w:rsidRDefault="00E46011" w:rsidP="00E46011">
      <w:pPr>
        <w:pStyle w:val="BodyText"/>
        <w:ind w:left="720"/>
        <w:rPr>
          <w:bCs/>
          <w:sz w:val="24"/>
        </w:rPr>
      </w:pPr>
      <w:r w:rsidRPr="00E46011">
        <w:rPr>
          <w:bCs/>
          <w:sz w:val="24"/>
        </w:rPr>
        <w:t>The following are key milestones that have been achieved to date:</w:t>
      </w:r>
    </w:p>
    <w:p w:rsidR="00E46011" w:rsidRPr="00E46011" w:rsidRDefault="00E46011" w:rsidP="00E46011">
      <w:pPr>
        <w:pStyle w:val="BodyText"/>
        <w:ind w:left="720"/>
        <w:rPr>
          <w:sz w:val="24"/>
          <w:lang w:val="en-ZA"/>
        </w:rPr>
      </w:pPr>
    </w:p>
    <w:p w:rsidR="00E46011" w:rsidRPr="00E46011" w:rsidRDefault="00E46011" w:rsidP="00E46011">
      <w:pPr>
        <w:pStyle w:val="BodyText"/>
        <w:numPr>
          <w:ilvl w:val="0"/>
          <w:numId w:val="4"/>
        </w:numPr>
        <w:spacing w:after="240"/>
        <w:ind w:left="1423" w:hanging="646"/>
        <w:rPr>
          <w:bCs/>
          <w:sz w:val="24"/>
        </w:rPr>
      </w:pPr>
      <w:r w:rsidRPr="00E46011">
        <w:rPr>
          <w:bCs/>
          <w:sz w:val="24"/>
        </w:rPr>
        <w:t xml:space="preserve">Several partnerships established with current and under development Covid-19 vaccines developers (Biological E partnership; </w:t>
      </w:r>
      <w:proofErr w:type="spellStart"/>
      <w:r w:rsidRPr="00E46011">
        <w:rPr>
          <w:bCs/>
          <w:sz w:val="24"/>
        </w:rPr>
        <w:t>ImmunityBio</w:t>
      </w:r>
      <w:proofErr w:type="spellEnd"/>
      <w:r w:rsidRPr="00E46011">
        <w:rPr>
          <w:b/>
          <w:bCs/>
          <w:sz w:val="24"/>
        </w:rPr>
        <w:t xml:space="preserve">; </w:t>
      </w:r>
      <w:r w:rsidRPr="00E46011">
        <w:rPr>
          <w:bCs/>
          <w:sz w:val="24"/>
        </w:rPr>
        <w:t xml:space="preserve">Centre for Genetic Engineering and Biotechnology of Cuba; </w:t>
      </w:r>
      <w:proofErr w:type="spellStart"/>
      <w:r w:rsidRPr="00E46011">
        <w:rPr>
          <w:bCs/>
          <w:sz w:val="24"/>
        </w:rPr>
        <w:t>Greenlight</w:t>
      </w:r>
      <w:proofErr w:type="spellEnd"/>
      <w:r w:rsidRPr="00E46011">
        <w:rPr>
          <w:bCs/>
          <w:sz w:val="24"/>
        </w:rPr>
        <w:t xml:space="preserve"> </w:t>
      </w:r>
      <w:proofErr w:type="spellStart"/>
      <w:r w:rsidRPr="00E46011">
        <w:rPr>
          <w:bCs/>
          <w:sz w:val="24"/>
        </w:rPr>
        <w:t>BioScience</w:t>
      </w:r>
      <w:proofErr w:type="spellEnd"/>
      <w:r w:rsidRPr="00E46011">
        <w:rPr>
          <w:b/>
          <w:bCs/>
          <w:sz w:val="24"/>
        </w:rPr>
        <w:t xml:space="preserve"> </w:t>
      </w:r>
      <w:r w:rsidRPr="00E46011">
        <w:rPr>
          <w:bCs/>
          <w:sz w:val="24"/>
        </w:rPr>
        <w:t>for technology transfer of mRNA technology; Kentucky Bio-Products; and J&amp;J – already manufacturing locally through Aspen)</w:t>
      </w:r>
    </w:p>
    <w:p w:rsidR="00E46011" w:rsidRPr="00E46011" w:rsidRDefault="00E46011" w:rsidP="00E46011">
      <w:pPr>
        <w:pStyle w:val="BodyText"/>
        <w:numPr>
          <w:ilvl w:val="0"/>
          <w:numId w:val="4"/>
        </w:numPr>
        <w:spacing w:after="240"/>
        <w:ind w:left="1423" w:hanging="646"/>
        <w:rPr>
          <w:bCs/>
          <w:sz w:val="24"/>
          <w:lang w:val="en-ZA"/>
        </w:rPr>
      </w:pPr>
      <w:r w:rsidRPr="00E46011">
        <w:rPr>
          <w:bCs/>
          <w:sz w:val="24"/>
        </w:rPr>
        <w:t>South Africa have the following competitive advantages which can be used to build permanent State Infrastructure</w:t>
      </w:r>
      <w:r w:rsidRPr="00E46011">
        <w:rPr>
          <w:bCs/>
          <w:sz w:val="24"/>
          <w:lang w:val="en-ZA"/>
        </w:rPr>
        <w:t xml:space="preserve"> </w:t>
      </w:r>
      <w:r w:rsidRPr="00E46011">
        <w:rPr>
          <w:bCs/>
          <w:sz w:val="24"/>
        </w:rPr>
        <w:t>to enable future pandemic response</w:t>
      </w:r>
    </w:p>
    <w:p w:rsidR="00E46011" w:rsidRPr="00E46011" w:rsidRDefault="00E46011" w:rsidP="00E46011">
      <w:pPr>
        <w:pStyle w:val="BodyText"/>
        <w:numPr>
          <w:ilvl w:val="1"/>
          <w:numId w:val="4"/>
        </w:numPr>
        <w:spacing w:after="240"/>
        <w:ind w:left="2127" w:hanging="646"/>
        <w:rPr>
          <w:bCs/>
          <w:sz w:val="24"/>
        </w:rPr>
      </w:pPr>
      <w:r w:rsidRPr="00E46011">
        <w:rPr>
          <w:bCs/>
          <w:sz w:val="24"/>
        </w:rPr>
        <w:t>South Africa has experienced principal investigators who are employees of universities and Science Councils which is an advantage.</w:t>
      </w:r>
    </w:p>
    <w:p w:rsidR="00E46011" w:rsidRPr="00E46011" w:rsidRDefault="00E46011" w:rsidP="00E46011">
      <w:pPr>
        <w:pStyle w:val="BodyText"/>
        <w:numPr>
          <w:ilvl w:val="1"/>
          <w:numId w:val="4"/>
        </w:numPr>
        <w:spacing w:after="240"/>
        <w:ind w:left="2127" w:hanging="646"/>
        <w:rPr>
          <w:bCs/>
          <w:sz w:val="24"/>
        </w:rPr>
      </w:pPr>
      <w:r w:rsidRPr="00E46011">
        <w:rPr>
          <w:bCs/>
          <w:sz w:val="24"/>
        </w:rPr>
        <w:t>Bioanalytical laboratories</w:t>
      </w:r>
      <w:r w:rsidRPr="00E46011">
        <w:rPr>
          <w:bCs/>
          <w:sz w:val="24"/>
          <w:lang w:val="en-ZA"/>
        </w:rPr>
        <w:t xml:space="preserve"> e.g. North-West University/DSI – Preclinical Drug Development Platform facility has been developed for this purpose</w:t>
      </w:r>
    </w:p>
    <w:p w:rsidR="00E46011" w:rsidRPr="00E46011" w:rsidRDefault="00E46011" w:rsidP="00E46011">
      <w:pPr>
        <w:pStyle w:val="BodyText"/>
        <w:numPr>
          <w:ilvl w:val="1"/>
          <w:numId w:val="4"/>
        </w:numPr>
        <w:spacing w:after="240"/>
        <w:ind w:left="2127" w:hanging="646"/>
        <w:rPr>
          <w:bCs/>
          <w:sz w:val="24"/>
        </w:rPr>
      </w:pPr>
      <w:r w:rsidRPr="00E46011">
        <w:rPr>
          <w:bCs/>
          <w:sz w:val="24"/>
        </w:rPr>
        <w:t>Ethics related expertise including individuals for the data safety and management board</w:t>
      </w:r>
    </w:p>
    <w:p w:rsidR="00E46011" w:rsidRPr="00E46011" w:rsidRDefault="00E46011" w:rsidP="00E46011">
      <w:pPr>
        <w:pStyle w:val="BodyText"/>
        <w:numPr>
          <w:ilvl w:val="1"/>
          <w:numId w:val="4"/>
        </w:numPr>
        <w:spacing w:after="240"/>
        <w:ind w:left="2127" w:hanging="646"/>
        <w:rPr>
          <w:bCs/>
          <w:sz w:val="24"/>
        </w:rPr>
      </w:pPr>
      <w:r w:rsidRPr="00E46011">
        <w:rPr>
          <w:bCs/>
          <w:sz w:val="24"/>
        </w:rPr>
        <w:t>Existing capabilities locally: CAPRISA, SAMRC, AURUM, DESMOND TUTU, WITS HEALTH, AHRI, and others on the clinical research side</w:t>
      </w:r>
    </w:p>
    <w:p w:rsidR="003D2B6A" w:rsidRDefault="003D2B6A" w:rsidP="00FF3095">
      <w:pPr>
        <w:pStyle w:val="BodyText"/>
        <w:ind w:left="709" w:hanging="709"/>
        <w:rPr>
          <w:sz w:val="24"/>
          <w:lang w:val="en-GB"/>
        </w:rPr>
      </w:pPr>
      <w:bookmarkStart w:id="0" w:name="_GoBack"/>
      <w:bookmarkEnd w:id="0"/>
    </w:p>
    <w:p w:rsidR="00E238C2" w:rsidRPr="00FF3095" w:rsidRDefault="00E238C2" w:rsidP="00FF3095">
      <w:pPr>
        <w:pStyle w:val="BodyText"/>
        <w:ind w:left="709" w:hanging="709"/>
        <w:rPr>
          <w:b/>
          <w:bCs/>
          <w:sz w:val="24"/>
          <w:lang w:val="en-GB"/>
        </w:rPr>
      </w:pPr>
      <w:r w:rsidRPr="00FF3095">
        <w:rPr>
          <w:sz w:val="24"/>
          <w:lang w:val="en-GB"/>
        </w:rPr>
        <w:t>END.</w:t>
      </w:r>
    </w:p>
    <w:sectPr w:rsidR="00E238C2" w:rsidRPr="00FF3095"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C97" w:rsidRDefault="00F40C97">
      <w:r>
        <w:separator/>
      </w:r>
    </w:p>
  </w:endnote>
  <w:endnote w:type="continuationSeparator" w:id="0">
    <w:p w:rsidR="00F40C97" w:rsidRDefault="00F40C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B95404">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B95404">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2C4558">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C97" w:rsidRDefault="00F40C97">
      <w:r>
        <w:separator/>
      </w:r>
    </w:p>
  </w:footnote>
  <w:footnote w:type="continuationSeparator" w:id="0">
    <w:p w:rsidR="00F40C97" w:rsidRDefault="00F40C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5D3D"/>
    <w:multiLevelType w:val="hybridMultilevel"/>
    <w:tmpl w:val="D0549D96"/>
    <w:lvl w:ilvl="0" w:tplc="FB6E54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89F320A"/>
    <w:multiLevelType w:val="hybridMultilevel"/>
    <w:tmpl w:val="E9FAB9E0"/>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0A463CD"/>
    <w:multiLevelType w:val="hybridMultilevel"/>
    <w:tmpl w:val="FAEA9FCE"/>
    <w:lvl w:ilvl="0" w:tplc="99749A7C">
      <w:start w:val="1"/>
      <w:numFmt w:val="decimal"/>
      <w:lvlText w:val="(%1)"/>
      <w:lvlJc w:val="left"/>
      <w:pPr>
        <w:ind w:left="1080" w:hanging="360"/>
      </w:pPr>
      <w:rPr>
        <w:rFonts w:ascii="Arial" w:eastAsia="Times New Roman"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C112F93"/>
    <w:multiLevelType w:val="hybridMultilevel"/>
    <w:tmpl w:val="EED605A4"/>
    <w:lvl w:ilvl="0" w:tplc="4224B972">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8560507"/>
    <w:multiLevelType w:val="hybridMultilevel"/>
    <w:tmpl w:val="8A3ED540"/>
    <w:lvl w:ilvl="0" w:tplc="F4D401D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12AE9"/>
    <w:rsid w:val="000153FE"/>
    <w:rsid w:val="00023BF4"/>
    <w:rsid w:val="00025DC9"/>
    <w:rsid w:val="00026C83"/>
    <w:rsid w:val="000303C4"/>
    <w:rsid w:val="0004183B"/>
    <w:rsid w:val="00042D5E"/>
    <w:rsid w:val="00044EFC"/>
    <w:rsid w:val="00056AD2"/>
    <w:rsid w:val="0005758A"/>
    <w:rsid w:val="00067DAB"/>
    <w:rsid w:val="00072404"/>
    <w:rsid w:val="0007341B"/>
    <w:rsid w:val="00080B74"/>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D429A"/>
    <w:rsid w:val="000E705F"/>
    <w:rsid w:val="000F059B"/>
    <w:rsid w:val="000F2F2D"/>
    <w:rsid w:val="000F3BF5"/>
    <w:rsid w:val="000F452A"/>
    <w:rsid w:val="000F50B5"/>
    <w:rsid w:val="000F6083"/>
    <w:rsid w:val="00102E43"/>
    <w:rsid w:val="00103056"/>
    <w:rsid w:val="00103544"/>
    <w:rsid w:val="001053A7"/>
    <w:rsid w:val="00107743"/>
    <w:rsid w:val="001102B2"/>
    <w:rsid w:val="0011153B"/>
    <w:rsid w:val="001126D2"/>
    <w:rsid w:val="001244DB"/>
    <w:rsid w:val="00125A56"/>
    <w:rsid w:val="001338AB"/>
    <w:rsid w:val="00134634"/>
    <w:rsid w:val="00136BF0"/>
    <w:rsid w:val="0014480C"/>
    <w:rsid w:val="00145C76"/>
    <w:rsid w:val="00150F90"/>
    <w:rsid w:val="00157836"/>
    <w:rsid w:val="00160BDE"/>
    <w:rsid w:val="00162641"/>
    <w:rsid w:val="00163A17"/>
    <w:rsid w:val="001646AE"/>
    <w:rsid w:val="001651E2"/>
    <w:rsid w:val="0016798A"/>
    <w:rsid w:val="00186E43"/>
    <w:rsid w:val="00187EBF"/>
    <w:rsid w:val="001934EC"/>
    <w:rsid w:val="001976A7"/>
    <w:rsid w:val="001A1404"/>
    <w:rsid w:val="001A5759"/>
    <w:rsid w:val="001A5BBB"/>
    <w:rsid w:val="001B62F5"/>
    <w:rsid w:val="001B67CA"/>
    <w:rsid w:val="001B7AA5"/>
    <w:rsid w:val="001C0252"/>
    <w:rsid w:val="001C2FB1"/>
    <w:rsid w:val="001C433A"/>
    <w:rsid w:val="001C4B60"/>
    <w:rsid w:val="001C61BC"/>
    <w:rsid w:val="001C6528"/>
    <w:rsid w:val="001D2E01"/>
    <w:rsid w:val="001D714B"/>
    <w:rsid w:val="001E0CFF"/>
    <w:rsid w:val="001E53FE"/>
    <w:rsid w:val="001E590B"/>
    <w:rsid w:val="001E5E5C"/>
    <w:rsid w:val="001E6713"/>
    <w:rsid w:val="001E7247"/>
    <w:rsid w:val="001F507B"/>
    <w:rsid w:val="00202CF5"/>
    <w:rsid w:val="00207DDB"/>
    <w:rsid w:val="00210112"/>
    <w:rsid w:val="0021799A"/>
    <w:rsid w:val="002242A9"/>
    <w:rsid w:val="00233C3B"/>
    <w:rsid w:val="0024216E"/>
    <w:rsid w:val="002519F4"/>
    <w:rsid w:val="00257F2C"/>
    <w:rsid w:val="0026258B"/>
    <w:rsid w:val="0026455A"/>
    <w:rsid w:val="0026455E"/>
    <w:rsid w:val="0026722A"/>
    <w:rsid w:val="00267FDF"/>
    <w:rsid w:val="00271665"/>
    <w:rsid w:val="002832F3"/>
    <w:rsid w:val="00284291"/>
    <w:rsid w:val="00294557"/>
    <w:rsid w:val="002A0E7D"/>
    <w:rsid w:val="002A5288"/>
    <w:rsid w:val="002B20CB"/>
    <w:rsid w:val="002B32D0"/>
    <w:rsid w:val="002B366B"/>
    <w:rsid w:val="002C4558"/>
    <w:rsid w:val="002C7F1D"/>
    <w:rsid w:val="002E3FA9"/>
    <w:rsid w:val="002E48E3"/>
    <w:rsid w:val="002E5A4E"/>
    <w:rsid w:val="002E6DEC"/>
    <w:rsid w:val="002F439B"/>
    <w:rsid w:val="002F455D"/>
    <w:rsid w:val="002F747D"/>
    <w:rsid w:val="00300051"/>
    <w:rsid w:val="0030381C"/>
    <w:rsid w:val="00311920"/>
    <w:rsid w:val="003138BE"/>
    <w:rsid w:val="003157A0"/>
    <w:rsid w:val="0031728A"/>
    <w:rsid w:val="0031798D"/>
    <w:rsid w:val="003261BA"/>
    <w:rsid w:val="00330A1B"/>
    <w:rsid w:val="00332F12"/>
    <w:rsid w:val="0034705D"/>
    <w:rsid w:val="003548B4"/>
    <w:rsid w:val="00355BB7"/>
    <w:rsid w:val="00357A10"/>
    <w:rsid w:val="00360D5F"/>
    <w:rsid w:val="00364BFB"/>
    <w:rsid w:val="00366B08"/>
    <w:rsid w:val="00366E06"/>
    <w:rsid w:val="0036751E"/>
    <w:rsid w:val="00371538"/>
    <w:rsid w:val="003715DB"/>
    <w:rsid w:val="00382D92"/>
    <w:rsid w:val="0039184B"/>
    <w:rsid w:val="0039793D"/>
    <w:rsid w:val="003A1B0E"/>
    <w:rsid w:val="003B0C88"/>
    <w:rsid w:val="003C29E4"/>
    <w:rsid w:val="003C3FF7"/>
    <w:rsid w:val="003C4801"/>
    <w:rsid w:val="003C68AC"/>
    <w:rsid w:val="003D2B6A"/>
    <w:rsid w:val="003D4A76"/>
    <w:rsid w:val="003D5634"/>
    <w:rsid w:val="003D6B80"/>
    <w:rsid w:val="003E0AC8"/>
    <w:rsid w:val="003E5508"/>
    <w:rsid w:val="003F000C"/>
    <w:rsid w:val="003F3650"/>
    <w:rsid w:val="003F3EB8"/>
    <w:rsid w:val="003F4036"/>
    <w:rsid w:val="003F693D"/>
    <w:rsid w:val="003F6F06"/>
    <w:rsid w:val="0040781B"/>
    <w:rsid w:val="00413E11"/>
    <w:rsid w:val="004149EE"/>
    <w:rsid w:val="00417B3E"/>
    <w:rsid w:val="00421299"/>
    <w:rsid w:val="00430D20"/>
    <w:rsid w:val="00431756"/>
    <w:rsid w:val="00432928"/>
    <w:rsid w:val="00432AF7"/>
    <w:rsid w:val="0043313B"/>
    <w:rsid w:val="00434530"/>
    <w:rsid w:val="0043501B"/>
    <w:rsid w:val="00435FC4"/>
    <w:rsid w:val="004427F2"/>
    <w:rsid w:val="004434B5"/>
    <w:rsid w:val="004456A9"/>
    <w:rsid w:val="0047454A"/>
    <w:rsid w:val="004755C3"/>
    <w:rsid w:val="004759B3"/>
    <w:rsid w:val="0048302D"/>
    <w:rsid w:val="00483FEE"/>
    <w:rsid w:val="00487E16"/>
    <w:rsid w:val="00490BF9"/>
    <w:rsid w:val="00495DDF"/>
    <w:rsid w:val="004A0166"/>
    <w:rsid w:val="004A26E8"/>
    <w:rsid w:val="004B1268"/>
    <w:rsid w:val="004B3491"/>
    <w:rsid w:val="004B457B"/>
    <w:rsid w:val="004C5286"/>
    <w:rsid w:val="004C5B1F"/>
    <w:rsid w:val="004C63E4"/>
    <w:rsid w:val="004C740F"/>
    <w:rsid w:val="004D1DA0"/>
    <w:rsid w:val="004D4DBF"/>
    <w:rsid w:val="004E163D"/>
    <w:rsid w:val="004E4D5C"/>
    <w:rsid w:val="004F2D44"/>
    <w:rsid w:val="004F42DD"/>
    <w:rsid w:val="004F4D91"/>
    <w:rsid w:val="004F6DCB"/>
    <w:rsid w:val="004F7C1A"/>
    <w:rsid w:val="0050347C"/>
    <w:rsid w:val="00503EB5"/>
    <w:rsid w:val="00510229"/>
    <w:rsid w:val="0051126E"/>
    <w:rsid w:val="005117E9"/>
    <w:rsid w:val="00512E2B"/>
    <w:rsid w:val="00513CF0"/>
    <w:rsid w:val="00514D5A"/>
    <w:rsid w:val="005157AF"/>
    <w:rsid w:val="00525127"/>
    <w:rsid w:val="0052723E"/>
    <w:rsid w:val="0053174B"/>
    <w:rsid w:val="0053270A"/>
    <w:rsid w:val="0053416A"/>
    <w:rsid w:val="00535A7C"/>
    <w:rsid w:val="00540171"/>
    <w:rsid w:val="0054370C"/>
    <w:rsid w:val="005444C6"/>
    <w:rsid w:val="005446A0"/>
    <w:rsid w:val="00545D42"/>
    <w:rsid w:val="00547112"/>
    <w:rsid w:val="005500AE"/>
    <w:rsid w:val="00550CF9"/>
    <w:rsid w:val="0055331A"/>
    <w:rsid w:val="00557CEE"/>
    <w:rsid w:val="00561747"/>
    <w:rsid w:val="00561810"/>
    <w:rsid w:val="0056205A"/>
    <w:rsid w:val="00570065"/>
    <w:rsid w:val="00574AA4"/>
    <w:rsid w:val="005759DC"/>
    <w:rsid w:val="00576020"/>
    <w:rsid w:val="00586AC5"/>
    <w:rsid w:val="00591330"/>
    <w:rsid w:val="005937C8"/>
    <w:rsid w:val="005A32BC"/>
    <w:rsid w:val="005A39D4"/>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1BA0"/>
    <w:rsid w:val="00623C5C"/>
    <w:rsid w:val="00623E12"/>
    <w:rsid w:val="00635745"/>
    <w:rsid w:val="00635890"/>
    <w:rsid w:val="00637291"/>
    <w:rsid w:val="00637567"/>
    <w:rsid w:val="0063794C"/>
    <w:rsid w:val="00646F50"/>
    <w:rsid w:val="006664AE"/>
    <w:rsid w:val="00670B4C"/>
    <w:rsid w:val="006779D4"/>
    <w:rsid w:val="00683343"/>
    <w:rsid w:val="006847A0"/>
    <w:rsid w:val="00687BCE"/>
    <w:rsid w:val="006930ED"/>
    <w:rsid w:val="006A34EA"/>
    <w:rsid w:val="006B1A27"/>
    <w:rsid w:val="006B5BD8"/>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019E2"/>
    <w:rsid w:val="00702B10"/>
    <w:rsid w:val="00713A4E"/>
    <w:rsid w:val="0071681E"/>
    <w:rsid w:val="00721839"/>
    <w:rsid w:val="0072460C"/>
    <w:rsid w:val="00724719"/>
    <w:rsid w:val="007258B9"/>
    <w:rsid w:val="007260C3"/>
    <w:rsid w:val="007277C0"/>
    <w:rsid w:val="0073094D"/>
    <w:rsid w:val="00732E16"/>
    <w:rsid w:val="00735915"/>
    <w:rsid w:val="00740BE5"/>
    <w:rsid w:val="00761191"/>
    <w:rsid w:val="00761C6E"/>
    <w:rsid w:val="00762416"/>
    <w:rsid w:val="00766322"/>
    <w:rsid w:val="00766F57"/>
    <w:rsid w:val="0077035F"/>
    <w:rsid w:val="00770C17"/>
    <w:rsid w:val="00771EB2"/>
    <w:rsid w:val="00773A22"/>
    <w:rsid w:val="00786C98"/>
    <w:rsid w:val="00796A87"/>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676"/>
    <w:rsid w:val="0081272C"/>
    <w:rsid w:val="00815128"/>
    <w:rsid w:val="00815BE6"/>
    <w:rsid w:val="00816881"/>
    <w:rsid w:val="00823CF4"/>
    <w:rsid w:val="00827A03"/>
    <w:rsid w:val="00834371"/>
    <w:rsid w:val="00835648"/>
    <w:rsid w:val="0084076E"/>
    <w:rsid w:val="00846CD4"/>
    <w:rsid w:val="00852234"/>
    <w:rsid w:val="008603CC"/>
    <w:rsid w:val="00860B56"/>
    <w:rsid w:val="00861E3A"/>
    <w:rsid w:val="0086637B"/>
    <w:rsid w:val="00876166"/>
    <w:rsid w:val="0087704D"/>
    <w:rsid w:val="0087729E"/>
    <w:rsid w:val="0088622D"/>
    <w:rsid w:val="008909CC"/>
    <w:rsid w:val="00891B7A"/>
    <w:rsid w:val="00893EA4"/>
    <w:rsid w:val="0089783C"/>
    <w:rsid w:val="008A051E"/>
    <w:rsid w:val="008A0FAB"/>
    <w:rsid w:val="008A2BAB"/>
    <w:rsid w:val="008A34C5"/>
    <w:rsid w:val="008A5661"/>
    <w:rsid w:val="008A757D"/>
    <w:rsid w:val="008B0003"/>
    <w:rsid w:val="008B3A95"/>
    <w:rsid w:val="008B7C94"/>
    <w:rsid w:val="008C0456"/>
    <w:rsid w:val="008C0742"/>
    <w:rsid w:val="008C18CB"/>
    <w:rsid w:val="008C3326"/>
    <w:rsid w:val="008C3371"/>
    <w:rsid w:val="008C7683"/>
    <w:rsid w:val="008C7D38"/>
    <w:rsid w:val="008D0716"/>
    <w:rsid w:val="008D2430"/>
    <w:rsid w:val="008D329B"/>
    <w:rsid w:val="008D437A"/>
    <w:rsid w:val="008D464A"/>
    <w:rsid w:val="008D749E"/>
    <w:rsid w:val="008E2CFF"/>
    <w:rsid w:val="008E4746"/>
    <w:rsid w:val="008F081F"/>
    <w:rsid w:val="008F0B14"/>
    <w:rsid w:val="008F1C96"/>
    <w:rsid w:val="008F37A9"/>
    <w:rsid w:val="0090105B"/>
    <w:rsid w:val="009103B2"/>
    <w:rsid w:val="009112C9"/>
    <w:rsid w:val="0091259B"/>
    <w:rsid w:val="00914EB1"/>
    <w:rsid w:val="00916E6C"/>
    <w:rsid w:val="00921664"/>
    <w:rsid w:val="00921D75"/>
    <w:rsid w:val="00923623"/>
    <w:rsid w:val="0092641E"/>
    <w:rsid w:val="00927732"/>
    <w:rsid w:val="009342E8"/>
    <w:rsid w:val="00934798"/>
    <w:rsid w:val="00940326"/>
    <w:rsid w:val="00947AB8"/>
    <w:rsid w:val="0095131B"/>
    <w:rsid w:val="00952EC0"/>
    <w:rsid w:val="0095543A"/>
    <w:rsid w:val="00960541"/>
    <w:rsid w:val="009756B6"/>
    <w:rsid w:val="0097616E"/>
    <w:rsid w:val="009770A5"/>
    <w:rsid w:val="009855D2"/>
    <w:rsid w:val="009873B3"/>
    <w:rsid w:val="009922DD"/>
    <w:rsid w:val="00993155"/>
    <w:rsid w:val="00995D42"/>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1B93"/>
    <w:rsid w:val="009E6D1C"/>
    <w:rsid w:val="009F075E"/>
    <w:rsid w:val="009F0BA7"/>
    <w:rsid w:val="00A041C1"/>
    <w:rsid w:val="00A0613D"/>
    <w:rsid w:val="00A072A4"/>
    <w:rsid w:val="00A078D4"/>
    <w:rsid w:val="00A11952"/>
    <w:rsid w:val="00A13522"/>
    <w:rsid w:val="00A13AC5"/>
    <w:rsid w:val="00A13D92"/>
    <w:rsid w:val="00A143B4"/>
    <w:rsid w:val="00A17235"/>
    <w:rsid w:val="00A17A8A"/>
    <w:rsid w:val="00A21FEE"/>
    <w:rsid w:val="00A24207"/>
    <w:rsid w:val="00A24CAA"/>
    <w:rsid w:val="00A251E7"/>
    <w:rsid w:val="00A346DA"/>
    <w:rsid w:val="00A368DE"/>
    <w:rsid w:val="00A400BD"/>
    <w:rsid w:val="00A4066B"/>
    <w:rsid w:val="00A41FC8"/>
    <w:rsid w:val="00A42F9C"/>
    <w:rsid w:val="00A431D7"/>
    <w:rsid w:val="00A444DC"/>
    <w:rsid w:val="00A50E3A"/>
    <w:rsid w:val="00A51CEC"/>
    <w:rsid w:val="00A57CB8"/>
    <w:rsid w:val="00A60052"/>
    <w:rsid w:val="00A6048F"/>
    <w:rsid w:val="00A66156"/>
    <w:rsid w:val="00A7509E"/>
    <w:rsid w:val="00A76B2C"/>
    <w:rsid w:val="00A80F10"/>
    <w:rsid w:val="00A82887"/>
    <w:rsid w:val="00A82D5D"/>
    <w:rsid w:val="00A87CFA"/>
    <w:rsid w:val="00A92C5C"/>
    <w:rsid w:val="00A93CDF"/>
    <w:rsid w:val="00AA6504"/>
    <w:rsid w:val="00AA7AC6"/>
    <w:rsid w:val="00AB0EAC"/>
    <w:rsid w:val="00AB1AB1"/>
    <w:rsid w:val="00AB206D"/>
    <w:rsid w:val="00AB3C74"/>
    <w:rsid w:val="00AC37C9"/>
    <w:rsid w:val="00AC48AC"/>
    <w:rsid w:val="00AC6AC3"/>
    <w:rsid w:val="00AD200E"/>
    <w:rsid w:val="00AD5F10"/>
    <w:rsid w:val="00AD6B02"/>
    <w:rsid w:val="00AE3C22"/>
    <w:rsid w:val="00AF03C4"/>
    <w:rsid w:val="00AF112F"/>
    <w:rsid w:val="00B0762E"/>
    <w:rsid w:val="00B2106D"/>
    <w:rsid w:val="00B2423A"/>
    <w:rsid w:val="00B25456"/>
    <w:rsid w:val="00B2718E"/>
    <w:rsid w:val="00B30C79"/>
    <w:rsid w:val="00B30D8D"/>
    <w:rsid w:val="00B33E9A"/>
    <w:rsid w:val="00B34C0F"/>
    <w:rsid w:val="00B353AB"/>
    <w:rsid w:val="00B37F60"/>
    <w:rsid w:val="00B4046A"/>
    <w:rsid w:val="00B41548"/>
    <w:rsid w:val="00B519E0"/>
    <w:rsid w:val="00B561F9"/>
    <w:rsid w:val="00B6102B"/>
    <w:rsid w:val="00B612C9"/>
    <w:rsid w:val="00B6157A"/>
    <w:rsid w:val="00B61A27"/>
    <w:rsid w:val="00B63015"/>
    <w:rsid w:val="00B63222"/>
    <w:rsid w:val="00B63926"/>
    <w:rsid w:val="00B64EBD"/>
    <w:rsid w:val="00B653C4"/>
    <w:rsid w:val="00B65B9B"/>
    <w:rsid w:val="00B83E50"/>
    <w:rsid w:val="00B84CFA"/>
    <w:rsid w:val="00B85B77"/>
    <w:rsid w:val="00B87D92"/>
    <w:rsid w:val="00B9163D"/>
    <w:rsid w:val="00B95404"/>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16829"/>
    <w:rsid w:val="00C21219"/>
    <w:rsid w:val="00C26148"/>
    <w:rsid w:val="00C3756F"/>
    <w:rsid w:val="00C41194"/>
    <w:rsid w:val="00C4585E"/>
    <w:rsid w:val="00C461AD"/>
    <w:rsid w:val="00C47DA6"/>
    <w:rsid w:val="00C50944"/>
    <w:rsid w:val="00C52573"/>
    <w:rsid w:val="00C5710B"/>
    <w:rsid w:val="00C61949"/>
    <w:rsid w:val="00C640DD"/>
    <w:rsid w:val="00C67AD5"/>
    <w:rsid w:val="00C71939"/>
    <w:rsid w:val="00C723FE"/>
    <w:rsid w:val="00C82762"/>
    <w:rsid w:val="00C9010E"/>
    <w:rsid w:val="00C91D4D"/>
    <w:rsid w:val="00CA0154"/>
    <w:rsid w:val="00CA0E36"/>
    <w:rsid w:val="00CB41D7"/>
    <w:rsid w:val="00CB7B23"/>
    <w:rsid w:val="00CC0580"/>
    <w:rsid w:val="00CC0593"/>
    <w:rsid w:val="00CC285B"/>
    <w:rsid w:val="00CE0161"/>
    <w:rsid w:val="00CF0AD4"/>
    <w:rsid w:val="00CF1D50"/>
    <w:rsid w:val="00CF3D41"/>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55D90"/>
    <w:rsid w:val="00D57D64"/>
    <w:rsid w:val="00D6164E"/>
    <w:rsid w:val="00D6575F"/>
    <w:rsid w:val="00D66663"/>
    <w:rsid w:val="00D67753"/>
    <w:rsid w:val="00D7008E"/>
    <w:rsid w:val="00D73A46"/>
    <w:rsid w:val="00D75166"/>
    <w:rsid w:val="00D77B35"/>
    <w:rsid w:val="00D81183"/>
    <w:rsid w:val="00D821B8"/>
    <w:rsid w:val="00D82FF4"/>
    <w:rsid w:val="00D84AEC"/>
    <w:rsid w:val="00D91564"/>
    <w:rsid w:val="00D94626"/>
    <w:rsid w:val="00D96ED7"/>
    <w:rsid w:val="00DA30C1"/>
    <w:rsid w:val="00DA3E25"/>
    <w:rsid w:val="00DA6F68"/>
    <w:rsid w:val="00DB15A8"/>
    <w:rsid w:val="00DB3E0A"/>
    <w:rsid w:val="00DC1DD2"/>
    <w:rsid w:val="00DC2CAF"/>
    <w:rsid w:val="00DC2D05"/>
    <w:rsid w:val="00DC6ECC"/>
    <w:rsid w:val="00DC7AE6"/>
    <w:rsid w:val="00DD089C"/>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4F6B"/>
    <w:rsid w:val="00E371B8"/>
    <w:rsid w:val="00E3792E"/>
    <w:rsid w:val="00E37A82"/>
    <w:rsid w:val="00E42417"/>
    <w:rsid w:val="00E43571"/>
    <w:rsid w:val="00E46011"/>
    <w:rsid w:val="00E61438"/>
    <w:rsid w:val="00E61656"/>
    <w:rsid w:val="00E6419C"/>
    <w:rsid w:val="00E70BD1"/>
    <w:rsid w:val="00E81AC1"/>
    <w:rsid w:val="00E82767"/>
    <w:rsid w:val="00E82ED2"/>
    <w:rsid w:val="00E85240"/>
    <w:rsid w:val="00EA464E"/>
    <w:rsid w:val="00EB211A"/>
    <w:rsid w:val="00EB241F"/>
    <w:rsid w:val="00EC3927"/>
    <w:rsid w:val="00EC54B2"/>
    <w:rsid w:val="00ED3353"/>
    <w:rsid w:val="00ED47BB"/>
    <w:rsid w:val="00ED527A"/>
    <w:rsid w:val="00EE00E5"/>
    <w:rsid w:val="00EE52DA"/>
    <w:rsid w:val="00EE56A6"/>
    <w:rsid w:val="00EE7B7D"/>
    <w:rsid w:val="00EE7C2B"/>
    <w:rsid w:val="00EF37D5"/>
    <w:rsid w:val="00EF7817"/>
    <w:rsid w:val="00EF7FEE"/>
    <w:rsid w:val="00F006CF"/>
    <w:rsid w:val="00F022EF"/>
    <w:rsid w:val="00F03360"/>
    <w:rsid w:val="00F068CE"/>
    <w:rsid w:val="00F07923"/>
    <w:rsid w:val="00F14236"/>
    <w:rsid w:val="00F21D1F"/>
    <w:rsid w:val="00F2300D"/>
    <w:rsid w:val="00F24479"/>
    <w:rsid w:val="00F3238C"/>
    <w:rsid w:val="00F40C97"/>
    <w:rsid w:val="00F41A56"/>
    <w:rsid w:val="00F450DC"/>
    <w:rsid w:val="00F467DC"/>
    <w:rsid w:val="00F50DC8"/>
    <w:rsid w:val="00F50E33"/>
    <w:rsid w:val="00F54CEC"/>
    <w:rsid w:val="00F579E4"/>
    <w:rsid w:val="00F614F0"/>
    <w:rsid w:val="00F6642C"/>
    <w:rsid w:val="00F67D07"/>
    <w:rsid w:val="00F70EBE"/>
    <w:rsid w:val="00F7399B"/>
    <w:rsid w:val="00F76353"/>
    <w:rsid w:val="00F83BDA"/>
    <w:rsid w:val="00F84286"/>
    <w:rsid w:val="00F86296"/>
    <w:rsid w:val="00F86457"/>
    <w:rsid w:val="00F87777"/>
    <w:rsid w:val="00F90E4A"/>
    <w:rsid w:val="00F9290C"/>
    <w:rsid w:val="00F966C3"/>
    <w:rsid w:val="00FA0CEF"/>
    <w:rsid w:val="00FA20AC"/>
    <w:rsid w:val="00FA71B1"/>
    <w:rsid w:val="00FA7DE3"/>
    <w:rsid w:val="00FB1361"/>
    <w:rsid w:val="00FB4984"/>
    <w:rsid w:val="00FB5A74"/>
    <w:rsid w:val="00FC3D23"/>
    <w:rsid w:val="00FC68A2"/>
    <w:rsid w:val="00FC6A90"/>
    <w:rsid w:val="00FD42B3"/>
    <w:rsid w:val="00FD6E22"/>
    <w:rsid w:val="00FE00A3"/>
    <w:rsid w:val="00FE233F"/>
    <w:rsid w:val="00FE66F4"/>
    <w:rsid w:val="00FF3095"/>
    <w:rsid w:val="00FF4860"/>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99"/>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PlainText">
    <w:name w:val="Plain Text"/>
    <w:basedOn w:val="Normal"/>
    <w:link w:val="PlainTextChar"/>
    <w:uiPriority w:val="99"/>
    <w:unhideWhenUsed/>
    <w:rsid w:val="0056181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61810"/>
    <w:rPr>
      <w:rFonts w:ascii="Calibri" w:eastAsiaTheme="minorHAnsi" w:hAnsi="Calibri" w:cstheme="minorBidi"/>
      <w:sz w:val="22"/>
      <w:szCs w:val="21"/>
      <w:lang w:val="en-US" w:eastAsia="en-US"/>
    </w:rPr>
  </w:style>
  <w:style w:type="character" w:customStyle="1" w:styleId="TitleChar1">
    <w:name w:val="Title Char1"/>
    <w:uiPriority w:val="99"/>
    <w:locked/>
    <w:rsid w:val="00B83E50"/>
    <w:rPr>
      <w:rFonts w:ascii="Times New Roman" w:eastAsia="Calibri" w:hAnsi="Times New Roman" w:cs="Times New Roman"/>
      <w:b/>
      <w:i/>
      <w:sz w:val="24"/>
      <w:szCs w:val="20"/>
      <w:lang w:val="en-US"/>
    </w:rPr>
  </w:style>
  <w:style w:type="paragraph" w:customStyle="1" w:styleId="Default">
    <w:name w:val="Default"/>
    <w:rsid w:val="00EE52DA"/>
    <w:pPr>
      <w:widowControl w:val="0"/>
      <w:autoSpaceDE w:val="0"/>
      <w:autoSpaceDN w:val="0"/>
      <w:adjustRightInd w:val="0"/>
    </w:pPr>
    <w:rPr>
      <w:rFonts w:ascii="Arial" w:hAnsi="Arial" w:cs="Arial"/>
      <w:color w:val="000000"/>
      <w:sz w:val="24"/>
      <w:szCs w:val="24"/>
      <w:lang w:val="en-US" w:eastAsia="en-US"/>
    </w:rPr>
  </w:style>
  <w:style w:type="character" w:customStyle="1" w:styleId="tgc">
    <w:name w:val="_tgc"/>
    <w:basedOn w:val="DefaultParagraphFont"/>
    <w:rsid w:val="0072460C"/>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2021-06-08T13:20:00Z</dcterms:created>
  <dcterms:modified xsi:type="dcterms:W3CDTF">2021-06-08T13:20:00Z</dcterms:modified>
</cp:coreProperties>
</file>