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E367" w14:textId="77777777" w:rsidR="001433AE" w:rsidRPr="00B20992" w:rsidRDefault="003B5D8E" w:rsidP="00B20992">
      <w:pPr>
        <w:tabs>
          <w:tab w:val="left" w:pos="432"/>
          <w:tab w:val="left" w:pos="864"/>
        </w:tabs>
        <w:spacing w:before="100" w:beforeAutospacing="1" w:line="276" w:lineRule="auto"/>
        <w:jc w:val="center"/>
        <w:rPr>
          <w:rFonts w:ascii="Arial" w:hAnsi="Arial" w:cs="Arial"/>
          <w:b/>
          <w:sz w:val="22"/>
          <w:szCs w:val="22"/>
        </w:rPr>
      </w:pPr>
      <w:bookmarkStart w:id="0" w:name="_GoBack"/>
      <w:bookmarkEnd w:id="0"/>
      <w:r w:rsidRPr="00B20992">
        <w:rPr>
          <w:rFonts w:ascii="Arial" w:hAnsi="Arial" w:cs="Arial"/>
          <w:b/>
          <w:sz w:val="22"/>
          <w:szCs w:val="22"/>
        </w:rPr>
        <w:t>NATIONAL ASSEMBLY</w:t>
      </w:r>
    </w:p>
    <w:p w14:paraId="51A6B8FD" w14:textId="77777777" w:rsidR="001433AE" w:rsidRPr="00B20992" w:rsidRDefault="003B5D8E"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QUESTION FOR WRITTEN REPLY</w:t>
      </w:r>
    </w:p>
    <w:p w14:paraId="0413A232" w14:textId="77777777" w:rsidR="001433AE" w:rsidRPr="0069520A" w:rsidRDefault="00A959A6"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 xml:space="preserve">QUESTION NUMBER: </w:t>
      </w:r>
      <w:r w:rsidR="0069520A" w:rsidRPr="0069520A">
        <w:rPr>
          <w:rFonts w:ascii="Arial" w:hAnsi="Arial" w:cs="Arial"/>
          <w:b/>
          <w:sz w:val="22"/>
          <w:szCs w:val="22"/>
        </w:rPr>
        <w:t>1247</w:t>
      </w:r>
      <w:r w:rsidR="00EE38AD" w:rsidRPr="0069520A">
        <w:rPr>
          <w:rFonts w:ascii="Arial" w:hAnsi="Arial" w:cs="Arial"/>
          <w:b/>
          <w:sz w:val="22"/>
          <w:szCs w:val="22"/>
        </w:rPr>
        <w:t xml:space="preserve"> [NW</w:t>
      </w:r>
      <w:r w:rsidR="0069520A" w:rsidRPr="0069520A">
        <w:rPr>
          <w:rFonts w:ascii="Arial" w:hAnsi="Arial" w:cs="Arial"/>
          <w:b/>
          <w:sz w:val="22"/>
          <w:szCs w:val="22"/>
        </w:rPr>
        <w:t>1395</w:t>
      </w:r>
      <w:r w:rsidR="00EE38AD" w:rsidRPr="0069520A">
        <w:rPr>
          <w:rFonts w:ascii="Arial" w:hAnsi="Arial" w:cs="Arial"/>
          <w:b/>
          <w:sz w:val="22"/>
          <w:szCs w:val="22"/>
        </w:rPr>
        <w:t>E]</w:t>
      </w:r>
    </w:p>
    <w:p w14:paraId="00421B4E" w14:textId="77777777" w:rsidR="001433AE" w:rsidRPr="0069520A" w:rsidRDefault="003B5D8E" w:rsidP="00B20992">
      <w:pPr>
        <w:pStyle w:val="Heading1"/>
        <w:spacing w:line="276" w:lineRule="auto"/>
        <w:ind w:hanging="720"/>
        <w:rPr>
          <w:rFonts w:ascii="Arial" w:hAnsi="Arial" w:cs="Arial"/>
          <w:sz w:val="22"/>
          <w:szCs w:val="22"/>
        </w:rPr>
      </w:pPr>
      <w:r w:rsidRPr="0069520A">
        <w:rPr>
          <w:rFonts w:ascii="Arial" w:hAnsi="Arial" w:cs="Arial"/>
          <w:sz w:val="22"/>
          <w:szCs w:val="22"/>
        </w:rPr>
        <w:t>D</w:t>
      </w:r>
      <w:r w:rsidR="00A959A6" w:rsidRPr="0069520A">
        <w:rPr>
          <w:rFonts w:ascii="Arial" w:hAnsi="Arial" w:cs="Arial"/>
          <w:sz w:val="22"/>
          <w:szCs w:val="22"/>
        </w:rPr>
        <w:t xml:space="preserve">ATE OF PUBLICATION:  </w:t>
      </w:r>
      <w:r w:rsidR="0069520A" w:rsidRPr="0069520A">
        <w:rPr>
          <w:rFonts w:ascii="Arial" w:hAnsi="Arial" w:cs="Arial"/>
          <w:sz w:val="22"/>
          <w:szCs w:val="22"/>
        </w:rPr>
        <w:t>6 MAY 2016</w:t>
      </w:r>
    </w:p>
    <w:p w14:paraId="031E293A" w14:textId="77777777" w:rsidR="00BE0961" w:rsidRPr="0069520A" w:rsidRDefault="00BE0961" w:rsidP="00B20992">
      <w:pPr>
        <w:tabs>
          <w:tab w:val="left" w:pos="432"/>
          <w:tab w:val="left" w:pos="864"/>
        </w:tabs>
        <w:spacing w:line="276" w:lineRule="auto"/>
        <w:ind w:left="720"/>
        <w:rPr>
          <w:rFonts w:ascii="Arial" w:hAnsi="Arial" w:cs="Arial"/>
          <w:b/>
          <w:sz w:val="22"/>
          <w:szCs w:val="22"/>
        </w:rPr>
      </w:pPr>
    </w:p>
    <w:p w14:paraId="372037CA" w14:textId="77777777" w:rsidR="0069520A" w:rsidRPr="00AC5900" w:rsidRDefault="0069520A" w:rsidP="00AC5900">
      <w:pPr>
        <w:spacing w:before="100" w:beforeAutospacing="1" w:after="100" w:afterAutospacing="1" w:line="360" w:lineRule="auto"/>
        <w:ind w:left="851" w:hanging="851"/>
        <w:jc w:val="both"/>
        <w:outlineLvl w:val="0"/>
        <w:rPr>
          <w:rFonts w:ascii="Arial" w:eastAsia="Calibri" w:hAnsi="Arial" w:cs="Arial"/>
          <w:b/>
        </w:rPr>
      </w:pPr>
      <w:r w:rsidRPr="00AC5900">
        <w:rPr>
          <w:rFonts w:ascii="Arial" w:eastAsia="Calibri" w:hAnsi="Arial" w:cs="Arial"/>
          <w:b/>
        </w:rPr>
        <w:t>1247</w:t>
      </w:r>
      <w:r w:rsidRPr="00AC5900">
        <w:rPr>
          <w:rFonts w:ascii="Arial" w:eastAsia="Calibri" w:hAnsi="Arial" w:cs="Arial"/>
          <w:b/>
          <w:bCs/>
        </w:rPr>
        <w:t>.</w:t>
      </w:r>
      <w:r w:rsidRPr="00AC5900">
        <w:rPr>
          <w:rFonts w:ascii="Arial" w:eastAsia="Calibri" w:hAnsi="Arial" w:cs="Arial"/>
          <w:b/>
          <w:bCs/>
        </w:rPr>
        <w:tab/>
      </w:r>
      <w:r w:rsidRPr="00AC5900">
        <w:rPr>
          <w:rFonts w:ascii="Arial" w:eastAsia="Calibri" w:hAnsi="Arial" w:cs="Arial"/>
          <w:b/>
        </w:rPr>
        <w:t xml:space="preserve">Mr D J </w:t>
      </w:r>
      <w:proofErr w:type="spellStart"/>
      <w:r w:rsidRPr="00AC5900">
        <w:rPr>
          <w:rFonts w:ascii="Arial" w:eastAsia="Calibri" w:hAnsi="Arial" w:cs="Arial"/>
          <w:b/>
        </w:rPr>
        <w:t>Maynier</w:t>
      </w:r>
      <w:proofErr w:type="spellEnd"/>
      <w:r w:rsidRPr="00AC5900">
        <w:rPr>
          <w:rFonts w:ascii="Arial" w:eastAsia="Calibri" w:hAnsi="Arial" w:cs="Arial"/>
          <w:b/>
        </w:rPr>
        <w:t xml:space="preserve"> (DA) to ask the Minister of Finance:</w:t>
      </w:r>
    </w:p>
    <w:p w14:paraId="6A091E8E" w14:textId="77777777" w:rsidR="0069520A" w:rsidRPr="00AC5900" w:rsidRDefault="0069520A" w:rsidP="00AC5900">
      <w:pPr>
        <w:spacing w:line="360" w:lineRule="auto"/>
        <w:jc w:val="both"/>
        <w:rPr>
          <w:rFonts w:ascii="Arial" w:eastAsia="Calibri" w:hAnsi="Arial" w:cs="Arial"/>
        </w:rPr>
      </w:pPr>
      <w:r w:rsidRPr="00AC5900">
        <w:rPr>
          <w:rFonts w:ascii="Arial" w:eastAsia="Calibri" w:hAnsi="Arial" w:cs="Arial"/>
          <w:color w:val="000000"/>
        </w:rPr>
        <w:t xml:space="preserve">Whether the Financial Intelligence Centre (a) has conducted or (b) is conducting an investigation into (i) allegations of money laundering and (ii) any other specified matter in </w:t>
      </w:r>
      <w:r w:rsidRPr="00AC5900">
        <w:rPr>
          <w:rFonts w:ascii="Arial" w:eastAsia="Calibri" w:hAnsi="Arial" w:cs="Arial"/>
        </w:rPr>
        <w:t>respect</w:t>
      </w:r>
      <w:r w:rsidRPr="00AC5900">
        <w:rPr>
          <w:rFonts w:ascii="Arial" w:eastAsia="Calibri" w:hAnsi="Arial" w:cs="Arial"/>
          <w:color w:val="000000"/>
        </w:rPr>
        <w:t xml:space="preserve"> of (aa) members of the Gupta family and/or (bb) known close associates of the Gupta family; if not, in each specified case, why not; if so, in each specified case, what are the relevant details</w:t>
      </w:r>
      <w:r w:rsidRPr="00AC5900">
        <w:rPr>
          <w:rFonts w:ascii="Arial" w:eastAsia="Calibri" w:hAnsi="Arial" w:cs="Arial"/>
        </w:rPr>
        <w:t>?</w:t>
      </w:r>
      <w:r w:rsidRPr="00AC5900">
        <w:rPr>
          <w:rFonts w:ascii="Arial" w:eastAsia="Calibri" w:hAnsi="Arial" w:cs="Arial"/>
        </w:rPr>
        <w:tab/>
      </w:r>
      <w:r w:rsidRPr="00AC5900">
        <w:rPr>
          <w:rFonts w:ascii="Arial" w:eastAsia="Calibri" w:hAnsi="Arial" w:cs="Arial"/>
        </w:rPr>
        <w:tab/>
      </w:r>
    </w:p>
    <w:p w14:paraId="7AE613DC" w14:textId="77777777" w:rsidR="0069520A" w:rsidRPr="00AC5900" w:rsidRDefault="0069520A" w:rsidP="00AC5900">
      <w:pPr>
        <w:spacing w:before="100" w:beforeAutospacing="1" w:after="100" w:afterAutospacing="1" w:line="360" w:lineRule="auto"/>
        <w:ind w:left="851"/>
        <w:jc w:val="both"/>
        <w:rPr>
          <w:rFonts w:ascii="Arial" w:eastAsia="Calibri" w:hAnsi="Arial" w:cs="Arial"/>
        </w:rPr>
      </w:pPr>
      <w:r w:rsidRPr="00AC5900">
        <w:rPr>
          <w:rFonts w:ascii="Arial" w:eastAsia="Calibri" w:hAnsi="Arial" w:cs="Arial"/>
        </w:rPr>
        <w:tab/>
      </w:r>
      <w:r w:rsidRPr="00AC5900">
        <w:rPr>
          <w:rFonts w:ascii="Arial" w:eastAsia="Calibri" w:hAnsi="Arial" w:cs="Arial"/>
        </w:rPr>
        <w:tab/>
      </w:r>
      <w:r w:rsidRPr="00AC5900">
        <w:rPr>
          <w:rFonts w:ascii="Arial" w:eastAsia="Calibri" w:hAnsi="Arial" w:cs="Arial"/>
        </w:rPr>
        <w:tab/>
      </w:r>
      <w:r w:rsidRPr="00AC5900">
        <w:rPr>
          <w:rFonts w:ascii="Arial" w:eastAsia="Calibri" w:hAnsi="Arial" w:cs="Arial"/>
        </w:rPr>
        <w:tab/>
      </w:r>
      <w:r w:rsidRPr="00AC5900">
        <w:rPr>
          <w:rFonts w:ascii="Arial" w:eastAsia="Calibri" w:hAnsi="Arial" w:cs="Arial"/>
        </w:rPr>
        <w:tab/>
      </w:r>
      <w:r w:rsidRPr="00AC5900">
        <w:rPr>
          <w:rFonts w:ascii="Arial" w:eastAsia="Calibri" w:hAnsi="Arial" w:cs="Arial"/>
        </w:rPr>
        <w:tab/>
      </w:r>
      <w:r w:rsidRPr="00AC5900">
        <w:rPr>
          <w:rFonts w:ascii="Arial" w:eastAsia="Calibri" w:hAnsi="Arial" w:cs="Arial"/>
        </w:rPr>
        <w:tab/>
      </w:r>
      <w:r w:rsidRPr="00AC5900">
        <w:rPr>
          <w:rFonts w:ascii="Arial" w:eastAsia="Calibri" w:hAnsi="Arial" w:cs="Arial"/>
        </w:rPr>
        <w:tab/>
      </w:r>
      <w:r w:rsidRPr="00AC5900">
        <w:rPr>
          <w:rFonts w:ascii="Arial" w:eastAsia="Calibri" w:hAnsi="Arial" w:cs="Arial"/>
        </w:rPr>
        <w:tab/>
        <w:t>NW1395E</w:t>
      </w:r>
    </w:p>
    <w:p w14:paraId="6794DCCD" w14:textId="77777777" w:rsidR="001433AE" w:rsidRPr="00AC5900" w:rsidRDefault="001433AE" w:rsidP="00AC5900">
      <w:pPr>
        <w:tabs>
          <w:tab w:val="left" w:pos="720"/>
          <w:tab w:val="left" w:pos="1440"/>
        </w:tabs>
        <w:spacing w:line="360" w:lineRule="auto"/>
        <w:jc w:val="both"/>
        <w:rPr>
          <w:rFonts w:ascii="Arial" w:hAnsi="Arial" w:cs="Arial"/>
          <w:b/>
        </w:rPr>
      </w:pPr>
      <w:r w:rsidRPr="00AC5900">
        <w:rPr>
          <w:rFonts w:ascii="Arial" w:hAnsi="Arial" w:cs="Arial"/>
          <w:b/>
        </w:rPr>
        <w:t>REPLY:</w:t>
      </w:r>
    </w:p>
    <w:p w14:paraId="54E7844E" w14:textId="77777777" w:rsidR="008F346C" w:rsidRPr="00AC5900" w:rsidRDefault="008F346C" w:rsidP="00AC5900">
      <w:pPr>
        <w:shd w:val="clear" w:color="auto" w:fill="FFFFFF" w:themeFill="background1"/>
        <w:tabs>
          <w:tab w:val="left" w:pos="720"/>
          <w:tab w:val="left" w:pos="1440"/>
        </w:tabs>
        <w:spacing w:line="360" w:lineRule="auto"/>
        <w:jc w:val="both"/>
        <w:rPr>
          <w:rFonts w:ascii="Arial" w:hAnsi="Arial" w:cs="Arial"/>
        </w:rPr>
      </w:pPr>
    </w:p>
    <w:p w14:paraId="50CB8A63"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r w:rsidRPr="00AC5900">
        <w:rPr>
          <w:rFonts w:ascii="Arial" w:hAnsi="Arial" w:cs="Arial"/>
        </w:rPr>
        <w:t xml:space="preserve">The </w:t>
      </w:r>
      <w:r w:rsidR="009247CE" w:rsidRPr="00AC5900">
        <w:rPr>
          <w:rFonts w:ascii="Arial" w:hAnsi="Arial" w:cs="Arial"/>
        </w:rPr>
        <w:t xml:space="preserve">short answer is that the </w:t>
      </w:r>
      <w:r w:rsidRPr="00AC5900">
        <w:rPr>
          <w:rFonts w:ascii="Arial" w:hAnsi="Arial" w:cs="Arial"/>
        </w:rPr>
        <w:t xml:space="preserve">Financial Intelligence Centre (FIC) is not an “investigating authority”, and is therefore not mandated to undertake nor conduct investigations to gather evidence to prove criminal conduct in a prosecution. </w:t>
      </w:r>
    </w:p>
    <w:p w14:paraId="2B88E0F1" w14:textId="77777777" w:rsidR="00734ED8" w:rsidRPr="00AC5900" w:rsidRDefault="00734ED8" w:rsidP="00AC5900">
      <w:pPr>
        <w:shd w:val="clear" w:color="auto" w:fill="FFFFFF" w:themeFill="background1"/>
        <w:tabs>
          <w:tab w:val="left" w:pos="720"/>
          <w:tab w:val="left" w:pos="1440"/>
        </w:tabs>
        <w:spacing w:line="360" w:lineRule="auto"/>
        <w:jc w:val="both"/>
        <w:rPr>
          <w:rFonts w:ascii="Arial" w:hAnsi="Arial" w:cs="Arial"/>
        </w:rPr>
      </w:pPr>
    </w:p>
    <w:p w14:paraId="3D2A4362"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r w:rsidRPr="00AC5900">
        <w:rPr>
          <w:rFonts w:ascii="Arial" w:hAnsi="Arial" w:cs="Arial"/>
        </w:rPr>
        <w:t>Legal provisions in the Financial Intelligence Centre Act, Act No 38 of 2001 (the FIC Act), prevent the FIC from disclosing any information on what matters the FIC may be working on or not.</w:t>
      </w:r>
    </w:p>
    <w:p w14:paraId="1967EB88"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p>
    <w:p w14:paraId="42C38D95"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r w:rsidRPr="00AC5900">
        <w:rPr>
          <w:rFonts w:ascii="Arial" w:hAnsi="Arial" w:cs="Arial"/>
        </w:rPr>
        <w:t>In particular, the FIC Act contains strict limitations to protect the confidentiality of reporters, on the disclosure of information reported to it, information at its disposal and of details of its activities concerning such information (section 29 read with section 53, and sections 40 and 41 read with section 60, of the FIC Act).</w:t>
      </w:r>
    </w:p>
    <w:p w14:paraId="631B6A6A"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p>
    <w:p w14:paraId="2DCE43D1"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r w:rsidRPr="00AC5900">
        <w:rPr>
          <w:rFonts w:ascii="Arial" w:hAnsi="Arial" w:cs="Arial"/>
        </w:rPr>
        <w:t>The FIC is therefore not able to provide the information requested.</w:t>
      </w:r>
    </w:p>
    <w:p w14:paraId="5D0C8490"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p>
    <w:p w14:paraId="444667C5" w14:textId="77777777" w:rsidR="00337A3F" w:rsidRPr="00AC5900" w:rsidRDefault="00337A3F" w:rsidP="00AC5900">
      <w:pPr>
        <w:shd w:val="clear" w:color="auto" w:fill="FFFFFF" w:themeFill="background1"/>
        <w:tabs>
          <w:tab w:val="left" w:pos="720"/>
          <w:tab w:val="left" w:pos="1440"/>
        </w:tabs>
        <w:spacing w:line="360" w:lineRule="auto"/>
        <w:jc w:val="both"/>
        <w:rPr>
          <w:rFonts w:ascii="Arial" w:hAnsi="Arial" w:cs="Arial"/>
        </w:rPr>
      </w:pPr>
      <w:r w:rsidRPr="00AC5900">
        <w:rPr>
          <w:rFonts w:ascii="Arial" w:hAnsi="Arial" w:cs="Arial"/>
        </w:rPr>
        <w:t xml:space="preserve">The way the Honourable Member has phrased this Question 1247, reflects certain misunderstandings of the FIC Act and how the FIC is called upon to </w:t>
      </w:r>
      <w:r w:rsidR="00713057" w:rsidRPr="00AC5900">
        <w:rPr>
          <w:rFonts w:ascii="Arial" w:hAnsi="Arial" w:cs="Arial"/>
        </w:rPr>
        <w:t xml:space="preserve">lawfully </w:t>
      </w:r>
      <w:r w:rsidRPr="00AC5900">
        <w:rPr>
          <w:rFonts w:ascii="Arial" w:hAnsi="Arial" w:cs="Arial"/>
        </w:rPr>
        <w:t>administer the FIC Act, which I need to clarify</w:t>
      </w:r>
      <w:r w:rsidR="00A7101C" w:rsidRPr="00AC5900">
        <w:rPr>
          <w:rFonts w:ascii="Arial" w:hAnsi="Arial" w:cs="Arial"/>
        </w:rPr>
        <w:t xml:space="preserve">, and do so below, </w:t>
      </w:r>
      <w:r w:rsidRPr="00AC5900">
        <w:rPr>
          <w:rFonts w:ascii="Arial" w:hAnsi="Arial" w:cs="Arial"/>
        </w:rPr>
        <w:t xml:space="preserve">to ensure the Honourable Member is better informed.  </w:t>
      </w:r>
    </w:p>
    <w:p w14:paraId="5C07DA24" w14:textId="77777777" w:rsidR="00A7101C" w:rsidRDefault="00A7101C" w:rsidP="00AC5900">
      <w:pPr>
        <w:shd w:val="clear" w:color="auto" w:fill="FFFFFF" w:themeFill="background1"/>
        <w:tabs>
          <w:tab w:val="left" w:pos="720"/>
          <w:tab w:val="left" w:pos="1440"/>
        </w:tabs>
        <w:spacing w:line="360" w:lineRule="auto"/>
        <w:jc w:val="both"/>
        <w:rPr>
          <w:rFonts w:ascii="Arial" w:hAnsi="Arial" w:cs="Arial"/>
          <w:shd w:val="clear" w:color="auto" w:fill="FDE9D9" w:themeFill="accent6" w:themeFillTint="33"/>
        </w:rPr>
      </w:pPr>
    </w:p>
    <w:p w14:paraId="54155186" w14:textId="3878591D" w:rsidR="00713057" w:rsidRPr="00AC5900" w:rsidRDefault="00713057" w:rsidP="00AC5900">
      <w:pPr>
        <w:tabs>
          <w:tab w:val="left" w:pos="720"/>
          <w:tab w:val="left" w:pos="1440"/>
        </w:tabs>
        <w:spacing w:line="360" w:lineRule="auto"/>
        <w:jc w:val="both"/>
        <w:rPr>
          <w:rFonts w:ascii="Arial" w:hAnsi="Arial" w:cs="Arial"/>
        </w:rPr>
      </w:pPr>
      <w:r w:rsidRPr="00AC5900">
        <w:rPr>
          <w:rFonts w:ascii="Arial" w:hAnsi="Arial" w:cs="Arial"/>
        </w:rPr>
        <w:t xml:space="preserve">The FIC Act requires </w:t>
      </w:r>
      <w:r w:rsidR="00E33ECD" w:rsidRPr="00AC5900">
        <w:rPr>
          <w:rFonts w:ascii="Arial" w:hAnsi="Arial" w:cs="Arial"/>
        </w:rPr>
        <w:t xml:space="preserve">designated </w:t>
      </w:r>
      <w:r w:rsidRPr="00AC5900">
        <w:rPr>
          <w:rFonts w:ascii="Arial" w:hAnsi="Arial" w:cs="Arial"/>
        </w:rPr>
        <w:t xml:space="preserve">financial </w:t>
      </w:r>
      <w:r w:rsidR="00E33ECD" w:rsidRPr="00AC5900">
        <w:rPr>
          <w:rFonts w:ascii="Arial" w:hAnsi="Arial" w:cs="Arial"/>
        </w:rPr>
        <w:t xml:space="preserve">and other </w:t>
      </w:r>
      <w:r w:rsidRPr="00AC5900">
        <w:rPr>
          <w:rFonts w:ascii="Arial" w:hAnsi="Arial" w:cs="Arial"/>
        </w:rPr>
        <w:t>institutions to establish and verify the identities of their customers</w:t>
      </w:r>
      <w:r w:rsidR="00E33ECD" w:rsidRPr="00AC5900">
        <w:rPr>
          <w:rFonts w:ascii="Arial" w:hAnsi="Arial" w:cs="Arial"/>
        </w:rPr>
        <w:t xml:space="preserve">, and </w:t>
      </w:r>
      <w:r w:rsidR="004E0B82" w:rsidRPr="00AC5900">
        <w:rPr>
          <w:rFonts w:ascii="Arial" w:hAnsi="Arial" w:cs="Arial"/>
        </w:rPr>
        <w:t xml:space="preserve">maintain </w:t>
      </w:r>
      <w:r w:rsidR="00E33ECD" w:rsidRPr="00AC5900">
        <w:rPr>
          <w:rFonts w:ascii="Arial" w:hAnsi="Arial" w:cs="Arial"/>
        </w:rPr>
        <w:t>related records of their customers and their transactions</w:t>
      </w:r>
      <w:r w:rsidRPr="00AC5900">
        <w:rPr>
          <w:rFonts w:ascii="Arial" w:hAnsi="Arial" w:cs="Arial"/>
        </w:rPr>
        <w:t xml:space="preserve">.  The FIC </w:t>
      </w:r>
      <w:r w:rsidR="004B7D49" w:rsidRPr="00AC5900">
        <w:rPr>
          <w:rFonts w:ascii="Arial" w:hAnsi="Arial" w:cs="Arial"/>
        </w:rPr>
        <w:t xml:space="preserve">Act </w:t>
      </w:r>
      <w:r w:rsidRPr="00AC5900">
        <w:rPr>
          <w:rFonts w:ascii="Arial" w:hAnsi="Arial" w:cs="Arial"/>
        </w:rPr>
        <w:t xml:space="preserve">also requires </w:t>
      </w:r>
      <w:r w:rsidR="00F809B6" w:rsidRPr="00AC5900">
        <w:rPr>
          <w:rFonts w:ascii="Arial" w:hAnsi="Arial" w:cs="Arial"/>
        </w:rPr>
        <w:t xml:space="preserve">designated </w:t>
      </w:r>
      <w:r w:rsidRPr="00AC5900">
        <w:rPr>
          <w:rFonts w:ascii="Arial" w:hAnsi="Arial" w:cs="Arial"/>
        </w:rPr>
        <w:t xml:space="preserve">institutions </w:t>
      </w:r>
      <w:r w:rsidR="00F809B6" w:rsidRPr="00AC5900">
        <w:rPr>
          <w:rFonts w:ascii="Arial" w:hAnsi="Arial" w:cs="Arial"/>
        </w:rPr>
        <w:t>t</w:t>
      </w:r>
      <w:r w:rsidRPr="00AC5900">
        <w:rPr>
          <w:rFonts w:ascii="Arial" w:hAnsi="Arial" w:cs="Arial"/>
        </w:rPr>
        <w:t>o report certain information</w:t>
      </w:r>
      <w:r w:rsidR="004B7D49" w:rsidRPr="00AC5900">
        <w:rPr>
          <w:rFonts w:ascii="Arial" w:hAnsi="Arial" w:cs="Arial"/>
        </w:rPr>
        <w:t>,</w:t>
      </w:r>
      <w:r w:rsidRPr="00AC5900">
        <w:rPr>
          <w:rFonts w:ascii="Arial" w:hAnsi="Arial" w:cs="Arial"/>
        </w:rPr>
        <w:t xml:space="preserve"> such as large cash transactions (R25 000 and above) and suspicious and unusual transactions to the FIC.  </w:t>
      </w:r>
      <w:r w:rsidR="007B3030" w:rsidRPr="00AC5900">
        <w:rPr>
          <w:rFonts w:ascii="Arial" w:hAnsi="Arial" w:cs="Arial"/>
        </w:rPr>
        <w:t xml:space="preserve">Importantly, </w:t>
      </w:r>
      <w:r w:rsidRPr="00AC5900">
        <w:rPr>
          <w:rFonts w:ascii="Arial" w:hAnsi="Arial" w:cs="Arial"/>
        </w:rPr>
        <w:t xml:space="preserve">an institution which reports a suspicious or unusual transaction </w:t>
      </w:r>
      <w:r w:rsidR="007B3030" w:rsidRPr="00AC5900">
        <w:rPr>
          <w:rFonts w:ascii="Arial" w:hAnsi="Arial" w:cs="Arial"/>
        </w:rPr>
        <w:t xml:space="preserve">to the FIC </w:t>
      </w:r>
      <w:r w:rsidRPr="00AC5900">
        <w:rPr>
          <w:rFonts w:ascii="Arial" w:hAnsi="Arial" w:cs="Arial"/>
        </w:rPr>
        <w:t>may continue with the reported transaction(s) unless instructed by the FIC not to do so.</w:t>
      </w:r>
    </w:p>
    <w:p w14:paraId="50E56509" w14:textId="77777777" w:rsidR="00713057" w:rsidRPr="00AC5900" w:rsidRDefault="00713057" w:rsidP="00AC5900">
      <w:pPr>
        <w:tabs>
          <w:tab w:val="left" w:pos="720"/>
          <w:tab w:val="left" w:pos="1440"/>
        </w:tabs>
        <w:spacing w:line="360" w:lineRule="auto"/>
        <w:jc w:val="both"/>
        <w:rPr>
          <w:rFonts w:ascii="Arial" w:hAnsi="Arial" w:cs="Arial"/>
        </w:rPr>
      </w:pPr>
    </w:p>
    <w:p w14:paraId="0B61DE91" w14:textId="77777777" w:rsidR="009D0633" w:rsidRPr="00AC5900" w:rsidRDefault="00713057" w:rsidP="00AC5900">
      <w:pPr>
        <w:tabs>
          <w:tab w:val="left" w:pos="720"/>
          <w:tab w:val="left" w:pos="1440"/>
        </w:tabs>
        <w:spacing w:line="360" w:lineRule="auto"/>
        <w:jc w:val="both"/>
        <w:rPr>
          <w:rFonts w:ascii="Arial" w:hAnsi="Arial" w:cs="Arial"/>
        </w:rPr>
      </w:pPr>
      <w:r w:rsidRPr="00AC5900">
        <w:rPr>
          <w:rFonts w:ascii="Arial" w:hAnsi="Arial" w:cs="Arial"/>
        </w:rPr>
        <w:t xml:space="preserve">The FIC Act currently does not require a financial institution to pay special attention to any category of customers.  The </w:t>
      </w:r>
      <w:r w:rsidR="00B95458" w:rsidRPr="00AC5900">
        <w:rPr>
          <w:rFonts w:ascii="Arial" w:hAnsi="Arial" w:cs="Arial"/>
        </w:rPr>
        <w:t xml:space="preserve">FIC </w:t>
      </w:r>
      <w:r w:rsidRPr="00AC5900">
        <w:rPr>
          <w:rFonts w:ascii="Arial" w:hAnsi="Arial" w:cs="Arial"/>
        </w:rPr>
        <w:t xml:space="preserve">Act also does not contain any provisions which require financial institutions to apply a risk-based approach to the manner in which they manage customer relationships.  In this respect the FIC Act is not in line with current international standards on measures to combat money laundering and terrorist financing (the Recommendations of the Financial Action Task Force (the FATF)).  </w:t>
      </w:r>
    </w:p>
    <w:p w14:paraId="44A4216A" w14:textId="77777777" w:rsidR="009D0633" w:rsidRPr="00AC5900" w:rsidRDefault="009D0633" w:rsidP="00AC5900">
      <w:pPr>
        <w:tabs>
          <w:tab w:val="left" w:pos="720"/>
          <w:tab w:val="left" w:pos="1440"/>
        </w:tabs>
        <w:spacing w:line="360" w:lineRule="auto"/>
        <w:jc w:val="both"/>
        <w:rPr>
          <w:rFonts w:ascii="Arial" w:hAnsi="Arial" w:cs="Arial"/>
        </w:rPr>
      </w:pPr>
    </w:p>
    <w:p w14:paraId="67A2B6F2" w14:textId="77777777" w:rsidR="00713057" w:rsidRPr="00AC5900" w:rsidRDefault="00713057" w:rsidP="00AC5900">
      <w:pPr>
        <w:tabs>
          <w:tab w:val="left" w:pos="720"/>
          <w:tab w:val="left" w:pos="1440"/>
        </w:tabs>
        <w:spacing w:line="360" w:lineRule="auto"/>
        <w:jc w:val="both"/>
        <w:rPr>
          <w:rFonts w:ascii="Arial" w:hAnsi="Arial" w:cs="Arial"/>
        </w:rPr>
      </w:pPr>
      <w:r w:rsidRPr="00AC5900">
        <w:rPr>
          <w:rFonts w:ascii="Arial" w:hAnsi="Arial" w:cs="Arial"/>
        </w:rPr>
        <w:t xml:space="preserve">These </w:t>
      </w:r>
      <w:r w:rsidR="009D0633" w:rsidRPr="00AC5900">
        <w:rPr>
          <w:rFonts w:ascii="Arial" w:hAnsi="Arial" w:cs="Arial"/>
        </w:rPr>
        <w:t xml:space="preserve">FATF </w:t>
      </w:r>
      <w:r w:rsidR="009247CE" w:rsidRPr="00AC5900">
        <w:rPr>
          <w:rFonts w:ascii="Arial" w:hAnsi="Arial" w:cs="Arial"/>
        </w:rPr>
        <w:t>s</w:t>
      </w:r>
      <w:r w:rsidRPr="00AC5900">
        <w:rPr>
          <w:rFonts w:ascii="Arial" w:hAnsi="Arial" w:cs="Arial"/>
        </w:rPr>
        <w:t xml:space="preserve">tandards require, among others, that financial institutions understand the risks associated with different business relationships and apply enhanced due diligence where they perceive higher risk of money laundering or terrorist financing.  Enhanced due diligence implies more diligent identification and verification measures and stricter monitoring of customers’ transaction activities.  </w:t>
      </w:r>
    </w:p>
    <w:p w14:paraId="68516124" w14:textId="77777777" w:rsidR="00713057" w:rsidRPr="00AC5900" w:rsidRDefault="00713057" w:rsidP="00AC5900">
      <w:pPr>
        <w:tabs>
          <w:tab w:val="left" w:pos="720"/>
          <w:tab w:val="left" w:pos="1440"/>
        </w:tabs>
        <w:spacing w:line="360" w:lineRule="auto"/>
        <w:jc w:val="both"/>
        <w:rPr>
          <w:rFonts w:ascii="Arial" w:hAnsi="Arial" w:cs="Arial"/>
        </w:rPr>
      </w:pPr>
    </w:p>
    <w:p w14:paraId="15088C41" w14:textId="77777777" w:rsidR="00E55CFA" w:rsidRPr="00AC5900" w:rsidRDefault="00713057" w:rsidP="00AC5900">
      <w:pPr>
        <w:tabs>
          <w:tab w:val="left" w:pos="720"/>
          <w:tab w:val="left" w:pos="1440"/>
        </w:tabs>
        <w:spacing w:line="360" w:lineRule="auto"/>
        <w:jc w:val="both"/>
        <w:rPr>
          <w:rFonts w:ascii="Arial" w:hAnsi="Arial" w:cs="Arial"/>
        </w:rPr>
      </w:pPr>
      <w:r w:rsidRPr="00AC5900">
        <w:rPr>
          <w:rFonts w:ascii="Arial" w:hAnsi="Arial" w:cs="Arial"/>
        </w:rPr>
        <w:t xml:space="preserve">Parliament is currently considering amendments to the FIC Act to give effect to the requirements of the international standards.  These requirements include the application by financial institutions of a risk-based approach to customer due diligence and applying additional due diligence to PEPs (described in the amendments as Persons in Prominent Positions).  </w:t>
      </w:r>
    </w:p>
    <w:p w14:paraId="03F95BDB" w14:textId="77777777" w:rsidR="00E55CFA" w:rsidRPr="00AC5900" w:rsidRDefault="00E55CFA" w:rsidP="00AC5900">
      <w:pPr>
        <w:tabs>
          <w:tab w:val="left" w:pos="720"/>
          <w:tab w:val="left" w:pos="1440"/>
        </w:tabs>
        <w:spacing w:line="360" w:lineRule="auto"/>
        <w:jc w:val="both"/>
        <w:rPr>
          <w:rFonts w:ascii="Arial" w:hAnsi="Arial" w:cs="Arial"/>
        </w:rPr>
      </w:pPr>
    </w:p>
    <w:p w14:paraId="1045838E" w14:textId="77777777" w:rsidR="00764731" w:rsidRPr="00AC5900" w:rsidRDefault="00734ED8" w:rsidP="00AC5900">
      <w:pPr>
        <w:tabs>
          <w:tab w:val="left" w:pos="720"/>
          <w:tab w:val="left" w:pos="1440"/>
        </w:tabs>
        <w:spacing w:line="360" w:lineRule="auto"/>
        <w:jc w:val="both"/>
        <w:rPr>
          <w:rFonts w:ascii="Arial" w:hAnsi="Arial" w:cs="Arial"/>
        </w:rPr>
      </w:pPr>
      <w:r w:rsidRPr="00AC5900">
        <w:rPr>
          <w:rFonts w:ascii="Arial" w:hAnsi="Arial" w:cs="Arial"/>
        </w:rPr>
        <w:t xml:space="preserve">I re-affirm that the </w:t>
      </w:r>
      <w:r w:rsidR="008F346C" w:rsidRPr="00AC5900">
        <w:rPr>
          <w:rFonts w:ascii="Arial" w:hAnsi="Arial" w:cs="Arial"/>
        </w:rPr>
        <w:t xml:space="preserve">FIC does not </w:t>
      </w:r>
      <w:r w:rsidR="00AE713F" w:rsidRPr="00AC5900">
        <w:rPr>
          <w:rFonts w:ascii="Arial" w:hAnsi="Arial" w:cs="Arial"/>
        </w:rPr>
        <w:t xml:space="preserve">itself </w:t>
      </w:r>
      <w:r w:rsidR="008F346C" w:rsidRPr="00AC5900">
        <w:rPr>
          <w:rFonts w:ascii="Arial" w:hAnsi="Arial" w:cs="Arial"/>
        </w:rPr>
        <w:t xml:space="preserve">undertake </w:t>
      </w:r>
      <w:r w:rsidRPr="00AC5900">
        <w:rPr>
          <w:rFonts w:ascii="Arial" w:hAnsi="Arial" w:cs="Arial"/>
        </w:rPr>
        <w:t>“</w:t>
      </w:r>
      <w:r w:rsidR="008F346C" w:rsidRPr="00AC5900">
        <w:rPr>
          <w:rFonts w:ascii="Arial" w:hAnsi="Arial" w:cs="Arial"/>
        </w:rPr>
        <w:t>investigations</w:t>
      </w:r>
      <w:r w:rsidRPr="00AC5900">
        <w:rPr>
          <w:rFonts w:ascii="Arial" w:hAnsi="Arial" w:cs="Arial"/>
        </w:rPr>
        <w:t>”</w:t>
      </w:r>
      <w:r w:rsidR="008F346C" w:rsidRPr="00AC5900">
        <w:rPr>
          <w:rFonts w:ascii="Arial" w:hAnsi="Arial" w:cs="Arial"/>
        </w:rPr>
        <w:t xml:space="preserve"> with a view to gather evidence to prove criminal conduct in a prosecution.  </w:t>
      </w:r>
    </w:p>
    <w:p w14:paraId="55D48B64" w14:textId="77777777" w:rsidR="00185F83" w:rsidRPr="00AC5900" w:rsidRDefault="00185F83" w:rsidP="00AC5900">
      <w:pPr>
        <w:tabs>
          <w:tab w:val="left" w:pos="720"/>
          <w:tab w:val="left" w:pos="1440"/>
        </w:tabs>
        <w:spacing w:line="360" w:lineRule="auto"/>
        <w:jc w:val="both"/>
        <w:rPr>
          <w:rFonts w:ascii="Arial" w:hAnsi="Arial" w:cs="Arial"/>
        </w:rPr>
      </w:pPr>
    </w:p>
    <w:p w14:paraId="55F46CFE" w14:textId="77777777" w:rsidR="007A7DE2" w:rsidRPr="00AC5900" w:rsidRDefault="008F346C" w:rsidP="00AC5900">
      <w:pPr>
        <w:tabs>
          <w:tab w:val="left" w:pos="720"/>
          <w:tab w:val="left" w:pos="1440"/>
        </w:tabs>
        <w:spacing w:line="360" w:lineRule="auto"/>
        <w:jc w:val="both"/>
        <w:rPr>
          <w:rFonts w:ascii="Arial" w:hAnsi="Arial" w:cs="Arial"/>
        </w:rPr>
      </w:pPr>
      <w:r w:rsidRPr="00AC5900">
        <w:rPr>
          <w:rFonts w:ascii="Arial" w:hAnsi="Arial" w:cs="Arial"/>
        </w:rPr>
        <w:t>Instead</w:t>
      </w:r>
      <w:r w:rsidR="007A7DE2" w:rsidRPr="00AC5900">
        <w:rPr>
          <w:rFonts w:ascii="Arial" w:hAnsi="Arial" w:cs="Arial"/>
        </w:rPr>
        <w:t xml:space="preserve">, the FIC analyses information reported to it and at its </w:t>
      </w:r>
      <w:proofErr w:type="gramStart"/>
      <w:r w:rsidR="007A7DE2" w:rsidRPr="00AC5900">
        <w:rPr>
          <w:rFonts w:ascii="Arial" w:hAnsi="Arial" w:cs="Arial"/>
        </w:rPr>
        <w:t>disposal,</w:t>
      </w:r>
      <w:proofErr w:type="gramEnd"/>
      <w:r w:rsidR="007A7DE2" w:rsidRPr="00AC5900">
        <w:rPr>
          <w:rFonts w:ascii="Arial" w:hAnsi="Arial" w:cs="Arial"/>
        </w:rPr>
        <w:t xml:space="preserve"> and </w:t>
      </w:r>
      <w:r w:rsidRPr="00AC5900">
        <w:rPr>
          <w:rFonts w:ascii="Arial" w:hAnsi="Arial" w:cs="Arial"/>
        </w:rPr>
        <w:t xml:space="preserve">supplies </w:t>
      </w:r>
      <w:r w:rsidR="007A7DE2" w:rsidRPr="00AC5900">
        <w:rPr>
          <w:rFonts w:ascii="Arial" w:hAnsi="Arial" w:cs="Arial"/>
        </w:rPr>
        <w:t xml:space="preserve">financial </w:t>
      </w:r>
      <w:r w:rsidRPr="00AC5900">
        <w:rPr>
          <w:rFonts w:ascii="Arial" w:hAnsi="Arial" w:cs="Arial"/>
        </w:rPr>
        <w:t>in</w:t>
      </w:r>
      <w:r w:rsidR="007A7DE2" w:rsidRPr="00AC5900">
        <w:rPr>
          <w:rFonts w:ascii="Arial" w:hAnsi="Arial" w:cs="Arial"/>
        </w:rPr>
        <w:t xml:space="preserve">telligence on financial transactions of reported persons or entities, but not evidence, </w:t>
      </w:r>
      <w:r w:rsidRPr="00AC5900">
        <w:rPr>
          <w:rFonts w:ascii="Arial" w:hAnsi="Arial" w:cs="Arial"/>
        </w:rPr>
        <w:t xml:space="preserve">to </w:t>
      </w:r>
      <w:r w:rsidR="00764731" w:rsidRPr="00AC5900">
        <w:rPr>
          <w:rFonts w:ascii="Arial" w:hAnsi="Arial" w:cs="Arial"/>
        </w:rPr>
        <w:t xml:space="preserve">competent authorities, such as </w:t>
      </w:r>
      <w:r w:rsidR="007A7DE2" w:rsidRPr="00AC5900">
        <w:rPr>
          <w:rFonts w:ascii="Arial" w:hAnsi="Arial" w:cs="Arial"/>
        </w:rPr>
        <w:t xml:space="preserve">investigating </w:t>
      </w:r>
      <w:r w:rsidRPr="00AC5900">
        <w:rPr>
          <w:rFonts w:ascii="Arial" w:hAnsi="Arial" w:cs="Arial"/>
        </w:rPr>
        <w:t xml:space="preserve">law enforcement authorities, </w:t>
      </w:r>
      <w:r w:rsidR="00764731" w:rsidRPr="00AC5900">
        <w:rPr>
          <w:rFonts w:ascii="Arial" w:hAnsi="Arial" w:cs="Arial"/>
        </w:rPr>
        <w:t xml:space="preserve">statutory </w:t>
      </w:r>
      <w:r w:rsidRPr="00AC5900">
        <w:rPr>
          <w:rFonts w:ascii="Arial" w:hAnsi="Arial" w:cs="Arial"/>
        </w:rPr>
        <w:t>supervisory bodies and state security agencies</w:t>
      </w:r>
      <w:r w:rsidR="00C61C84" w:rsidRPr="00AC5900">
        <w:rPr>
          <w:rFonts w:ascii="Arial" w:hAnsi="Arial" w:cs="Arial"/>
        </w:rPr>
        <w:t>, to facilitate the administration and enforcement of the laws of the Republic.</w:t>
      </w:r>
    </w:p>
    <w:p w14:paraId="1D063B2B" w14:textId="77777777" w:rsidR="007A7DE2" w:rsidRPr="00AC5900" w:rsidRDefault="007A7DE2" w:rsidP="00AC5900">
      <w:pPr>
        <w:tabs>
          <w:tab w:val="left" w:pos="720"/>
          <w:tab w:val="left" w:pos="1440"/>
        </w:tabs>
        <w:spacing w:line="360" w:lineRule="auto"/>
        <w:jc w:val="both"/>
        <w:rPr>
          <w:rFonts w:ascii="Arial" w:hAnsi="Arial" w:cs="Arial"/>
        </w:rPr>
      </w:pPr>
    </w:p>
    <w:p w14:paraId="1318B3DF" w14:textId="77777777" w:rsidR="00764731" w:rsidRPr="00AC5900" w:rsidRDefault="00764731" w:rsidP="00AC5900">
      <w:pPr>
        <w:tabs>
          <w:tab w:val="left" w:pos="720"/>
          <w:tab w:val="left" w:pos="1440"/>
        </w:tabs>
        <w:spacing w:line="360" w:lineRule="auto"/>
        <w:jc w:val="both"/>
        <w:rPr>
          <w:rFonts w:ascii="Arial" w:hAnsi="Arial" w:cs="Arial"/>
        </w:rPr>
      </w:pPr>
      <w:r w:rsidRPr="00AC5900">
        <w:rPr>
          <w:rFonts w:ascii="Arial" w:hAnsi="Arial" w:cs="Arial"/>
        </w:rPr>
        <w:t xml:space="preserve">These competent authorities, as lawful recipients of FIC issued financial intelligence, </w:t>
      </w:r>
      <w:r w:rsidR="00BA57FB" w:rsidRPr="00AC5900">
        <w:rPr>
          <w:rFonts w:ascii="Arial" w:hAnsi="Arial" w:cs="Arial"/>
        </w:rPr>
        <w:t xml:space="preserve">in turn undertake independent </w:t>
      </w:r>
      <w:r w:rsidRPr="00AC5900">
        <w:rPr>
          <w:rFonts w:ascii="Arial" w:hAnsi="Arial" w:cs="Arial"/>
        </w:rPr>
        <w:t xml:space="preserve">criminal </w:t>
      </w:r>
      <w:r w:rsidR="00BA57FB" w:rsidRPr="00AC5900">
        <w:rPr>
          <w:rFonts w:ascii="Arial" w:hAnsi="Arial" w:cs="Arial"/>
        </w:rPr>
        <w:t>investigations</w:t>
      </w:r>
      <w:r w:rsidRPr="00AC5900">
        <w:rPr>
          <w:rFonts w:ascii="Arial" w:hAnsi="Arial" w:cs="Arial"/>
        </w:rPr>
        <w:t xml:space="preserve">, supervisory inspections, </w:t>
      </w:r>
      <w:r w:rsidR="00BA57FB" w:rsidRPr="00AC5900">
        <w:rPr>
          <w:rFonts w:ascii="Arial" w:hAnsi="Arial" w:cs="Arial"/>
        </w:rPr>
        <w:t>or other actions</w:t>
      </w:r>
      <w:r w:rsidRPr="00AC5900">
        <w:rPr>
          <w:rFonts w:ascii="Arial" w:hAnsi="Arial" w:cs="Arial"/>
        </w:rPr>
        <w:t>,</w:t>
      </w:r>
      <w:r w:rsidR="00BA57FB" w:rsidRPr="00AC5900">
        <w:rPr>
          <w:rFonts w:ascii="Arial" w:hAnsi="Arial" w:cs="Arial"/>
        </w:rPr>
        <w:t xml:space="preserve"> </w:t>
      </w:r>
      <w:r w:rsidRPr="00AC5900">
        <w:rPr>
          <w:rFonts w:ascii="Arial" w:hAnsi="Arial" w:cs="Arial"/>
        </w:rPr>
        <w:t xml:space="preserve">respectively, </w:t>
      </w:r>
      <w:r w:rsidR="00BA57FB" w:rsidRPr="00AC5900">
        <w:rPr>
          <w:rFonts w:ascii="Arial" w:hAnsi="Arial" w:cs="Arial"/>
        </w:rPr>
        <w:t>within their respective legal mandates</w:t>
      </w:r>
      <w:r w:rsidR="008F346C" w:rsidRPr="00AC5900">
        <w:rPr>
          <w:rFonts w:ascii="Arial" w:hAnsi="Arial" w:cs="Arial"/>
        </w:rPr>
        <w:t>.</w:t>
      </w:r>
      <w:r w:rsidR="00BA57FB" w:rsidRPr="00AC5900">
        <w:rPr>
          <w:rFonts w:ascii="Arial" w:hAnsi="Arial" w:cs="Arial"/>
        </w:rPr>
        <w:t xml:space="preserve">  </w:t>
      </w:r>
    </w:p>
    <w:p w14:paraId="35B91DEC" w14:textId="77777777" w:rsidR="00764731" w:rsidRPr="00AC5900" w:rsidRDefault="00764731" w:rsidP="00AC5900">
      <w:pPr>
        <w:tabs>
          <w:tab w:val="left" w:pos="720"/>
          <w:tab w:val="left" w:pos="1440"/>
        </w:tabs>
        <w:spacing w:line="360" w:lineRule="auto"/>
        <w:jc w:val="both"/>
        <w:rPr>
          <w:rFonts w:ascii="Arial" w:hAnsi="Arial" w:cs="Arial"/>
        </w:rPr>
      </w:pPr>
    </w:p>
    <w:p w14:paraId="19BDAB26" w14:textId="77777777" w:rsidR="008F346C" w:rsidRPr="00AC5900" w:rsidRDefault="00764731" w:rsidP="00AC5900">
      <w:pPr>
        <w:tabs>
          <w:tab w:val="left" w:pos="720"/>
          <w:tab w:val="left" w:pos="1440"/>
        </w:tabs>
        <w:spacing w:line="360" w:lineRule="auto"/>
        <w:jc w:val="both"/>
        <w:rPr>
          <w:rFonts w:ascii="Arial" w:hAnsi="Arial" w:cs="Arial"/>
        </w:rPr>
      </w:pPr>
      <w:r w:rsidRPr="00AC5900">
        <w:rPr>
          <w:rFonts w:ascii="Arial" w:hAnsi="Arial" w:cs="Arial"/>
        </w:rPr>
        <w:t>Accordingly, t</w:t>
      </w:r>
      <w:r w:rsidR="00BA57FB" w:rsidRPr="00AC5900">
        <w:rPr>
          <w:rFonts w:ascii="Arial" w:hAnsi="Arial" w:cs="Arial"/>
        </w:rPr>
        <w:t xml:space="preserve">he sharing of information by the FIC with other competent authorities enables them to better discharge their respective responsibilities in the administration of the criminal justice system, the financial </w:t>
      </w:r>
      <w:r w:rsidR="0099304D" w:rsidRPr="00AC5900">
        <w:rPr>
          <w:rFonts w:ascii="Arial" w:hAnsi="Arial" w:cs="Arial"/>
        </w:rPr>
        <w:t xml:space="preserve">and non-financial </w:t>
      </w:r>
      <w:r w:rsidR="00BA57FB" w:rsidRPr="00AC5900">
        <w:rPr>
          <w:rFonts w:ascii="Arial" w:hAnsi="Arial" w:cs="Arial"/>
        </w:rPr>
        <w:t>sector regulatory system</w:t>
      </w:r>
      <w:r w:rsidR="0099304D" w:rsidRPr="00AC5900">
        <w:rPr>
          <w:rFonts w:ascii="Arial" w:hAnsi="Arial" w:cs="Arial"/>
        </w:rPr>
        <w:t>s,</w:t>
      </w:r>
      <w:r w:rsidR="00BA57FB" w:rsidRPr="00AC5900">
        <w:rPr>
          <w:rFonts w:ascii="Arial" w:hAnsi="Arial" w:cs="Arial"/>
        </w:rPr>
        <w:t xml:space="preserve"> and the protection of national security</w:t>
      </w:r>
      <w:r w:rsidR="009247CE" w:rsidRPr="00AC5900">
        <w:rPr>
          <w:rFonts w:ascii="Arial" w:hAnsi="Arial" w:cs="Arial"/>
        </w:rPr>
        <w:t>, in the Republic</w:t>
      </w:r>
      <w:r w:rsidR="00BA57FB" w:rsidRPr="00AC5900">
        <w:rPr>
          <w:rFonts w:ascii="Arial" w:hAnsi="Arial" w:cs="Arial"/>
        </w:rPr>
        <w:t>.</w:t>
      </w:r>
    </w:p>
    <w:p w14:paraId="1C5B7E10" w14:textId="77777777" w:rsidR="008F346C" w:rsidRPr="00AC5900" w:rsidRDefault="008F346C" w:rsidP="00AC5900">
      <w:pPr>
        <w:tabs>
          <w:tab w:val="left" w:pos="720"/>
          <w:tab w:val="left" w:pos="1440"/>
        </w:tabs>
        <w:spacing w:line="360" w:lineRule="auto"/>
        <w:jc w:val="both"/>
        <w:rPr>
          <w:rFonts w:ascii="Arial" w:hAnsi="Arial" w:cs="Arial"/>
        </w:rPr>
      </w:pPr>
    </w:p>
    <w:p w14:paraId="7CFFFA8F" w14:textId="77777777" w:rsidR="00BA57FB" w:rsidRPr="00AC5900" w:rsidRDefault="008F346C" w:rsidP="00AC5900">
      <w:pPr>
        <w:tabs>
          <w:tab w:val="left" w:pos="720"/>
          <w:tab w:val="left" w:pos="1440"/>
        </w:tabs>
        <w:spacing w:line="360" w:lineRule="auto"/>
        <w:jc w:val="both"/>
        <w:rPr>
          <w:rFonts w:ascii="Arial" w:hAnsi="Arial" w:cs="Arial"/>
        </w:rPr>
      </w:pPr>
      <w:r w:rsidRPr="00AC5900">
        <w:rPr>
          <w:rFonts w:ascii="Arial" w:hAnsi="Arial" w:cs="Arial"/>
        </w:rPr>
        <w:t xml:space="preserve">The FIC Act contains strict limitations on the disclosure </w:t>
      </w:r>
      <w:r w:rsidR="00BA57FB" w:rsidRPr="00AC5900">
        <w:rPr>
          <w:rFonts w:ascii="Arial" w:hAnsi="Arial" w:cs="Arial"/>
        </w:rPr>
        <w:t xml:space="preserve">by the FIC </w:t>
      </w:r>
      <w:r w:rsidRPr="00AC5900">
        <w:rPr>
          <w:rFonts w:ascii="Arial" w:hAnsi="Arial" w:cs="Arial"/>
        </w:rPr>
        <w:t>of information at its disposal</w:t>
      </w:r>
      <w:r w:rsidR="00BA57FB" w:rsidRPr="00AC5900">
        <w:rPr>
          <w:rFonts w:ascii="Arial" w:hAnsi="Arial" w:cs="Arial"/>
        </w:rPr>
        <w:t>.  This also applies to disclosure by the FIC</w:t>
      </w:r>
      <w:r w:rsidR="003111EC" w:rsidRPr="00AC5900">
        <w:rPr>
          <w:rFonts w:ascii="Arial" w:hAnsi="Arial" w:cs="Arial"/>
        </w:rPr>
        <w:t xml:space="preserve"> </w:t>
      </w:r>
      <w:r w:rsidRPr="00AC5900">
        <w:rPr>
          <w:rFonts w:ascii="Arial" w:hAnsi="Arial" w:cs="Arial"/>
        </w:rPr>
        <w:t>of details of its activities concerning such information</w:t>
      </w:r>
      <w:r w:rsidR="00BA57FB" w:rsidRPr="00AC5900">
        <w:rPr>
          <w:rFonts w:ascii="Arial" w:hAnsi="Arial" w:cs="Arial"/>
        </w:rPr>
        <w:t>.  S</w:t>
      </w:r>
      <w:r w:rsidRPr="00AC5900">
        <w:rPr>
          <w:rFonts w:ascii="Arial" w:hAnsi="Arial" w:cs="Arial"/>
        </w:rPr>
        <w:t>ection 29</w:t>
      </w:r>
      <w:r w:rsidR="00BA57FB" w:rsidRPr="00AC5900">
        <w:rPr>
          <w:rFonts w:ascii="Arial" w:hAnsi="Arial" w:cs="Arial"/>
        </w:rPr>
        <w:t>(4) of the FIC Act provides that:</w:t>
      </w:r>
    </w:p>
    <w:p w14:paraId="033C3C7C" w14:textId="77777777" w:rsidR="003111EC" w:rsidRPr="00AC5900" w:rsidRDefault="003111EC" w:rsidP="00AC5900">
      <w:pPr>
        <w:tabs>
          <w:tab w:val="left" w:pos="720"/>
          <w:tab w:val="left" w:pos="1440"/>
        </w:tabs>
        <w:spacing w:line="360" w:lineRule="auto"/>
        <w:jc w:val="both"/>
        <w:rPr>
          <w:rFonts w:ascii="Arial" w:hAnsi="Arial" w:cs="Arial"/>
        </w:rPr>
      </w:pPr>
    </w:p>
    <w:p w14:paraId="38E91054" w14:textId="77777777" w:rsidR="00BA57FB" w:rsidRPr="00AC5900" w:rsidRDefault="00BA57FB" w:rsidP="00AC5900">
      <w:pPr>
        <w:tabs>
          <w:tab w:val="left" w:pos="720"/>
          <w:tab w:val="left" w:pos="1440"/>
        </w:tabs>
        <w:spacing w:line="360" w:lineRule="auto"/>
        <w:jc w:val="both"/>
        <w:rPr>
          <w:rFonts w:ascii="Arial" w:hAnsi="Arial" w:cs="Arial"/>
          <w:i/>
        </w:rPr>
      </w:pPr>
      <w:r w:rsidRPr="00AC5900">
        <w:rPr>
          <w:rFonts w:ascii="Arial" w:hAnsi="Arial" w:cs="Arial"/>
          <w:i/>
        </w:rPr>
        <w:t>“No person who knows or suspects that a report has been or is to be made in terms of this section may disclose that knowledge or suspicion or any information regarding the contents or suspected contents of any such report to any other person, including the person in respect of whom the report is or is to be made, otherwise than-</w:t>
      </w:r>
    </w:p>
    <w:p w14:paraId="60243198" w14:textId="77777777" w:rsidR="00BA57FB" w:rsidRPr="00AC5900" w:rsidRDefault="00BA57FB" w:rsidP="00AC5900">
      <w:pPr>
        <w:tabs>
          <w:tab w:val="left" w:pos="720"/>
          <w:tab w:val="left" w:pos="1440"/>
        </w:tabs>
        <w:spacing w:line="360" w:lineRule="auto"/>
        <w:jc w:val="both"/>
        <w:rPr>
          <w:rFonts w:ascii="Arial" w:hAnsi="Arial" w:cs="Arial"/>
          <w:i/>
        </w:rPr>
      </w:pPr>
      <w:r w:rsidRPr="00AC5900">
        <w:rPr>
          <w:rFonts w:ascii="Arial" w:hAnsi="Arial" w:cs="Arial"/>
          <w:i/>
        </w:rPr>
        <w:t xml:space="preserve">(a) </w:t>
      </w:r>
      <w:r w:rsidRPr="00AC5900">
        <w:rPr>
          <w:rFonts w:ascii="Arial" w:hAnsi="Arial" w:cs="Arial"/>
          <w:i/>
        </w:rPr>
        <w:tab/>
      </w:r>
      <w:proofErr w:type="gramStart"/>
      <w:r w:rsidRPr="00AC5900">
        <w:rPr>
          <w:rFonts w:ascii="Arial" w:hAnsi="Arial" w:cs="Arial"/>
          <w:i/>
        </w:rPr>
        <w:t>within</w:t>
      </w:r>
      <w:proofErr w:type="gramEnd"/>
      <w:r w:rsidRPr="00AC5900">
        <w:rPr>
          <w:rFonts w:ascii="Arial" w:hAnsi="Arial" w:cs="Arial"/>
          <w:i/>
        </w:rPr>
        <w:t xml:space="preserve"> the scope of that person’s powers and duties in terms of any legislation;</w:t>
      </w:r>
    </w:p>
    <w:p w14:paraId="678F8535" w14:textId="77777777" w:rsidR="00BA57FB" w:rsidRPr="00AC5900" w:rsidRDefault="00BA57FB" w:rsidP="00AC5900">
      <w:pPr>
        <w:tabs>
          <w:tab w:val="left" w:pos="720"/>
          <w:tab w:val="left" w:pos="1440"/>
        </w:tabs>
        <w:spacing w:line="360" w:lineRule="auto"/>
        <w:jc w:val="both"/>
        <w:rPr>
          <w:rFonts w:ascii="Arial" w:hAnsi="Arial" w:cs="Arial"/>
          <w:i/>
        </w:rPr>
      </w:pPr>
      <w:r w:rsidRPr="00AC5900">
        <w:rPr>
          <w:rFonts w:ascii="Arial" w:hAnsi="Arial" w:cs="Arial"/>
          <w:i/>
        </w:rPr>
        <w:t xml:space="preserve">(b) </w:t>
      </w:r>
      <w:r w:rsidRPr="00AC5900">
        <w:rPr>
          <w:rFonts w:ascii="Arial" w:hAnsi="Arial" w:cs="Arial"/>
          <w:i/>
        </w:rPr>
        <w:tab/>
      </w:r>
      <w:proofErr w:type="gramStart"/>
      <w:r w:rsidRPr="00AC5900">
        <w:rPr>
          <w:rFonts w:ascii="Arial" w:hAnsi="Arial" w:cs="Arial"/>
          <w:i/>
        </w:rPr>
        <w:t>for</w:t>
      </w:r>
      <w:proofErr w:type="gramEnd"/>
      <w:r w:rsidRPr="00AC5900">
        <w:rPr>
          <w:rFonts w:ascii="Arial" w:hAnsi="Arial" w:cs="Arial"/>
          <w:i/>
        </w:rPr>
        <w:t xml:space="preserve"> the purpose of carrying out the provisions of this Act;</w:t>
      </w:r>
    </w:p>
    <w:p w14:paraId="07F63F2A" w14:textId="77777777" w:rsidR="00BA57FB" w:rsidRPr="00AC5900" w:rsidRDefault="00BA57FB" w:rsidP="00AC5900">
      <w:pPr>
        <w:tabs>
          <w:tab w:val="left" w:pos="720"/>
          <w:tab w:val="left" w:pos="1440"/>
        </w:tabs>
        <w:spacing w:line="360" w:lineRule="auto"/>
        <w:ind w:left="720" w:hanging="720"/>
        <w:jc w:val="both"/>
        <w:rPr>
          <w:rFonts w:ascii="Arial" w:hAnsi="Arial" w:cs="Arial"/>
          <w:i/>
        </w:rPr>
      </w:pPr>
      <w:r w:rsidRPr="00AC5900">
        <w:rPr>
          <w:rFonts w:ascii="Arial" w:hAnsi="Arial" w:cs="Arial"/>
          <w:i/>
        </w:rPr>
        <w:t xml:space="preserve">(c) </w:t>
      </w:r>
      <w:r w:rsidRPr="00AC5900">
        <w:rPr>
          <w:rFonts w:ascii="Arial" w:hAnsi="Arial" w:cs="Arial"/>
          <w:i/>
        </w:rPr>
        <w:tab/>
      </w:r>
      <w:proofErr w:type="gramStart"/>
      <w:r w:rsidRPr="00AC5900">
        <w:rPr>
          <w:rFonts w:ascii="Arial" w:hAnsi="Arial" w:cs="Arial"/>
          <w:i/>
        </w:rPr>
        <w:t>for</w:t>
      </w:r>
      <w:proofErr w:type="gramEnd"/>
      <w:r w:rsidRPr="00AC5900">
        <w:rPr>
          <w:rFonts w:ascii="Arial" w:hAnsi="Arial" w:cs="Arial"/>
          <w:i/>
        </w:rPr>
        <w:t xml:space="preserve"> the purpose of legal proceedings, including any proceedings before a judge in chambers; or</w:t>
      </w:r>
    </w:p>
    <w:p w14:paraId="0CE1D9DF" w14:textId="77777777" w:rsidR="00BA57FB" w:rsidRPr="00AC5900" w:rsidRDefault="00BA57FB" w:rsidP="00AC5900">
      <w:pPr>
        <w:tabs>
          <w:tab w:val="left" w:pos="720"/>
          <w:tab w:val="left" w:pos="1440"/>
        </w:tabs>
        <w:spacing w:line="360" w:lineRule="auto"/>
        <w:jc w:val="both"/>
        <w:rPr>
          <w:rFonts w:ascii="Arial" w:hAnsi="Arial" w:cs="Arial"/>
          <w:i/>
        </w:rPr>
      </w:pPr>
      <w:r w:rsidRPr="00AC5900">
        <w:rPr>
          <w:rFonts w:ascii="Arial" w:hAnsi="Arial" w:cs="Arial"/>
          <w:i/>
        </w:rPr>
        <w:t xml:space="preserve">(d) </w:t>
      </w:r>
      <w:r w:rsidRPr="00AC5900">
        <w:rPr>
          <w:rFonts w:ascii="Arial" w:hAnsi="Arial" w:cs="Arial"/>
          <w:i/>
        </w:rPr>
        <w:tab/>
      </w:r>
      <w:proofErr w:type="gramStart"/>
      <w:r w:rsidRPr="00AC5900">
        <w:rPr>
          <w:rFonts w:ascii="Arial" w:hAnsi="Arial" w:cs="Arial"/>
          <w:i/>
        </w:rPr>
        <w:t>in</w:t>
      </w:r>
      <w:proofErr w:type="gramEnd"/>
      <w:r w:rsidRPr="00AC5900">
        <w:rPr>
          <w:rFonts w:ascii="Arial" w:hAnsi="Arial" w:cs="Arial"/>
          <w:i/>
        </w:rPr>
        <w:t xml:space="preserve"> terms of an order of court.”</w:t>
      </w:r>
    </w:p>
    <w:p w14:paraId="4F6FE88C" w14:textId="77777777" w:rsidR="009247CE" w:rsidRPr="00AC5900" w:rsidRDefault="009247CE" w:rsidP="00AC5900">
      <w:pPr>
        <w:tabs>
          <w:tab w:val="left" w:pos="720"/>
          <w:tab w:val="left" w:pos="1440"/>
        </w:tabs>
        <w:spacing w:line="360" w:lineRule="auto"/>
        <w:jc w:val="both"/>
        <w:rPr>
          <w:rFonts w:ascii="Arial" w:hAnsi="Arial" w:cs="Arial"/>
        </w:rPr>
      </w:pPr>
    </w:p>
    <w:p w14:paraId="133926F7" w14:textId="77777777" w:rsidR="00AF775E" w:rsidRPr="00AC5900" w:rsidRDefault="00BA57FB" w:rsidP="00AC5900">
      <w:pPr>
        <w:tabs>
          <w:tab w:val="left" w:pos="720"/>
          <w:tab w:val="left" w:pos="1440"/>
        </w:tabs>
        <w:spacing w:line="360" w:lineRule="auto"/>
        <w:jc w:val="both"/>
        <w:rPr>
          <w:rFonts w:ascii="Arial" w:hAnsi="Arial" w:cs="Arial"/>
        </w:rPr>
      </w:pPr>
      <w:r w:rsidRPr="00AC5900">
        <w:rPr>
          <w:rFonts w:ascii="Arial" w:hAnsi="Arial" w:cs="Arial"/>
        </w:rPr>
        <w:t xml:space="preserve">Contravention of this provision is an offence punishable by </w:t>
      </w:r>
      <w:r w:rsidR="00AF775E" w:rsidRPr="00AC5900">
        <w:rPr>
          <w:rFonts w:ascii="Arial" w:hAnsi="Arial" w:cs="Arial"/>
        </w:rPr>
        <w:t>imprisonment for 15 years or to a fine not exceeding R100 million</w:t>
      </w:r>
      <w:r w:rsidRPr="00AC5900">
        <w:rPr>
          <w:rFonts w:ascii="Arial" w:hAnsi="Arial" w:cs="Arial"/>
        </w:rPr>
        <w:t xml:space="preserve"> </w:t>
      </w:r>
      <w:r w:rsidR="00AF775E" w:rsidRPr="00AC5900">
        <w:rPr>
          <w:rFonts w:ascii="Arial" w:hAnsi="Arial" w:cs="Arial"/>
        </w:rPr>
        <w:t xml:space="preserve">under section </w:t>
      </w:r>
      <w:r w:rsidR="008F346C" w:rsidRPr="00AC5900">
        <w:rPr>
          <w:rFonts w:ascii="Arial" w:hAnsi="Arial" w:cs="Arial"/>
        </w:rPr>
        <w:t xml:space="preserve">53 </w:t>
      </w:r>
      <w:r w:rsidR="00AF775E" w:rsidRPr="00AC5900">
        <w:rPr>
          <w:rFonts w:ascii="Arial" w:hAnsi="Arial" w:cs="Arial"/>
        </w:rPr>
        <w:t xml:space="preserve">read with section 68 of the FIC Act.  </w:t>
      </w:r>
    </w:p>
    <w:p w14:paraId="12989EFC" w14:textId="77777777" w:rsidR="00AF775E" w:rsidRPr="00AC5900" w:rsidRDefault="00AF775E" w:rsidP="00AC5900">
      <w:pPr>
        <w:tabs>
          <w:tab w:val="left" w:pos="720"/>
          <w:tab w:val="left" w:pos="1440"/>
        </w:tabs>
        <w:spacing w:line="360" w:lineRule="auto"/>
        <w:jc w:val="both"/>
        <w:rPr>
          <w:rFonts w:ascii="Arial" w:hAnsi="Arial" w:cs="Arial"/>
        </w:rPr>
      </w:pPr>
    </w:p>
    <w:p w14:paraId="0417E771" w14:textId="77777777" w:rsidR="007E6F61" w:rsidRPr="00AC5900" w:rsidRDefault="00AF775E" w:rsidP="00AC5900">
      <w:pPr>
        <w:tabs>
          <w:tab w:val="left" w:pos="720"/>
          <w:tab w:val="left" w:pos="1440"/>
        </w:tabs>
        <w:spacing w:line="360" w:lineRule="auto"/>
        <w:jc w:val="both"/>
        <w:rPr>
          <w:rFonts w:ascii="Arial" w:hAnsi="Arial" w:cs="Arial"/>
        </w:rPr>
      </w:pPr>
      <w:r w:rsidRPr="00AC5900">
        <w:rPr>
          <w:rFonts w:ascii="Arial" w:hAnsi="Arial" w:cs="Arial"/>
        </w:rPr>
        <w:t>Moreover</w:t>
      </w:r>
      <w:r w:rsidR="009247CE" w:rsidRPr="00AC5900">
        <w:rPr>
          <w:rFonts w:ascii="Arial" w:hAnsi="Arial" w:cs="Arial"/>
        </w:rPr>
        <w:t>,</w:t>
      </w:r>
      <w:r w:rsidR="008F346C" w:rsidRPr="00AC5900">
        <w:rPr>
          <w:rFonts w:ascii="Arial" w:hAnsi="Arial" w:cs="Arial"/>
        </w:rPr>
        <w:t xml:space="preserve"> section 40</w:t>
      </w:r>
      <w:r w:rsidRPr="00AC5900">
        <w:rPr>
          <w:rFonts w:ascii="Arial" w:hAnsi="Arial" w:cs="Arial"/>
        </w:rPr>
        <w:t>(1)</w:t>
      </w:r>
      <w:r w:rsidR="008F346C" w:rsidRPr="00AC5900">
        <w:rPr>
          <w:rFonts w:ascii="Arial" w:hAnsi="Arial" w:cs="Arial"/>
        </w:rPr>
        <w:t xml:space="preserve"> </w:t>
      </w:r>
      <w:r w:rsidR="007E6F61" w:rsidRPr="00AC5900">
        <w:rPr>
          <w:rFonts w:ascii="Arial" w:hAnsi="Arial" w:cs="Arial"/>
        </w:rPr>
        <w:t>of the FIC Act</w:t>
      </w:r>
      <w:r w:rsidRPr="00AC5900">
        <w:rPr>
          <w:rFonts w:ascii="Arial" w:hAnsi="Arial" w:cs="Arial"/>
        </w:rPr>
        <w:t xml:space="preserve"> restricts the FIC to disclosing information under its control:</w:t>
      </w:r>
      <w:r w:rsidR="008F346C" w:rsidRPr="00AC5900">
        <w:rPr>
          <w:rFonts w:ascii="Arial" w:hAnsi="Arial" w:cs="Arial"/>
        </w:rPr>
        <w:t xml:space="preserve">  </w:t>
      </w:r>
    </w:p>
    <w:p w14:paraId="24168EE1" w14:textId="77777777" w:rsidR="00AF775E" w:rsidRPr="00AC5900" w:rsidRDefault="00AF775E" w:rsidP="00AC5900">
      <w:pPr>
        <w:tabs>
          <w:tab w:val="left" w:pos="720"/>
          <w:tab w:val="left" w:pos="1440"/>
        </w:tabs>
        <w:spacing w:line="360" w:lineRule="auto"/>
        <w:ind w:left="720" w:hanging="720"/>
        <w:jc w:val="both"/>
        <w:rPr>
          <w:rFonts w:ascii="Arial" w:hAnsi="Arial" w:cs="Arial"/>
          <w:i/>
        </w:rPr>
      </w:pPr>
      <w:r w:rsidRPr="00AC5900">
        <w:rPr>
          <w:rFonts w:ascii="Arial" w:hAnsi="Arial" w:cs="Arial"/>
          <w:i/>
        </w:rPr>
        <w:t xml:space="preserve">“(a) </w:t>
      </w:r>
      <w:r w:rsidRPr="00AC5900">
        <w:rPr>
          <w:rFonts w:ascii="Arial" w:hAnsi="Arial" w:cs="Arial"/>
          <w:i/>
        </w:rPr>
        <w:tab/>
        <w:t>to an investigating authority inside the Republic, the South African Revenue Service and the intelligence services, which may be provided with such information-</w:t>
      </w:r>
    </w:p>
    <w:p w14:paraId="10740364" w14:textId="77777777" w:rsidR="00AF775E" w:rsidRPr="00AC5900" w:rsidRDefault="00AF775E" w:rsidP="00AC5900">
      <w:pPr>
        <w:tabs>
          <w:tab w:val="left" w:pos="720"/>
          <w:tab w:val="left" w:pos="1440"/>
        </w:tabs>
        <w:spacing w:line="360" w:lineRule="auto"/>
        <w:ind w:left="1440" w:hanging="1440"/>
        <w:jc w:val="both"/>
        <w:rPr>
          <w:rFonts w:ascii="Arial" w:hAnsi="Arial" w:cs="Arial"/>
          <w:i/>
        </w:rPr>
      </w:pPr>
      <w:r w:rsidRPr="00AC5900">
        <w:rPr>
          <w:rFonts w:ascii="Arial" w:hAnsi="Arial" w:cs="Arial"/>
          <w:i/>
        </w:rPr>
        <w:tab/>
        <w:t xml:space="preserve">(i)     </w:t>
      </w:r>
      <w:r w:rsidRPr="00AC5900">
        <w:rPr>
          <w:rFonts w:ascii="Arial" w:hAnsi="Arial" w:cs="Arial"/>
          <w:i/>
        </w:rPr>
        <w:tab/>
      </w:r>
      <w:proofErr w:type="gramStart"/>
      <w:r w:rsidRPr="00AC5900">
        <w:rPr>
          <w:rFonts w:ascii="Arial" w:hAnsi="Arial" w:cs="Arial"/>
          <w:i/>
        </w:rPr>
        <w:t>on</w:t>
      </w:r>
      <w:proofErr w:type="gramEnd"/>
      <w:r w:rsidRPr="00AC5900">
        <w:rPr>
          <w:rFonts w:ascii="Arial" w:hAnsi="Arial" w:cs="Arial"/>
          <w:i/>
        </w:rPr>
        <w:t xml:space="preserve"> the written authority of an authorised officer if the authorised officer reasonably believes such information is required to investigate suspected unlawful activity; or</w:t>
      </w:r>
    </w:p>
    <w:p w14:paraId="4DB2C8E7" w14:textId="77777777" w:rsidR="00AF775E" w:rsidRPr="00AC5900" w:rsidRDefault="00AF775E" w:rsidP="00AC5900">
      <w:pPr>
        <w:tabs>
          <w:tab w:val="left" w:pos="720"/>
          <w:tab w:val="left" w:pos="1440"/>
        </w:tabs>
        <w:spacing w:line="360" w:lineRule="auto"/>
        <w:ind w:left="1440" w:hanging="1440"/>
        <w:jc w:val="both"/>
        <w:rPr>
          <w:rFonts w:ascii="Arial" w:hAnsi="Arial" w:cs="Arial"/>
          <w:i/>
        </w:rPr>
      </w:pPr>
      <w:r w:rsidRPr="00AC5900">
        <w:rPr>
          <w:rFonts w:ascii="Arial" w:hAnsi="Arial" w:cs="Arial"/>
          <w:i/>
        </w:rPr>
        <w:lastRenderedPageBreak/>
        <w:tab/>
        <w:t xml:space="preserve">(ii)    </w:t>
      </w:r>
      <w:r w:rsidRPr="00AC5900">
        <w:rPr>
          <w:rFonts w:ascii="Arial" w:hAnsi="Arial" w:cs="Arial"/>
          <w:i/>
        </w:rPr>
        <w:tab/>
      </w:r>
      <w:proofErr w:type="gramStart"/>
      <w:r w:rsidRPr="00AC5900">
        <w:rPr>
          <w:rFonts w:ascii="Arial" w:hAnsi="Arial" w:cs="Arial"/>
          <w:i/>
        </w:rPr>
        <w:t>at</w:t>
      </w:r>
      <w:proofErr w:type="gramEnd"/>
      <w:r w:rsidRPr="00AC5900">
        <w:rPr>
          <w:rFonts w:ascii="Arial" w:hAnsi="Arial" w:cs="Arial"/>
          <w:i/>
        </w:rPr>
        <w:t xml:space="preserve"> the initiative of the Centre, if the Centre reasonably believes such information is required to investigate suspected unlawful activity;</w:t>
      </w:r>
    </w:p>
    <w:p w14:paraId="5ED21AE3" w14:textId="77777777" w:rsidR="00AF775E" w:rsidRPr="00AC5900" w:rsidRDefault="00AF775E" w:rsidP="00AC5900">
      <w:pPr>
        <w:tabs>
          <w:tab w:val="left" w:pos="720"/>
          <w:tab w:val="left" w:pos="1440"/>
        </w:tabs>
        <w:spacing w:line="360" w:lineRule="auto"/>
        <w:ind w:left="720" w:hanging="720"/>
        <w:jc w:val="both"/>
        <w:rPr>
          <w:rFonts w:ascii="Arial" w:hAnsi="Arial" w:cs="Arial"/>
          <w:i/>
        </w:rPr>
      </w:pPr>
      <w:r w:rsidRPr="00AC5900">
        <w:rPr>
          <w:rFonts w:ascii="Arial" w:hAnsi="Arial" w:cs="Arial"/>
          <w:i/>
        </w:rPr>
        <w:t xml:space="preserve">(b) </w:t>
      </w:r>
      <w:r w:rsidRPr="00AC5900">
        <w:rPr>
          <w:rFonts w:ascii="Arial" w:hAnsi="Arial" w:cs="Arial"/>
          <w:i/>
        </w:rPr>
        <w:tab/>
        <w:t>to an entity outside the Republic performing similar functions to those of the Centre, or an investigating authority outside the Republic which may, at the initiative of the Centre or on written request, obtain information which the Centre reasonably believes is relevant to the identification of the proceeds of unlawful activities or the combating of money laundering or financing of terrorist and related activities or similar offences in the country in which that entity is established;</w:t>
      </w:r>
    </w:p>
    <w:p w14:paraId="3D5E4F8E" w14:textId="77777777" w:rsidR="00AF775E" w:rsidRPr="00AC5900" w:rsidRDefault="00AF775E" w:rsidP="00AC5900">
      <w:pPr>
        <w:tabs>
          <w:tab w:val="left" w:pos="720"/>
          <w:tab w:val="left" w:pos="1440"/>
        </w:tabs>
        <w:spacing w:line="360" w:lineRule="auto"/>
        <w:ind w:left="720" w:hanging="720"/>
        <w:jc w:val="both"/>
        <w:rPr>
          <w:rFonts w:ascii="Arial" w:hAnsi="Arial" w:cs="Arial"/>
          <w:i/>
        </w:rPr>
      </w:pPr>
      <w:r w:rsidRPr="00AC5900">
        <w:rPr>
          <w:rFonts w:ascii="Arial" w:hAnsi="Arial" w:cs="Arial"/>
          <w:i/>
        </w:rPr>
        <w:t xml:space="preserve">(c) </w:t>
      </w:r>
      <w:r w:rsidRPr="00AC5900">
        <w:rPr>
          <w:rFonts w:ascii="Arial" w:hAnsi="Arial" w:cs="Arial"/>
          <w:i/>
        </w:rPr>
        <w:tab/>
        <w:t>to an accountable institution or reporting institution which or any other person who may, at the initiative of the Centre or on written request, be provided with information regarding the steps taken by the Centre in connection with transactions reported by such accountable institution, reporting institution or person, unless the Centre reasonably believes that disclosure to such accountable institution, reporting institution or person of the information requested could-</w:t>
      </w:r>
    </w:p>
    <w:p w14:paraId="661ED34D" w14:textId="77777777" w:rsidR="00AF775E" w:rsidRPr="00AC5900" w:rsidRDefault="00AF775E" w:rsidP="00AC5900">
      <w:pPr>
        <w:tabs>
          <w:tab w:val="left" w:pos="720"/>
          <w:tab w:val="left" w:pos="1440"/>
        </w:tabs>
        <w:spacing w:line="360" w:lineRule="auto"/>
        <w:ind w:left="1440" w:hanging="1440"/>
        <w:jc w:val="both"/>
        <w:rPr>
          <w:rFonts w:ascii="Arial" w:hAnsi="Arial" w:cs="Arial"/>
          <w:i/>
        </w:rPr>
      </w:pPr>
      <w:r w:rsidRPr="00AC5900">
        <w:rPr>
          <w:rFonts w:ascii="Arial" w:hAnsi="Arial" w:cs="Arial"/>
          <w:i/>
        </w:rPr>
        <w:tab/>
        <w:t xml:space="preserve">(i)     </w:t>
      </w:r>
      <w:r w:rsidRPr="00AC5900">
        <w:rPr>
          <w:rFonts w:ascii="Arial" w:hAnsi="Arial" w:cs="Arial"/>
          <w:i/>
        </w:rPr>
        <w:tab/>
      </w:r>
      <w:proofErr w:type="gramStart"/>
      <w:r w:rsidRPr="00AC5900">
        <w:rPr>
          <w:rFonts w:ascii="Arial" w:hAnsi="Arial" w:cs="Arial"/>
          <w:i/>
        </w:rPr>
        <w:t>inhibit</w:t>
      </w:r>
      <w:proofErr w:type="gramEnd"/>
      <w:r w:rsidRPr="00AC5900">
        <w:rPr>
          <w:rFonts w:ascii="Arial" w:hAnsi="Arial" w:cs="Arial"/>
          <w:i/>
        </w:rPr>
        <w:t xml:space="preserve"> the achievement of the Centre’s objectives or the performance of its functions, or the achievement of the objectives or the performance of the functions of another organ of state; or</w:t>
      </w:r>
    </w:p>
    <w:p w14:paraId="479D0D36" w14:textId="77777777" w:rsidR="00AF775E" w:rsidRPr="00AC5900" w:rsidRDefault="00AF775E" w:rsidP="00AC5900">
      <w:pPr>
        <w:tabs>
          <w:tab w:val="left" w:pos="720"/>
          <w:tab w:val="left" w:pos="1440"/>
        </w:tabs>
        <w:spacing w:line="360" w:lineRule="auto"/>
        <w:jc w:val="both"/>
        <w:rPr>
          <w:rFonts w:ascii="Arial" w:hAnsi="Arial" w:cs="Arial"/>
          <w:i/>
        </w:rPr>
      </w:pPr>
      <w:r w:rsidRPr="00AC5900">
        <w:rPr>
          <w:rFonts w:ascii="Arial" w:hAnsi="Arial" w:cs="Arial"/>
          <w:i/>
        </w:rPr>
        <w:tab/>
        <w:t xml:space="preserve">(ii)    </w:t>
      </w:r>
      <w:r w:rsidRPr="00AC5900">
        <w:rPr>
          <w:rFonts w:ascii="Arial" w:hAnsi="Arial" w:cs="Arial"/>
          <w:i/>
        </w:rPr>
        <w:tab/>
      </w:r>
      <w:proofErr w:type="gramStart"/>
      <w:r w:rsidRPr="00AC5900">
        <w:rPr>
          <w:rFonts w:ascii="Arial" w:hAnsi="Arial" w:cs="Arial"/>
          <w:i/>
        </w:rPr>
        <w:t>prejudice</w:t>
      </w:r>
      <w:proofErr w:type="gramEnd"/>
      <w:r w:rsidRPr="00AC5900">
        <w:rPr>
          <w:rFonts w:ascii="Arial" w:hAnsi="Arial" w:cs="Arial"/>
          <w:i/>
        </w:rPr>
        <w:t xml:space="preserve"> the rights of any person;</w:t>
      </w:r>
    </w:p>
    <w:p w14:paraId="6F109B18" w14:textId="77777777" w:rsidR="00AF775E" w:rsidRPr="00AC5900" w:rsidRDefault="00AF775E" w:rsidP="00AC5900">
      <w:pPr>
        <w:tabs>
          <w:tab w:val="left" w:pos="720"/>
          <w:tab w:val="left" w:pos="1440"/>
        </w:tabs>
        <w:spacing w:line="360" w:lineRule="auto"/>
        <w:ind w:left="720" w:hanging="720"/>
        <w:jc w:val="both"/>
        <w:rPr>
          <w:rFonts w:ascii="Arial" w:hAnsi="Arial" w:cs="Arial"/>
          <w:i/>
        </w:rPr>
      </w:pPr>
      <w:r w:rsidRPr="00AC5900">
        <w:rPr>
          <w:rFonts w:ascii="Arial" w:hAnsi="Arial" w:cs="Arial"/>
          <w:i/>
        </w:rPr>
        <w:t xml:space="preserve"> (d) </w:t>
      </w:r>
      <w:r w:rsidRPr="00AC5900">
        <w:rPr>
          <w:rFonts w:ascii="Arial" w:hAnsi="Arial" w:cs="Arial"/>
          <w:i/>
        </w:rPr>
        <w:tab/>
      </w:r>
      <w:proofErr w:type="gramStart"/>
      <w:r w:rsidRPr="00AC5900">
        <w:rPr>
          <w:rFonts w:ascii="Arial" w:hAnsi="Arial" w:cs="Arial"/>
          <w:i/>
        </w:rPr>
        <w:t>to</w:t>
      </w:r>
      <w:proofErr w:type="gramEnd"/>
      <w:r w:rsidRPr="00AC5900">
        <w:rPr>
          <w:rFonts w:ascii="Arial" w:hAnsi="Arial" w:cs="Arial"/>
          <w:i/>
        </w:rPr>
        <w:t xml:space="preserve"> a supervisory body, which may at the initiative of the Centre or on written request be provided with information which the Centre reasonably believes is relevant to the exercise by that supervisory body of its powers or performance by it of its functions in relation to an accountable institution</w:t>
      </w:r>
    </w:p>
    <w:p w14:paraId="6B1AD6AF" w14:textId="77777777" w:rsidR="00AF775E" w:rsidRPr="00AC5900" w:rsidRDefault="00AF775E" w:rsidP="00AC5900">
      <w:pPr>
        <w:tabs>
          <w:tab w:val="left" w:pos="720"/>
          <w:tab w:val="left" w:pos="1440"/>
        </w:tabs>
        <w:spacing w:line="360" w:lineRule="auto"/>
        <w:jc w:val="both"/>
        <w:rPr>
          <w:rFonts w:ascii="Arial" w:hAnsi="Arial" w:cs="Arial"/>
          <w:i/>
        </w:rPr>
      </w:pPr>
      <w:r w:rsidRPr="00AC5900">
        <w:rPr>
          <w:rFonts w:ascii="Arial" w:hAnsi="Arial" w:cs="Arial"/>
          <w:i/>
        </w:rPr>
        <w:t xml:space="preserve">(e) </w:t>
      </w:r>
      <w:r w:rsidRPr="00AC5900">
        <w:rPr>
          <w:rFonts w:ascii="Arial" w:hAnsi="Arial" w:cs="Arial"/>
          <w:i/>
        </w:rPr>
        <w:tab/>
      </w:r>
      <w:proofErr w:type="gramStart"/>
      <w:r w:rsidRPr="00AC5900">
        <w:rPr>
          <w:rFonts w:ascii="Arial" w:hAnsi="Arial" w:cs="Arial"/>
          <w:i/>
        </w:rPr>
        <w:t>in</w:t>
      </w:r>
      <w:proofErr w:type="gramEnd"/>
      <w:r w:rsidRPr="00AC5900">
        <w:rPr>
          <w:rFonts w:ascii="Arial" w:hAnsi="Arial" w:cs="Arial"/>
          <w:i/>
        </w:rPr>
        <w:t xml:space="preserve"> terms of an order of a court; or</w:t>
      </w:r>
    </w:p>
    <w:p w14:paraId="7FAAF839" w14:textId="77777777" w:rsidR="007E6F61" w:rsidRPr="00AC5900" w:rsidRDefault="00AF775E" w:rsidP="00AC5900">
      <w:pPr>
        <w:tabs>
          <w:tab w:val="left" w:pos="720"/>
          <w:tab w:val="left" w:pos="1440"/>
        </w:tabs>
        <w:spacing w:line="360" w:lineRule="auto"/>
        <w:jc w:val="both"/>
        <w:rPr>
          <w:rFonts w:ascii="Arial" w:hAnsi="Arial" w:cs="Arial"/>
          <w:i/>
        </w:rPr>
      </w:pPr>
      <w:r w:rsidRPr="00AC5900">
        <w:rPr>
          <w:rFonts w:ascii="Arial" w:hAnsi="Arial" w:cs="Arial"/>
          <w:i/>
        </w:rPr>
        <w:t xml:space="preserve">(f) </w:t>
      </w:r>
      <w:r w:rsidRPr="00AC5900">
        <w:rPr>
          <w:rFonts w:ascii="Arial" w:hAnsi="Arial" w:cs="Arial"/>
          <w:i/>
        </w:rPr>
        <w:tab/>
      </w:r>
      <w:proofErr w:type="gramStart"/>
      <w:r w:rsidRPr="00AC5900">
        <w:rPr>
          <w:rFonts w:ascii="Arial" w:hAnsi="Arial" w:cs="Arial"/>
          <w:i/>
        </w:rPr>
        <w:t>in</w:t>
      </w:r>
      <w:proofErr w:type="gramEnd"/>
      <w:r w:rsidRPr="00AC5900">
        <w:rPr>
          <w:rFonts w:ascii="Arial" w:hAnsi="Arial" w:cs="Arial"/>
          <w:i/>
        </w:rPr>
        <w:t xml:space="preserve"> terms of other national legislation.</w:t>
      </w:r>
      <w:r w:rsidR="00D22CFB" w:rsidRPr="00AC5900">
        <w:rPr>
          <w:rFonts w:ascii="Arial" w:hAnsi="Arial" w:cs="Arial"/>
          <w:i/>
        </w:rPr>
        <w:t>”</w:t>
      </w:r>
    </w:p>
    <w:p w14:paraId="5D019E43" w14:textId="77777777" w:rsidR="00AF775E" w:rsidRPr="00AC5900" w:rsidRDefault="00AF775E" w:rsidP="00AC5900">
      <w:pPr>
        <w:tabs>
          <w:tab w:val="left" w:pos="720"/>
          <w:tab w:val="left" w:pos="1440"/>
        </w:tabs>
        <w:spacing w:line="360" w:lineRule="auto"/>
        <w:jc w:val="both"/>
        <w:rPr>
          <w:rFonts w:ascii="Arial" w:hAnsi="Arial" w:cs="Arial"/>
        </w:rPr>
      </w:pPr>
    </w:p>
    <w:p w14:paraId="22215E69" w14:textId="77777777" w:rsidR="000F2E3A" w:rsidRPr="00AC5900" w:rsidRDefault="000F2E3A" w:rsidP="00AC5900">
      <w:pPr>
        <w:tabs>
          <w:tab w:val="left" w:pos="720"/>
          <w:tab w:val="left" w:pos="1440"/>
        </w:tabs>
        <w:spacing w:line="360" w:lineRule="auto"/>
        <w:jc w:val="both"/>
        <w:rPr>
          <w:rFonts w:ascii="Arial" w:hAnsi="Arial" w:cs="Arial"/>
        </w:rPr>
      </w:pPr>
      <w:r w:rsidRPr="00AC5900">
        <w:rPr>
          <w:rFonts w:ascii="Arial" w:hAnsi="Arial" w:cs="Arial"/>
        </w:rPr>
        <w:t>In terms of section 41 of the FIC Act:</w:t>
      </w:r>
    </w:p>
    <w:p w14:paraId="752FB576" w14:textId="77777777" w:rsidR="000F2E3A" w:rsidRPr="00AC5900" w:rsidRDefault="000F2E3A" w:rsidP="00AC5900">
      <w:pPr>
        <w:tabs>
          <w:tab w:val="left" w:pos="720"/>
          <w:tab w:val="left" w:pos="1440"/>
        </w:tabs>
        <w:spacing w:line="360" w:lineRule="auto"/>
        <w:jc w:val="both"/>
        <w:rPr>
          <w:rFonts w:ascii="Arial" w:hAnsi="Arial" w:cs="Arial"/>
          <w:i/>
        </w:rPr>
      </w:pPr>
      <w:r w:rsidRPr="00AC5900">
        <w:rPr>
          <w:rFonts w:ascii="Arial" w:hAnsi="Arial" w:cs="Arial"/>
          <w:i/>
        </w:rPr>
        <w:t>“No person may disclose confidential information held by or obtained from the Centre except-</w:t>
      </w:r>
    </w:p>
    <w:p w14:paraId="42516F78" w14:textId="77777777" w:rsidR="000F2E3A" w:rsidRPr="00AC5900" w:rsidRDefault="000F2E3A" w:rsidP="00AC5900">
      <w:pPr>
        <w:tabs>
          <w:tab w:val="left" w:pos="720"/>
          <w:tab w:val="left" w:pos="1440"/>
        </w:tabs>
        <w:spacing w:line="360" w:lineRule="auto"/>
        <w:jc w:val="both"/>
        <w:rPr>
          <w:rFonts w:ascii="Arial" w:hAnsi="Arial" w:cs="Arial"/>
          <w:i/>
        </w:rPr>
      </w:pPr>
      <w:r w:rsidRPr="00AC5900">
        <w:rPr>
          <w:rFonts w:ascii="Arial" w:hAnsi="Arial" w:cs="Arial"/>
          <w:i/>
        </w:rPr>
        <w:t xml:space="preserve">(a) </w:t>
      </w:r>
      <w:r w:rsidRPr="00AC5900">
        <w:rPr>
          <w:rFonts w:ascii="Arial" w:hAnsi="Arial" w:cs="Arial"/>
          <w:i/>
        </w:rPr>
        <w:tab/>
      </w:r>
      <w:proofErr w:type="gramStart"/>
      <w:r w:rsidRPr="00AC5900">
        <w:rPr>
          <w:rFonts w:ascii="Arial" w:hAnsi="Arial" w:cs="Arial"/>
          <w:i/>
        </w:rPr>
        <w:t>within</w:t>
      </w:r>
      <w:proofErr w:type="gramEnd"/>
      <w:r w:rsidRPr="00AC5900">
        <w:rPr>
          <w:rFonts w:ascii="Arial" w:hAnsi="Arial" w:cs="Arial"/>
          <w:i/>
        </w:rPr>
        <w:t xml:space="preserve"> the scope of that person’s powers and duties in terms of any legislation;</w:t>
      </w:r>
    </w:p>
    <w:p w14:paraId="492E3552" w14:textId="77777777" w:rsidR="000F2E3A" w:rsidRPr="00AC5900" w:rsidRDefault="000F2E3A" w:rsidP="00AC5900">
      <w:pPr>
        <w:tabs>
          <w:tab w:val="left" w:pos="720"/>
          <w:tab w:val="left" w:pos="1440"/>
        </w:tabs>
        <w:spacing w:line="360" w:lineRule="auto"/>
        <w:jc w:val="both"/>
        <w:rPr>
          <w:rFonts w:ascii="Arial" w:hAnsi="Arial" w:cs="Arial"/>
          <w:i/>
        </w:rPr>
      </w:pPr>
      <w:r w:rsidRPr="00AC5900">
        <w:rPr>
          <w:rFonts w:ascii="Arial" w:hAnsi="Arial" w:cs="Arial"/>
          <w:i/>
        </w:rPr>
        <w:t xml:space="preserve">(b) </w:t>
      </w:r>
      <w:r w:rsidRPr="00AC5900">
        <w:rPr>
          <w:rFonts w:ascii="Arial" w:hAnsi="Arial" w:cs="Arial"/>
          <w:i/>
        </w:rPr>
        <w:tab/>
      </w:r>
      <w:proofErr w:type="gramStart"/>
      <w:r w:rsidRPr="00AC5900">
        <w:rPr>
          <w:rFonts w:ascii="Arial" w:hAnsi="Arial" w:cs="Arial"/>
          <w:i/>
        </w:rPr>
        <w:t>for</w:t>
      </w:r>
      <w:proofErr w:type="gramEnd"/>
      <w:r w:rsidRPr="00AC5900">
        <w:rPr>
          <w:rFonts w:ascii="Arial" w:hAnsi="Arial" w:cs="Arial"/>
          <w:i/>
        </w:rPr>
        <w:t xml:space="preserve"> the purpose of carrying out the provisions of this Act;</w:t>
      </w:r>
    </w:p>
    <w:p w14:paraId="0CC065C1" w14:textId="77777777" w:rsidR="000F2E3A" w:rsidRPr="00AC5900" w:rsidRDefault="000F2E3A" w:rsidP="00AC5900">
      <w:pPr>
        <w:tabs>
          <w:tab w:val="left" w:pos="720"/>
          <w:tab w:val="left" w:pos="1440"/>
        </w:tabs>
        <w:spacing w:line="360" w:lineRule="auto"/>
        <w:jc w:val="both"/>
        <w:rPr>
          <w:rFonts w:ascii="Arial" w:hAnsi="Arial" w:cs="Arial"/>
          <w:i/>
        </w:rPr>
      </w:pPr>
      <w:r w:rsidRPr="00AC5900">
        <w:rPr>
          <w:rFonts w:ascii="Arial" w:hAnsi="Arial" w:cs="Arial"/>
          <w:i/>
        </w:rPr>
        <w:t xml:space="preserve">(c) </w:t>
      </w:r>
      <w:r w:rsidRPr="00AC5900">
        <w:rPr>
          <w:rFonts w:ascii="Arial" w:hAnsi="Arial" w:cs="Arial"/>
          <w:i/>
        </w:rPr>
        <w:tab/>
      </w:r>
      <w:proofErr w:type="gramStart"/>
      <w:r w:rsidRPr="00AC5900">
        <w:rPr>
          <w:rFonts w:ascii="Arial" w:hAnsi="Arial" w:cs="Arial"/>
          <w:i/>
        </w:rPr>
        <w:t>with</w:t>
      </w:r>
      <w:proofErr w:type="gramEnd"/>
      <w:r w:rsidRPr="00AC5900">
        <w:rPr>
          <w:rFonts w:ascii="Arial" w:hAnsi="Arial" w:cs="Arial"/>
          <w:i/>
        </w:rPr>
        <w:t xml:space="preserve"> the permission of the Centre;</w:t>
      </w:r>
    </w:p>
    <w:p w14:paraId="4C0C6438" w14:textId="77777777" w:rsidR="000F2E3A" w:rsidRPr="00AC5900" w:rsidRDefault="000F2E3A" w:rsidP="00AC5900">
      <w:pPr>
        <w:tabs>
          <w:tab w:val="left" w:pos="720"/>
          <w:tab w:val="left" w:pos="1440"/>
        </w:tabs>
        <w:spacing w:line="360" w:lineRule="auto"/>
        <w:ind w:left="720" w:hanging="720"/>
        <w:jc w:val="both"/>
        <w:rPr>
          <w:rFonts w:ascii="Arial" w:hAnsi="Arial" w:cs="Arial"/>
          <w:i/>
        </w:rPr>
      </w:pPr>
      <w:r w:rsidRPr="00AC5900">
        <w:rPr>
          <w:rFonts w:ascii="Arial" w:hAnsi="Arial" w:cs="Arial"/>
          <w:i/>
        </w:rPr>
        <w:t xml:space="preserve">(d) </w:t>
      </w:r>
      <w:r w:rsidRPr="00AC5900">
        <w:rPr>
          <w:rFonts w:ascii="Arial" w:hAnsi="Arial" w:cs="Arial"/>
          <w:i/>
        </w:rPr>
        <w:tab/>
      </w:r>
      <w:proofErr w:type="gramStart"/>
      <w:r w:rsidRPr="00AC5900">
        <w:rPr>
          <w:rFonts w:ascii="Arial" w:hAnsi="Arial" w:cs="Arial"/>
          <w:i/>
        </w:rPr>
        <w:t>for</w:t>
      </w:r>
      <w:proofErr w:type="gramEnd"/>
      <w:r w:rsidRPr="00AC5900">
        <w:rPr>
          <w:rFonts w:ascii="Arial" w:hAnsi="Arial" w:cs="Arial"/>
          <w:i/>
        </w:rPr>
        <w:t xml:space="preserve"> the purpose of legal proceedings, including any proceedings before a judge in chambers; or</w:t>
      </w:r>
    </w:p>
    <w:p w14:paraId="126DA0A6" w14:textId="77777777" w:rsidR="000F2E3A" w:rsidRPr="00AC5900" w:rsidRDefault="000F2E3A" w:rsidP="00AC5900">
      <w:pPr>
        <w:tabs>
          <w:tab w:val="left" w:pos="720"/>
          <w:tab w:val="left" w:pos="1440"/>
        </w:tabs>
        <w:spacing w:line="360" w:lineRule="auto"/>
        <w:jc w:val="both"/>
        <w:rPr>
          <w:rFonts w:ascii="Arial" w:hAnsi="Arial" w:cs="Arial"/>
          <w:i/>
        </w:rPr>
      </w:pPr>
      <w:r w:rsidRPr="00AC5900">
        <w:rPr>
          <w:rFonts w:ascii="Arial" w:hAnsi="Arial" w:cs="Arial"/>
          <w:i/>
        </w:rPr>
        <w:t xml:space="preserve">(e) </w:t>
      </w:r>
      <w:r w:rsidRPr="00AC5900">
        <w:rPr>
          <w:rFonts w:ascii="Arial" w:hAnsi="Arial" w:cs="Arial"/>
          <w:i/>
        </w:rPr>
        <w:tab/>
      </w:r>
      <w:proofErr w:type="gramStart"/>
      <w:r w:rsidRPr="00AC5900">
        <w:rPr>
          <w:rFonts w:ascii="Arial" w:hAnsi="Arial" w:cs="Arial"/>
          <w:i/>
        </w:rPr>
        <w:t>in</w:t>
      </w:r>
      <w:proofErr w:type="gramEnd"/>
      <w:r w:rsidRPr="00AC5900">
        <w:rPr>
          <w:rFonts w:ascii="Arial" w:hAnsi="Arial" w:cs="Arial"/>
          <w:i/>
        </w:rPr>
        <w:t xml:space="preserve"> terms of an order of court.”</w:t>
      </w:r>
    </w:p>
    <w:p w14:paraId="12B8ADCA" w14:textId="77777777" w:rsidR="000F2E3A" w:rsidRPr="00AC5900" w:rsidRDefault="000F2E3A" w:rsidP="00AC5900">
      <w:pPr>
        <w:tabs>
          <w:tab w:val="left" w:pos="720"/>
          <w:tab w:val="left" w:pos="1440"/>
        </w:tabs>
        <w:spacing w:line="360" w:lineRule="auto"/>
        <w:jc w:val="both"/>
        <w:rPr>
          <w:rFonts w:ascii="Arial" w:hAnsi="Arial" w:cs="Arial"/>
        </w:rPr>
      </w:pPr>
    </w:p>
    <w:p w14:paraId="51EFDBAC" w14:textId="77777777" w:rsidR="000F2E3A" w:rsidRPr="00AC5900" w:rsidRDefault="000F2E3A" w:rsidP="00AC5900">
      <w:pPr>
        <w:tabs>
          <w:tab w:val="left" w:pos="720"/>
          <w:tab w:val="left" w:pos="1440"/>
        </w:tabs>
        <w:spacing w:line="360" w:lineRule="auto"/>
        <w:jc w:val="both"/>
        <w:rPr>
          <w:rFonts w:ascii="Arial" w:hAnsi="Arial" w:cs="Arial"/>
        </w:rPr>
      </w:pPr>
      <w:r w:rsidRPr="00AC5900">
        <w:rPr>
          <w:rFonts w:ascii="Arial" w:hAnsi="Arial" w:cs="Arial"/>
        </w:rPr>
        <w:lastRenderedPageBreak/>
        <w:t xml:space="preserve">Contravention of these two provisions </w:t>
      </w:r>
      <w:r w:rsidR="009247CE" w:rsidRPr="00AC5900">
        <w:rPr>
          <w:rFonts w:ascii="Arial" w:hAnsi="Arial" w:cs="Arial"/>
        </w:rPr>
        <w:t xml:space="preserve">(sections 40 and 41) </w:t>
      </w:r>
      <w:r w:rsidRPr="00AC5900">
        <w:rPr>
          <w:rFonts w:ascii="Arial" w:hAnsi="Arial" w:cs="Arial"/>
        </w:rPr>
        <w:t>is an offence and punishable by imprisonment for 15 years or to a fine not exceeding R100 million under section 60 read with section 68 of the FIC Act.</w:t>
      </w:r>
    </w:p>
    <w:p w14:paraId="79CB45A6" w14:textId="77777777" w:rsidR="000F2E3A" w:rsidRPr="00AC5900" w:rsidRDefault="000F2E3A" w:rsidP="00AC5900">
      <w:pPr>
        <w:tabs>
          <w:tab w:val="left" w:pos="720"/>
          <w:tab w:val="left" w:pos="1440"/>
        </w:tabs>
        <w:spacing w:line="360" w:lineRule="auto"/>
        <w:jc w:val="both"/>
        <w:rPr>
          <w:rFonts w:ascii="Arial" w:hAnsi="Arial" w:cs="Arial"/>
        </w:rPr>
      </w:pPr>
    </w:p>
    <w:p w14:paraId="063BEE4A" w14:textId="77777777" w:rsidR="00896E7B" w:rsidRPr="00AC5900" w:rsidRDefault="000F2E3A" w:rsidP="00AC5900">
      <w:pPr>
        <w:tabs>
          <w:tab w:val="left" w:pos="720"/>
          <w:tab w:val="left" w:pos="1440"/>
        </w:tabs>
        <w:spacing w:line="360" w:lineRule="auto"/>
        <w:jc w:val="both"/>
        <w:rPr>
          <w:rFonts w:ascii="Arial" w:hAnsi="Arial" w:cs="Arial"/>
        </w:rPr>
      </w:pPr>
      <w:r w:rsidRPr="00AC5900">
        <w:rPr>
          <w:rFonts w:ascii="Arial" w:hAnsi="Arial" w:cs="Arial"/>
        </w:rPr>
        <w:t xml:space="preserve">Confirmation or denial </w:t>
      </w:r>
      <w:r w:rsidR="00185F83" w:rsidRPr="00AC5900">
        <w:rPr>
          <w:rFonts w:ascii="Arial" w:hAnsi="Arial" w:cs="Arial"/>
        </w:rPr>
        <w:t xml:space="preserve">by the FIC </w:t>
      </w:r>
      <w:r w:rsidR="00A7101C" w:rsidRPr="00AC5900">
        <w:rPr>
          <w:rFonts w:ascii="Arial" w:hAnsi="Arial" w:cs="Arial"/>
        </w:rPr>
        <w:t xml:space="preserve">in the public domain </w:t>
      </w:r>
      <w:r w:rsidR="00185F83" w:rsidRPr="00AC5900">
        <w:rPr>
          <w:rFonts w:ascii="Arial" w:hAnsi="Arial" w:cs="Arial"/>
        </w:rPr>
        <w:t xml:space="preserve">on </w:t>
      </w:r>
      <w:r w:rsidRPr="00AC5900">
        <w:rPr>
          <w:rFonts w:ascii="Arial" w:hAnsi="Arial" w:cs="Arial"/>
        </w:rPr>
        <w:t xml:space="preserve">whether the FIC has </w:t>
      </w:r>
      <w:r w:rsidR="00896E7B" w:rsidRPr="00AC5900">
        <w:rPr>
          <w:rFonts w:ascii="Arial" w:hAnsi="Arial" w:cs="Arial"/>
        </w:rPr>
        <w:t xml:space="preserve">received or </w:t>
      </w:r>
      <w:r w:rsidRPr="00AC5900">
        <w:rPr>
          <w:rFonts w:ascii="Arial" w:hAnsi="Arial" w:cs="Arial"/>
        </w:rPr>
        <w:t xml:space="preserve">disclosed any information relating to </w:t>
      </w:r>
      <w:r w:rsidR="00A7101C" w:rsidRPr="00AC5900">
        <w:rPr>
          <w:rFonts w:ascii="Arial" w:hAnsi="Arial" w:cs="Arial"/>
        </w:rPr>
        <w:t xml:space="preserve">a particular person or entity </w:t>
      </w:r>
      <w:r w:rsidRPr="00AC5900">
        <w:rPr>
          <w:rFonts w:ascii="Arial" w:hAnsi="Arial" w:cs="Arial"/>
        </w:rPr>
        <w:t xml:space="preserve">to another competent authority, or taken any other action related to </w:t>
      </w:r>
      <w:r w:rsidR="00896E7B" w:rsidRPr="00AC5900">
        <w:rPr>
          <w:rFonts w:ascii="Arial" w:hAnsi="Arial" w:cs="Arial"/>
        </w:rPr>
        <w:t xml:space="preserve">such information would amount to a contravention of the above-mentioned provisions </w:t>
      </w:r>
      <w:r w:rsidR="00185F83" w:rsidRPr="00AC5900">
        <w:rPr>
          <w:rFonts w:ascii="Arial" w:hAnsi="Arial" w:cs="Arial"/>
        </w:rPr>
        <w:t xml:space="preserve">of the FIC Act </w:t>
      </w:r>
      <w:r w:rsidR="00896E7B" w:rsidRPr="00AC5900">
        <w:rPr>
          <w:rFonts w:ascii="Arial" w:hAnsi="Arial" w:cs="Arial"/>
        </w:rPr>
        <w:t xml:space="preserve">and is therefore not </w:t>
      </w:r>
      <w:r w:rsidR="009247CE" w:rsidRPr="00AC5900">
        <w:rPr>
          <w:rFonts w:ascii="Arial" w:hAnsi="Arial" w:cs="Arial"/>
        </w:rPr>
        <w:t>legally permissible</w:t>
      </w:r>
      <w:r w:rsidR="00896E7B" w:rsidRPr="00AC5900">
        <w:rPr>
          <w:rFonts w:ascii="Arial" w:hAnsi="Arial" w:cs="Arial"/>
        </w:rPr>
        <w:t>.</w:t>
      </w:r>
    </w:p>
    <w:p w14:paraId="44313F76" w14:textId="77777777" w:rsidR="000F2E3A" w:rsidRPr="00AC5900" w:rsidRDefault="000F2E3A" w:rsidP="00AC5900">
      <w:pPr>
        <w:tabs>
          <w:tab w:val="left" w:pos="720"/>
          <w:tab w:val="left" w:pos="1440"/>
        </w:tabs>
        <w:spacing w:line="360" w:lineRule="auto"/>
        <w:jc w:val="both"/>
        <w:rPr>
          <w:rFonts w:ascii="Arial" w:hAnsi="Arial" w:cs="Arial"/>
        </w:rPr>
      </w:pPr>
    </w:p>
    <w:p w14:paraId="305C5CA6" w14:textId="2F2C14A9" w:rsidR="007E6F61" w:rsidRPr="00AC5900" w:rsidRDefault="007E6F61" w:rsidP="00AC5900">
      <w:pPr>
        <w:tabs>
          <w:tab w:val="left" w:pos="720"/>
          <w:tab w:val="left" w:pos="1440"/>
        </w:tabs>
        <w:spacing w:line="360" w:lineRule="auto"/>
        <w:jc w:val="both"/>
        <w:rPr>
          <w:rFonts w:ascii="Arial" w:hAnsi="Arial" w:cs="Arial"/>
        </w:rPr>
      </w:pPr>
      <w:r w:rsidRPr="00AC5900">
        <w:rPr>
          <w:rFonts w:ascii="Arial" w:hAnsi="Arial" w:cs="Arial"/>
        </w:rPr>
        <w:t xml:space="preserve">Moreover, </w:t>
      </w:r>
      <w:r w:rsidR="00896E7B" w:rsidRPr="00AC5900">
        <w:rPr>
          <w:rFonts w:ascii="Arial" w:hAnsi="Arial" w:cs="Arial"/>
        </w:rPr>
        <w:t xml:space="preserve">since </w:t>
      </w:r>
      <w:r w:rsidRPr="00AC5900">
        <w:rPr>
          <w:rFonts w:ascii="Arial" w:hAnsi="Arial" w:cs="Arial"/>
        </w:rPr>
        <w:t>the FIC</w:t>
      </w:r>
      <w:r w:rsidR="00896E7B" w:rsidRPr="00AC5900">
        <w:rPr>
          <w:rFonts w:ascii="Arial" w:hAnsi="Arial" w:cs="Arial"/>
        </w:rPr>
        <w:t xml:space="preserve">’s mandate requires it to </w:t>
      </w:r>
      <w:r w:rsidR="00734F13" w:rsidRPr="00AC5900">
        <w:rPr>
          <w:rFonts w:ascii="Arial" w:hAnsi="Arial" w:cs="Arial"/>
        </w:rPr>
        <w:t xml:space="preserve">assist and </w:t>
      </w:r>
      <w:r w:rsidR="00896E7B" w:rsidRPr="00AC5900">
        <w:rPr>
          <w:rFonts w:ascii="Arial" w:hAnsi="Arial" w:cs="Arial"/>
        </w:rPr>
        <w:t>work</w:t>
      </w:r>
      <w:r w:rsidRPr="00AC5900">
        <w:rPr>
          <w:rFonts w:ascii="Arial" w:hAnsi="Arial" w:cs="Arial"/>
        </w:rPr>
        <w:t xml:space="preserve"> in collaboration with other </w:t>
      </w:r>
      <w:r w:rsidR="00896E7B" w:rsidRPr="00AC5900">
        <w:rPr>
          <w:rFonts w:ascii="Arial" w:hAnsi="Arial" w:cs="Arial"/>
        </w:rPr>
        <w:t xml:space="preserve">competent </w:t>
      </w:r>
      <w:r w:rsidR="00CF063C" w:rsidRPr="00AC5900">
        <w:rPr>
          <w:rFonts w:ascii="Arial" w:hAnsi="Arial" w:cs="Arial"/>
        </w:rPr>
        <w:t xml:space="preserve">authorities </w:t>
      </w:r>
      <w:r w:rsidRPr="00AC5900">
        <w:rPr>
          <w:rFonts w:ascii="Arial" w:hAnsi="Arial" w:cs="Arial"/>
        </w:rPr>
        <w:t xml:space="preserve">in any given </w:t>
      </w:r>
      <w:r w:rsidR="00185F83" w:rsidRPr="00AC5900">
        <w:rPr>
          <w:rFonts w:ascii="Arial" w:hAnsi="Arial" w:cs="Arial"/>
        </w:rPr>
        <w:t xml:space="preserve">criminal </w:t>
      </w:r>
      <w:r w:rsidRPr="00AC5900">
        <w:rPr>
          <w:rFonts w:ascii="Arial" w:hAnsi="Arial" w:cs="Arial"/>
        </w:rPr>
        <w:t>investigation</w:t>
      </w:r>
      <w:r w:rsidR="004B7D49" w:rsidRPr="00AC5900">
        <w:rPr>
          <w:rFonts w:ascii="Arial" w:hAnsi="Arial" w:cs="Arial"/>
        </w:rPr>
        <w:t xml:space="preserve"> or </w:t>
      </w:r>
      <w:r w:rsidR="00734F13" w:rsidRPr="00AC5900">
        <w:rPr>
          <w:rFonts w:ascii="Arial" w:hAnsi="Arial" w:cs="Arial"/>
        </w:rPr>
        <w:t xml:space="preserve">supervisory inspection or </w:t>
      </w:r>
      <w:r w:rsidR="004B7D49" w:rsidRPr="00AC5900">
        <w:rPr>
          <w:rFonts w:ascii="Arial" w:hAnsi="Arial" w:cs="Arial"/>
        </w:rPr>
        <w:t xml:space="preserve">action, </w:t>
      </w:r>
      <w:r w:rsidR="00896E7B" w:rsidRPr="00AC5900">
        <w:rPr>
          <w:rFonts w:ascii="Arial" w:hAnsi="Arial" w:cs="Arial"/>
        </w:rPr>
        <w:t>a</w:t>
      </w:r>
      <w:r w:rsidRPr="00AC5900">
        <w:rPr>
          <w:rFonts w:ascii="Arial" w:hAnsi="Arial" w:cs="Arial"/>
        </w:rPr>
        <w:t xml:space="preserve">ny </w:t>
      </w:r>
      <w:r w:rsidR="00896E7B" w:rsidRPr="00AC5900">
        <w:rPr>
          <w:rFonts w:ascii="Arial" w:hAnsi="Arial" w:cs="Arial"/>
        </w:rPr>
        <w:t xml:space="preserve">public disclosure of information relating to </w:t>
      </w:r>
      <w:r w:rsidRPr="00AC5900">
        <w:rPr>
          <w:rFonts w:ascii="Arial" w:hAnsi="Arial" w:cs="Arial"/>
        </w:rPr>
        <w:t xml:space="preserve">a specific person or entity </w:t>
      </w:r>
      <w:r w:rsidR="00896E7B" w:rsidRPr="00AC5900">
        <w:rPr>
          <w:rFonts w:ascii="Arial" w:hAnsi="Arial" w:cs="Arial"/>
        </w:rPr>
        <w:t xml:space="preserve">who may be the subject of an investigation, </w:t>
      </w:r>
      <w:r w:rsidR="009247CE" w:rsidRPr="00AC5900">
        <w:rPr>
          <w:rFonts w:ascii="Arial" w:hAnsi="Arial" w:cs="Arial"/>
        </w:rPr>
        <w:t xml:space="preserve">supervisory inspection, </w:t>
      </w:r>
      <w:r w:rsidRPr="00AC5900">
        <w:rPr>
          <w:rFonts w:ascii="Arial" w:hAnsi="Arial" w:cs="Arial"/>
        </w:rPr>
        <w:t xml:space="preserve">or </w:t>
      </w:r>
      <w:r w:rsidR="00896E7B" w:rsidRPr="00AC5900">
        <w:rPr>
          <w:rFonts w:ascii="Arial" w:hAnsi="Arial" w:cs="Arial"/>
        </w:rPr>
        <w:t xml:space="preserve">details of an </w:t>
      </w:r>
      <w:r w:rsidRPr="00AC5900">
        <w:rPr>
          <w:rFonts w:ascii="Arial" w:hAnsi="Arial" w:cs="Arial"/>
        </w:rPr>
        <w:t xml:space="preserve">operation being conducted by such </w:t>
      </w:r>
      <w:r w:rsidR="00896E7B" w:rsidRPr="00AC5900">
        <w:rPr>
          <w:rFonts w:ascii="Arial" w:hAnsi="Arial" w:cs="Arial"/>
        </w:rPr>
        <w:t xml:space="preserve">competent </w:t>
      </w:r>
      <w:r w:rsidRPr="00AC5900">
        <w:rPr>
          <w:rFonts w:ascii="Arial" w:hAnsi="Arial" w:cs="Arial"/>
        </w:rPr>
        <w:t>authorities</w:t>
      </w:r>
      <w:r w:rsidR="004B7D49" w:rsidRPr="00AC5900">
        <w:rPr>
          <w:rFonts w:ascii="Arial" w:hAnsi="Arial" w:cs="Arial"/>
        </w:rPr>
        <w:t>,</w:t>
      </w:r>
      <w:r w:rsidRPr="00AC5900">
        <w:rPr>
          <w:rFonts w:ascii="Arial" w:hAnsi="Arial" w:cs="Arial"/>
        </w:rPr>
        <w:t>.</w:t>
      </w:r>
      <w:r w:rsidR="00A740B5" w:rsidRPr="00AC5900">
        <w:rPr>
          <w:rFonts w:ascii="Arial" w:hAnsi="Arial" w:cs="Arial"/>
        </w:rPr>
        <w:t xml:space="preserve"> </w:t>
      </w:r>
      <w:r w:rsidRPr="00AC5900">
        <w:rPr>
          <w:rFonts w:ascii="Arial" w:hAnsi="Arial" w:cs="Arial"/>
        </w:rPr>
        <w:t xml:space="preserve"> It </w:t>
      </w:r>
      <w:r w:rsidR="00CF063C" w:rsidRPr="00AC5900">
        <w:rPr>
          <w:rFonts w:ascii="Arial" w:hAnsi="Arial" w:cs="Arial"/>
        </w:rPr>
        <w:t xml:space="preserve">would </w:t>
      </w:r>
      <w:r w:rsidRPr="00AC5900">
        <w:rPr>
          <w:rFonts w:ascii="Arial" w:hAnsi="Arial" w:cs="Arial"/>
        </w:rPr>
        <w:t>therefore</w:t>
      </w:r>
      <w:r w:rsidR="0083207C" w:rsidRPr="00AC5900">
        <w:rPr>
          <w:rFonts w:ascii="Arial" w:hAnsi="Arial" w:cs="Arial"/>
        </w:rPr>
        <w:t xml:space="preserve"> be</w:t>
      </w:r>
      <w:r w:rsidRPr="00AC5900">
        <w:rPr>
          <w:rFonts w:ascii="Arial" w:hAnsi="Arial" w:cs="Arial"/>
        </w:rPr>
        <w:t xml:space="preserve"> irresponsible </w:t>
      </w:r>
      <w:r w:rsidR="00835A80" w:rsidRPr="00AC5900">
        <w:rPr>
          <w:rFonts w:ascii="Arial" w:hAnsi="Arial" w:cs="Arial"/>
        </w:rPr>
        <w:t xml:space="preserve">for the FIC </w:t>
      </w:r>
      <w:r w:rsidRPr="00AC5900">
        <w:rPr>
          <w:rFonts w:ascii="Arial" w:hAnsi="Arial" w:cs="Arial"/>
        </w:rPr>
        <w:t>to comment in public on operational matters</w:t>
      </w:r>
      <w:r w:rsidR="00896E7B" w:rsidRPr="00AC5900">
        <w:rPr>
          <w:rFonts w:ascii="Arial" w:hAnsi="Arial" w:cs="Arial"/>
        </w:rPr>
        <w:t xml:space="preserve"> in which the FIC may </w:t>
      </w:r>
      <w:r w:rsidR="00072E71" w:rsidRPr="00AC5900">
        <w:rPr>
          <w:rFonts w:ascii="Arial" w:hAnsi="Arial" w:cs="Arial"/>
        </w:rPr>
        <w:t xml:space="preserve">or may not </w:t>
      </w:r>
      <w:r w:rsidR="00896E7B" w:rsidRPr="00AC5900">
        <w:rPr>
          <w:rFonts w:ascii="Arial" w:hAnsi="Arial" w:cs="Arial"/>
        </w:rPr>
        <w:t>be involv</w:t>
      </w:r>
      <w:r w:rsidR="00835A80" w:rsidRPr="00AC5900">
        <w:rPr>
          <w:rFonts w:ascii="Arial" w:hAnsi="Arial" w:cs="Arial"/>
        </w:rPr>
        <w:t>e</w:t>
      </w:r>
      <w:r w:rsidR="00896E7B" w:rsidRPr="00AC5900">
        <w:rPr>
          <w:rFonts w:ascii="Arial" w:hAnsi="Arial" w:cs="Arial"/>
        </w:rPr>
        <w:t>d</w:t>
      </w:r>
      <w:r w:rsidRPr="00AC5900">
        <w:rPr>
          <w:rFonts w:ascii="Arial" w:hAnsi="Arial" w:cs="Arial"/>
        </w:rPr>
        <w:t xml:space="preserve">. </w:t>
      </w:r>
      <w:proofErr w:type="gramStart"/>
      <w:r w:rsidR="00835A80" w:rsidRPr="00AC5900">
        <w:rPr>
          <w:rFonts w:ascii="Arial" w:hAnsi="Arial" w:cs="Arial"/>
        </w:rPr>
        <w:t>is</w:t>
      </w:r>
      <w:proofErr w:type="gramEnd"/>
      <w:r w:rsidR="00835A80" w:rsidRPr="00AC5900">
        <w:rPr>
          <w:rFonts w:ascii="Arial" w:hAnsi="Arial" w:cs="Arial"/>
        </w:rPr>
        <w:t xml:space="preserve"> likely to have a serious detrimental impact on the investigation, inspection or operation</w:t>
      </w:r>
      <w:r w:rsidR="00AC5900">
        <w:rPr>
          <w:rFonts w:ascii="Arial" w:hAnsi="Arial" w:cs="Arial"/>
        </w:rPr>
        <w:t>.</w:t>
      </w:r>
    </w:p>
    <w:p w14:paraId="625B0A6B" w14:textId="77777777" w:rsidR="007E6F61" w:rsidRPr="00AC5900" w:rsidRDefault="007E6F61" w:rsidP="00AC5900">
      <w:pPr>
        <w:tabs>
          <w:tab w:val="left" w:pos="720"/>
          <w:tab w:val="left" w:pos="1440"/>
        </w:tabs>
        <w:spacing w:line="360" w:lineRule="auto"/>
        <w:jc w:val="both"/>
        <w:rPr>
          <w:rFonts w:ascii="Arial" w:hAnsi="Arial" w:cs="Arial"/>
        </w:rPr>
      </w:pPr>
    </w:p>
    <w:p w14:paraId="59AB9AF6" w14:textId="64C02BB9" w:rsidR="008F346C" w:rsidRPr="00AC5900" w:rsidRDefault="00327FF3" w:rsidP="00AC5900">
      <w:pPr>
        <w:tabs>
          <w:tab w:val="left" w:pos="720"/>
          <w:tab w:val="left" w:pos="1440"/>
        </w:tabs>
        <w:spacing w:line="360" w:lineRule="auto"/>
        <w:jc w:val="both"/>
        <w:rPr>
          <w:rFonts w:ascii="Arial" w:hAnsi="Arial" w:cs="Arial"/>
        </w:rPr>
      </w:pPr>
      <w:r w:rsidRPr="00AC5900">
        <w:rPr>
          <w:rFonts w:ascii="Arial" w:hAnsi="Arial" w:cs="Arial"/>
        </w:rPr>
        <w:t xml:space="preserve">In conclusion, as </w:t>
      </w:r>
      <w:r w:rsidR="00896E7B" w:rsidRPr="00AC5900">
        <w:rPr>
          <w:rFonts w:ascii="Arial" w:hAnsi="Arial" w:cs="Arial"/>
        </w:rPr>
        <w:t xml:space="preserve">Minister </w:t>
      </w:r>
      <w:r w:rsidRPr="00AC5900">
        <w:rPr>
          <w:rFonts w:ascii="Arial" w:hAnsi="Arial" w:cs="Arial"/>
        </w:rPr>
        <w:t xml:space="preserve">of Finance I </w:t>
      </w:r>
      <w:r w:rsidR="008F346C" w:rsidRPr="00AC5900">
        <w:rPr>
          <w:rFonts w:ascii="Arial" w:hAnsi="Arial" w:cs="Arial"/>
        </w:rPr>
        <w:t xml:space="preserve">therefore cannot confirm or deny whether </w:t>
      </w:r>
      <w:r w:rsidR="00896E7B" w:rsidRPr="00AC5900">
        <w:rPr>
          <w:rFonts w:ascii="Arial" w:hAnsi="Arial" w:cs="Arial"/>
        </w:rPr>
        <w:t xml:space="preserve">the FIC </w:t>
      </w:r>
      <w:r w:rsidR="008F346C" w:rsidRPr="00AC5900">
        <w:rPr>
          <w:rFonts w:ascii="Arial" w:hAnsi="Arial" w:cs="Arial"/>
        </w:rPr>
        <w:t xml:space="preserve">has information relating to </w:t>
      </w:r>
      <w:r w:rsidR="00896E7B" w:rsidRPr="00AC5900">
        <w:rPr>
          <w:rFonts w:ascii="Arial" w:hAnsi="Arial" w:cs="Arial"/>
        </w:rPr>
        <w:t xml:space="preserve">the </w:t>
      </w:r>
      <w:r w:rsidR="008F346C" w:rsidRPr="00AC5900">
        <w:rPr>
          <w:rFonts w:ascii="Arial" w:hAnsi="Arial" w:cs="Arial"/>
        </w:rPr>
        <w:t xml:space="preserve">specific persons or entities </w:t>
      </w:r>
      <w:r w:rsidR="00896E7B" w:rsidRPr="00AC5900">
        <w:rPr>
          <w:rFonts w:ascii="Arial" w:hAnsi="Arial" w:cs="Arial"/>
        </w:rPr>
        <w:t xml:space="preserve">previously mentioned </w:t>
      </w:r>
      <w:r w:rsidR="008F346C" w:rsidRPr="00AC5900">
        <w:rPr>
          <w:rFonts w:ascii="Arial" w:hAnsi="Arial" w:cs="Arial"/>
        </w:rPr>
        <w:t xml:space="preserve">at its disposal, nor whether </w:t>
      </w:r>
      <w:r w:rsidR="00896E7B" w:rsidRPr="00AC5900">
        <w:rPr>
          <w:rFonts w:ascii="Arial" w:hAnsi="Arial" w:cs="Arial"/>
        </w:rPr>
        <w:t>the FIC</w:t>
      </w:r>
      <w:r w:rsidR="008F346C" w:rsidRPr="00AC5900">
        <w:rPr>
          <w:rFonts w:ascii="Arial" w:hAnsi="Arial" w:cs="Arial"/>
        </w:rPr>
        <w:t xml:space="preserve"> has or has not made information available to law enforcement authorities in support of investigations of </w:t>
      </w:r>
      <w:r w:rsidR="00CF063C" w:rsidRPr="00AC5900">
        <w:rPr>
          <w:rFonts w:ascii="Arial" w:hAnsi="Arial" w:cs="Arial"/>
        </w:rPr>
        <w:t xml:space="preserve">allegations of money laundering </w:t>
      </w:r>
      <w:r w:rsidR="008F346C" w:rsidRPr="00AC5900">
        <w:rPr>
          <w:rFonts w:ascii="Arial" w:hAnsi="Arial" w:cs="Arial"/>
        </w:rPr>
        <w:t xml:space="preserve">against </w:t>
      </w:r>
      <w:r w:rsidR="00896E7B" w:rsidRPr="00AC5900">
        <w:rPr>
          <w:rFonts w:ascii="Arial" w:hAnsi="Arial" w:cs="Arial"/>
        </w:rPr>
        <w:t xml:space="preserve">the </w:t>
      </w:r>
      <w:r w:rsidR="008F346C" w:rsidRPr="00AC5900">
        <w:rPr>
          <w:rFonts w:ascii="Arial" w:hAnsi="Arial" w:cs="Arial"/>
        </w:rPr>
        <w:t>specific persons or entities.</w:t>
      </w:r>
    </w:p>
    <w:p w14:paraId="2764C562" w14:textId="77777777" w:rsidR="008F346C" w:rsidRDefault="008F346C" w:rsidP="00CF063C">
      <w:pPr>
        <w:spacing w:line="276" w:lineRule="auto"/>
        <w:jc w:val="both"/>
        <w:rPr>
          <w:rFonts w:ascii="Arial" w:hAnsi="Arial" w:cs="Arial"/>
          <w:sz w:val="22"/>
          <w:szCs w:val="22"/>
        </w:rPr>
      </w:pPr>
    </w:p>
    <w:p w14:paraId="0A1ABDE1" w14:textId="6209B27D" w:rsidR="002D1885" w:rsidRPr="00B20992" w:rsidRDefault="002D1885" w:rsidP="002D1885">
      <w:pPr>
        <w:spacing w:line="276" w:lineRule="auto"/>
        <w:rPr>
          <w:rFonts w:ascii="Arial" w:hAnsi="Arial" w:cs="Arial"/>
          <w:b/>
          <w:sz w:val="22"/>
          <w:szCs w:val="22"/>
        </w:rPr>
      </w:pPr>
    </w:p>
    <w:p w14:paraId="22DD7A20" w14:textId="209A76C1" w:rsidR="001433AE" w:rsidRPr="00B20992" w:rsidRDefault="001433AE" w:rsidP="00B20992">
      <w:pPr>
        <w:spacing w:line="276" w:lineRule="auto"/>
        <w:jc w:val="both"/>
        <w:rPr>
          <w:rFonts w:ascii="Arial" w:hAnsi="Arial" w:cs="Arial"/>
          <w:b/>
          <w:sz w:val="22"/>
          <w:szCs w:val="22"/>
        </w:rPr>
      </w:pPr>
    </w:p>
    <w:sectPr w:rsidR="001433AE" w:rsidRPr="00B20992" w:rsidSect="007411B9">
      <w:pgSz w:w="11909" w:h="16834" w:code="9"/>
      <w:pgMar w:top="899" w:right="1418" w:bottom="719"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2B27E" w14:textId="77777777" w:rsidR="00562AD9" w:rsidRDefault="00562AD9" w:rsidP="00934781">
      <w:r>
        <w:separator/>
      </w:r>
    </w:p>
  </w:endnote>
  <w:endnote w:type="continuationSeparator" w:id="0">
    <w:p w14:paraId="15373B8A" w14:textId="77777777" w:rsidR="00562AD9" w:rsidRDefault="00562AD9" w:rsidP="0093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7D7CF" w14:textId="77777777" w:rsidR="00562AD9" w:rsidRDefault="00562AD9" w:rsidP="00934781">
      <w:r>
        <w:separator/>
      </w:r>
    </w:p>
  </w:footnote>
  <w:footnote w:type="continuationSeparator" w:id="0">
    <w:p w14:paraId="49E45C27" w14:textId="77777777" w:rsidR="00562AD9" w:rsidRDefault="00562AD9" w:rsidP="00934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8"/>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17B9F"/>
    <w:rsid w:val="00063BEC"/>
    <w:rsid w:val="000652CF"/>
    <w:rsid w:val="00072E71"/>
    <w:rsid w:val="000B0B7B"/>
    <w:rsid w:val="000F2E3A"/>
    <w:rsid w:val="00104D29"/>
    <w:rsid w:val="001131D9"/>
    <w:rsid w:val="00120022"/>
    <w:rsid w:val="001433AE"/>
    <w:rsid w:val="00166953"/>
    <w:rsid w:val="00175842"/>
    <w:rsid w:val="001837AD"/>
    <w:rsid w:val="00185F83"/>
    <w:rsid w:val="001C51A3"/>
    <w:rsid w:val="001E6902"/>
    <w:rsid w:val="001F223B"/>
    <w:rsid w:val="0021081B"/>
    <w:rsid w:val="00247658"/>
    <w:rsid w:val="00252C87"/>
    <w:rsid w:val="002549F9"/>
    <w:rsid w:val="00257D88"/>
    <w:rsid w:val="002722CF"/>
    <w:rsid w:val="002D1885"/>
    <w:rsid w:val="002F5E69"/>
    <w:rsid w:val="00303310"/>
    <w:rsid w:val="00310C5A"/>
    <w:rsid w:val="003111EC"/>
    <w:rsid w:val="00323CC8"/>
    <w:rsid w:val="00327FF3"/>
    <w:rsid w:val="00337A3F"/>
    <w:rsid w:val="003600AE"/>
    <w:rsid w:val="00366412"/>
    <w:rsid w:val="003877FC"/>
    <w:rsid w:val="003B5D8E"/>
    <w:rsid w:val="003D67DF"/>
    <w:rsid w:val="003F0AC4"/>
    <w:rsid w:val="00433463"/>
    <w:rsid w:val="00440FCB"/>
    <w:rsid w:val="0048061D"/>
    <w:rsid w:val="0048269E"/>
    <w:rsid w:val="00487065"/>
    <w:rsid w:val="004A5ED5"/>
    <w:rsid w:val="004B4052"/>
    <w:rsid w:val="004B7D49"/>
    <w:rsid w:val="004C5679"/>
    <w:rsid w:val="004C7422"/>
    <w:rsid w:val="004E0B82"/>
    <w:rsid w:val="00501C0E"/>
    <w:rsid w:val="005141B3"/>
    <w:rsid w:val="00524983"/>
    <w:rsid w:val="00530F50"/>
    <w:rsid w:val="00562AD9"/>
    <w:rsid w:val="005A30FB"/>
    <w:rsid w:val="005B4AB1"/>
    <w:rsid w:val="00603762"/>
    <w:rsid w:val="00613FC6"/>
    <w:rsid w:val="00676F0B"/>
    <w:rsid w:val="00684AAB"/>
    <w:rsid w:val="0069520A"/>
    <w:rsid w:val="00695A9A"/>
    <w:rsid w:val="006B1504"/>
    <w:rsid w:val="006B5828"/>
    <w:rsid w:val="00702034"/>
    <w:rsid w:val="00713057"/>
    <w:rsid w:val="00716D12"/>
    <w:rsid w:val="00734ED8"/>
    <w:rsid w:val="00734F13"/>
    <w:rsid w:val="00736CFE"/>
    <w:rsid w:val="007411B9"/>
    <w:rsid w:val="00764731"/>
    <w:rsid w:val="0076584C"/>
    <w:rsid w:val="0079063F"/>
    <w:rsid w:val="007A7DE2"/>
    <w:rsid w:val="007B3030"/>
    <w:rsid w:val="007B66A0"/>
    <w:rsid w:val="007E6F61"/>
    <w:rsid w:val="00807F57"/>
    <w:rsid w:val="00810D64"/>
    <w:rsid w:val="00814F3C"/>
    <w:rsid w:val="00823EA9"/>
    <w:rsid w:val="0083207C"/>
    <w:rsid w:val="00835A80"/>
    <w:rsid w:val="00861060"/>
    <w:rsid w:val="0087366B"/>
    <w:rsid w:val="0087557B"/>
    <w:rsid w:val="00892134"/>
    <w:rsid w:val="00896E7B"/>
    <w:rsid w:val="008B5B10"/>
    <w:rsid w:val="008D26AB"/>
    <w:rsid w:val="008D419D"/>
    <w:rsid w:val="008F346C"/>
    <w:rsid w:val="0091205F"/>
    <w:rsid w:val="009221D4"/>
    <w:rsid w:val="009247CE"/>
    <w:rsid w:val="00934781"/>
    <w:rsid w:val="00956BFC"/>
    <w:rsid w:val="00957F87"/>
    <w:rsid w:val="0096291A"/>
    <w:rsid w:val="0099304D"/>
    <w:rsid w:val="009A18A7"/>
    <w:rsid w:val="009D0633"/>
    <w:rsid w:val="009D33D8"/>
    <w:rsid w:val="009D71C6"/>
    <w:rsid w:val="009F272C"/>
    <w:rsid w:val="00A139DE"/>
    <w:rsid w:val="00A32409"/>
    <w:rsid w:val="00A42134"/>
    <w:rsid w:val="00A61AD6"/>
    <w:rsid w:val="00A6413D"/>
    <w:rsid w:val="00A65EA0"/>
    <w:rsid w:val="00A7101C"/>
    <w:rsid w:val="00A72104"/>
    <w:rsid w:val="00A740B5"/>
    <w:rsid w:val="00A86AE1"/>
    <w:rsid w:val="00A959A6"/>
    <w:rsid w:val="00AA1288"/>
    <w:rsid w:val="00AA17BB"/>
    <w:rsid w:val="00AA5C67"/>
    <w:rsid w:val="00AB4FAB"/>
    <w:rsid w:val="00AC5900"/>
    <w:rsid w:val="00AD0537"/>
    <w:rsid w:val="00AE713F"/>
    <w:rsid w:val="00AF50AE"/>
    <w:rsid w:val="00AF775E"/>
    <w:rsid w:val="00B20992"/>
    <w:rsid w:val="00B409C6"/>
    <w:rsid w:val="00B75338"/>
    <w:rsid w:val="00B940DF"/>
    <w:rsid w:val="00B95458"/>
    <w:rsid w:val="00BA4327"/>
    <w:rsid w:val="00BA57FB"/>
    <w:rsid w:val="00BB1CB3"/>
    <w:rsid w:val="00BC3017"/>
    <w:rsid w:val="00BE0961"/>
    <w:rsid w:val="00BF4943"/>
    <w:rsid w:val="00BF6291"/>
    <w:rsid w:val="00C02CE0"/>
    <w:rsid w:val="00C44C35"/>
    <w:rsid w:val="00C540F1"/>
    <w:rsid w:val="00C61C84"/>
    <w:rsid w:val="00CA56BB"/>
    <w:rsid w:val="00CB3CED"/>
    <w:rsid w:val="00CD2F54"/>
    <w:rsid w:val="00CD717F"/>
    <w:rsid w:val="00CF063C"/>
    <w:rsid w:val="00D0120D"/>
    <w:rsid w:val="00D20257"/>
    <w:rsid w:val="00D22CFB"/>
    <w:rsid w:val="00D252CF"/>
    <w:rsid w:val="00D26B3A"/>
    <w:rsid w:val="00D32984"/>
    <w:rsid w:val="00D71DE6"/>
    <w:rsid w:val="00D747FF"/>
    <w:rsid w:val="00DB6B3C"/>
    <w:rsid w:val="00DE2F9B"/>
    <w:rsid w:val="00E167EB"/>
    <w:rsid w:val="00E21152"/>
    <w:rsid w:val="00E26C88"/>
    <w:rsid w:val="00E32136"/>
    <w:rsid w:val="00E33ECD"/>
    <w:rsid w:val="00E41CCF"/>
    <w:rsid w:val="00E44AF7"/>
    <w:rsid w:val="00E55CFA"/>
    <w:rsid w:val="00E6523B"/>
    <w:rsid w:val="00E72933"/>
    <w:rsid w:val="00E77DF6"/>
    <w:rsid w:val="00E84B1C"/>
    <w:rsid w:val="00EA5314"/>
    <w:rsid w:val="00EA6440"/>
    <w:rsid w:val="00EB0EA7"/>
    <w:rsid w:val="00ED4459"/>
    <w:rsid w:val="00ED5918"/>
    <w:rsid w:val="00ED6014"/>
    <w:rsid w:val="00EE38AD"/>
    <w:rsid w:val="00F13B6B"/>
    <w:rsid w:val="00F1697A"/>
    <w:rsid w:val="00F24B8C"/>
    <w:rsid w:val="00F24EF0"/>
    <w:rsid w:val="00F44D10"/>
    <w:rsid w:val="00F809B6"/>
    <w:rsid w:val="00FA266B"/>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styleId="Header">
    <w:name w:val="header"/>
    <w:basedOn w:val="Normal"/>
    <w:link w:val="HeaderChar"/>
    <w:unhideWhenUsed/>
    <w:rsid w:val="00934781"/>
    <w:pPr>
      <w:tabs>
        <w:tab w:val="center" w:pos="4680"/>
        <w:tab w:val="right" w:pos="9360"/>
      </w:tabs>
    </w:pPr>
  </w:style>
  <w:style w:type="character" w:customStyle="1" w:styleId="HeaderChar">
    <w:name w:val="Header Char"/>
    <w:basedOn w:val="DefaultParagraphFont"/>
    <w:link w:val="Header"/>
    <w:rsid w:val="00934781"/>
    <w:rPr>
      <w:sz w:val="24"/>
      <w:szCs w:val="24"/>
      <w:lang w:val="en-GB" w:eastAsia="en-US"/>
    </w:rPr>
  </w:style>
  <w:style w:type="paragraph" w:styleId="Footer">
    <w:name w:val="footer"/>
    <w:basedOn w:val="Normal"/>
    <w:link w:val="FooterChar"/>
    <w:uiPriority w:val="99"/>
    <w:unhideWhenUsed/>
    <w:rsid w:val="00934781"/>
    <w:pPr>
      <w:tabs>
        <w:tab w:val="center" w:pos="4680"/>
        <w:tab w:val="right" w:pos="9360"/>
      </w:tabs>
    </w:pPr>
  </w:style>
  <w:style w:type="character" w:customStyle="1" w:styleId="FooterChar">
    <w:name w:val="Footer Char"/>
    <w:basedOn w:val="DefaultParagraphFont"/>
    <w:link w:val="Footer"/>
    <w:uiPriority w:val="99"/>
    <w:rsid w:val="00934781"/>
    <w:rPr>
      <w:sz w:val="24"/>
      <w:szCs w:val="24"/>
      <w:lang w:val="en-GB" w:eastAsia="en-US"/>
    </w:rPr>
  </w:style>
  <w:style w:type="character" w:styleId="CommentReference">
    <w:name w:val="annotation reference"/>
    <w:basedOn w:val="DefaultParagraphFont"/>
    <w:semiHidden/>
    <w:unhideWhenUsed/>
    <w:rsid w:val="004B7D49"/>
    <w:rPr>
      <w:sz w:val="16"/>
      <w:szCs w:val="16"/>
    </w:rPr>
  </w:style>
  <w:style w:type="paragraph" w:styleId="CommentText">
    <w:name w:val="annotation text"/>
    <w:basedOn w:val="Normal"/>
    <w:link w:val="CommentTextChar"/>
    <w:semiHidden/>
    <w:unhideWhenUsed/>
    <w:rsid w:val="004B7D49"/>
    <w:rPr>
      <w:sz w:val="20"/>
      <w:szCs w:val="20"/>
    </w:rPr>
  </w:style>
  <w:style w:type="character" w:customStyle="1" w:styleId="CommentTextChar">
    <w:name w:val="Comment Text Char"/>
    <w:basedOn w:val="DefaultParagraphFont"/>
    <w:link w:val="CommentText"/>
    <w:semiHidden/>
    <w:rsid w:val="004B7D49"/>
    <w:rPr>
      <w:lang w:val="en-GB" w:eastAsia="en-US"/>
    </w:rPr>
  </w:style>
  <w:style w:type="paragraph" w:styleId="CommentSubject">
    <w:name w:val="annotation subject"/>
    <w:basedOn w:val="CommentText"/>
    <w:next w:val="CommentText"/>
    <w:link w:val="CommentSubjectChar"/>
    <w:semiHidden/>
    <w:unhideWhenUsed/>
    <w:rsid w:val="004B7D49"/>
    <w:rPr>
      <w:b/>
      <w:bCs/>
    </w:rPr>
  </w:style>
  <w:style w:type="character" w:customStyle="1" w:styleId="CommentSubjectChar">
    <w:name w:val="Comment Subject Char"/>
    <w:basedOn w:val="CommentTextChar"/>
    <w:link w:val="CommentSubject"/>
    <w:semiHidden/>
    <w:rsid w:val="004B7D49"/>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styleId="Header">
    <w:name w:val="header"/>
    <w:basedOn w:val="Normal"/>
    <w:link w:val="HeaderChar"/>
    <w:unhideWhenUsed/>
    <w:rsid w:val="00934781"/>
    <w:pPr>
      <w:tabs>
        <w:tab w:val="center" w:pos="4680"/>
        <w:tab w:val="right" w:pos="9360"/>
      </w:tabs>
    </w:pPr>
  </w:style>
  <w:style w:type="character" w:customStyle="1" w:styleId="HeaderChar">
    <w:name w:val="Header Char"/>
    <w:basedOn w:val="DefaultParagraphFont"/>
    <w:link w:val="Header"/>
    <w:rsid w:val="00934781"/>
    <w:rPr>
      <w:sz w:val="24"/>
      <w:szCs w:val="24"/>
      <w:lang w:val="en-GB" w:eastAsia="en-US"/>
    </w:rPr>
  </w:style>
  <w:style w:type="paragraph" w:styleId="Footer">
    <w:name w:val="footer"/>
    <w:basedOn w:val="Normal"/>
    <w:link w:val="FooterChar"/>
    <w:uiPriority w:val="99"/>
    <w:unhideWhenUsed/>
    <w:rsid w:val="00934781"/>
    <w:pPr>
      <w:tabs>
        <w:tab w:val="center" w:pos="4680"/>
        <w:tab w:val="right" w:pos="9360"/>
      </w:tabs>
    </w:pPr>
  </w:style>
  <w:style w:type="character" w:customStyle="1" w:styleId="FooterChar">
    <w:name w:val="Footer Char"/>
    <w:basedOn w:val="DefaultParagraphFont"/>
    <w:link w:val="Footer"/>
    <w:uiPriority w:val="99"/>
    <w:rsid w:val="00934781"/>
    <w:rPr>
      <w:sz w:val="24"/>
      <w:szCs w:val="24"/>
      <w:lang w:val="en-GB" w:eastAsia="en-US"/>
    </w:rPr>
  </w:style>
  <w:style w:type="character" w:styleId="CommentReference">
    <w:name w:val="annotation reference"/>
    <w:basedOn w:val="DefaultParagraphFont"/>
    <w:semiHidden/>
    <w:unhideWhenUsed/>
    <w:rsid w:val="004B7D49"/>
    <w:rPr>
      <w:sz w:val="16"/>
      <w:szCs w:val="16"/>
    </w:rPr>
  </w:style>
  <w:style w:type="paragraph" w:styleId="CommentText">
    <w:name w:val="annotation text"/>
    <w:basedOn w:val="Normal"/>
    <w:link w:val="CommentTextChar"/>
    <w:semiHidden/>
    <w:unhideWhenUsed/>
    <w:rsid w:val="004B7D49"/>
    <w:rPr>
      <w:sz w:val="20"/>
      <w:szCs w:val="20"/>
    </w:rPr>
  </w:style>
  <w:style w:type="character" w:customStyle="1" w:styleId="CommentTextChar">
    <w:name w:val="Comment Text Char"/>
    <w:basedOn w:val="DefaultParagraphFont"/>
    <w:link w:val="CommentText"/>
    <w:semiHidden/>
    <w:rsid w:val="004B7D49"/>
    <w:rPr>
      <w:lang w:val="en-GB" w:eastAsia="en-US"/>
    </w:rPr>
  </w:style>
  <w:style w:type="paragraph" w:styleId="CommentSubject">
    <w:name w:val="annotation subject"/>
    <w:basedOn w:val="CommentText"/>
    <w:next w:val="CommentText"/>
    <w:link w:val="CommentSubjectChar"/>
    <w:semiHidden/>
    <w:unhideWhenUsed/>
    <w:rsid w:val="004B7D49"/>
    <w:rPr>
      <w:b/>
      <w:bCs/>
    </w:rPr>
  </w:style>
  <w:style w:type="character" w:customStyle="1" w:styleId="CommentSubjectChar">
    <w:name w:val="Comment Subject Char"/>
    <w:basedOn w:val="CommentTextChar"/>
    <w:link w:val="CommentSubject"/>
    <w:semiHidden/>
    <w:rsid w:val="004B7D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C063-7A73-4F13-95AD-9A7020C1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8435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2016-05-16T10:31:00Z</cp:lastPrinted>
  <dcterms:created xsi:type="dcterms:W3CDTF">2016-05-23T11:01:00Z</dcterms:created>
  <dcterms:modified xsi:type="dcterms:W3CDTF">2016-05-23T11:01:00Z</dcterms:modified>
</cp:coreProperties>
</file>