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190082" w:rsidRPr="00190082">
        <w:rPr>
          <w:rFonts w:ascii="Arial Narrow" w:hAnsi="Arial Narrow" w:cs="Tunga"/>
          <w:b/>
          <w:sz w:val="24"/>
          <w:szCs w:val="24"/>
          <w:lang w:val="fr-FR"/>
        </w:rPr>
        <w:t>1242</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190082" w:rsidRPr="00190082">
        <w:rPr>
          <w:rFonts w:ascii="Arial Narrow" w:hAnsi="Arial Narrow"/>
          <w:b/>
          <w:bCs/>
        </w:rPr>
        <w:t xml:space="preserve">Prof C T </w:t>
      </w:r>
      <w:proofErr w:type="spellStart"/>
      <w:r w:rsidR="00190082" w:rsidRPr="00190082">
        <w:rPr>
          <w:rFonts w:ascii="Arial Narrow" w:hAnsi="Arial Narrow"/>
          <w:b/>
          <w:bCs/>
        </w:rPr>
        <w:t>Msimang</w:t>
      </w:r>
      <w:proofErr w:type="spellEnd"/>
      <w:r w:rsidR="00190082" w:rsidRPr="00190082">
        <w:rPr>
          <w:rFonts w:ascii="Arial Narrow" w:hAnsi="Arial Narrow"/>
          <w:b/>
          <w:bCs/>
        </w:rPr>
        <w:t xml:space="preserve"> (IFP) </w:t>
      </w:r>
      <w:r w:rsidRPr="00C16ABE">
        <w:rPr>
          <w:rFonts w:ascii="Arial Narrow" w:hAnsi="Arial Narrow"/>
          <w:b/>
          <w:bCs/>
        </w:rPr>
        <w:t>to ask the Minister of Mineral Resources and Energy</w:t>
      </w:r>
      <w:r>
        <w:rPr>
          <w:rFonts w:ascii="Arial Narrow" w:hAnsi="Arial Narrow"/>
          <w:b/>
          <w:bCs/>
        </w:rPr>
        <w:t xml:space="preserve">: </w:t>
      </w:r>
    </w:p>
    <w:p w:rsidR="003F483F" w:rsidRDefault="003F483F" w:rsidP="00F93769">
      <w:pPr>
        <w:spacing w:before="100" w:beforeAutospacing="1" w:after="100" w:afterAutospacing="1" w:line="360" w:lineRule="auto"/>
        <w:jc w:val="both"/>
        <w:outlineLvl w:val="0"/>
        <w:rPr>
          <w:rFonts w:ascii="Arial Narrow" w:hAnsi="Arial Narrow"/>
          <w:sz w:val="24"/>
          <w:szCs w:val="24"/>
        </w:rPr>
      </w:pPr>
    </w:p>
    <w:p w:rsidR="00A47F2A" w:rsidRDefault="0060203F" w:rsidP="00A47F2A">
      <w:pPr>
        <w:spacing w:after="0" w:line="276" w:lineRule="auto"/>
        <w:rPr>
          <w:rFonts w:ascii="Arial Narrow" w:hAnsi="Arial Narrow" w:cs="Tunga"/>
          <w:b/>
          <w:sz w:val="24"/>
          <w:szCs w:val="24"/>
          <w:lang w:val="en-ZA"/>
        </w:rPr>
      </w:pPr>
      <w:r>
        <w:rPr>
          <w:rFonts w:ascii="Arial Narrow" w:hAnsi="Arial Narrow" w:cs="Tunga"/>
          <w:b/>
          <w:sz w:val="24"/>
          <w:szCs w:val="24"/>
          <w:lang w:val="en-ZA"/>
        </w:rPr>
        <w:t>Mr Jacob Mbele</w:t>
      </w:r>
    </w:p>
    <w:p w:rsidR="00A47F2A" w:rsidRDefault="00A47F2A" w:rsidP="00A47F2A">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60203F">
        <w:rPr>
          <w:rFonts w:ascii="Arial Narrow" w:hAnsi="Arial Narrow" w:cs="Tunga"/>
          <w:b/>
          <w:sz w:val="24"/>
          <w:szCs w:val="24"/>
          <w:lang w:val="en-ZA"/>
        </w:rPr>
        <w:t>Programmes and Projects</w:t>
      </w:r>
    </w:p>
    <w:p w:rsidR="00A47F2A" w:rsidRDefault="00F93769" w:rsidP="00A47F2A">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20 </w:t>
      </w:r>
      <w:r w:rsidR="00A47F2A">
        <w:rPr>
          <w:rFonts w:ascii="Arial Narrow" w:hAnsi="Arial Narrow" w:cs="Tunga"/>
          <w:b/>
          <w:sz w:val="24"/>
          <w:szCs w:val="24"/>
          <w:lang w:val="en-ZA"/>
        </w:rPr>
        <w:t>/</w:t>
      </w:r>
      <w:r>
        <w:rPr>
          <w:rFonts w:ascii="Arial Narrow" w:hAnsi="Arial Narrow" w:cs="Tunga"/>
          <w:b/>
          <w:sz w:val="24"/>
          <w:szCs w:val="24"/>
          <w:lang w:val="en-ZA"/>
        </w:rPr>
        <w:t xml:space="preserve"> 05 </w:t>
      </w:r>
      <w:r w:rsidR="00A47F2A">
        <w:rPr>
          <w:rFonts w:ascii="Arial Narrow" w:hAnsi="Arial Narrow" w:cs="Tunga"/>
          <w:b/>
          <w:sz w:val="24"/>
          <w:szCs w:val="24"/>
          <w:lang w:val="en-ZA"/>
        </w:rPr>
        <w:t>/</w:t>
      </w:r>
      <w:r>
        <w:rPr>
          <w:rFonts w:ascii="Arial Narrow" w:hAnsi="Arial Narrow" w:cs="Tunga"/>
          <w:b/>
          <w:sz w:val="24"/>
          <w:szCs w:val="24"/>
          <w:lang w:val="en-ZA"/>
        </w:rPr>
        <w:t xml:space="preserve"> </w:t>
      </w:r>
      <w:r w:rsidR="00A47F2A">
        <w:rPr>
          <w:rFonts w:ascii="Arial Narrow" w:hAnsi="Arial Narrow" w:cs="Tunga"/>
          <w:b/>
          <w:sz w:val="24"/>
          <w:szCs w:val="24"/>
          <w:lang w:val="en-ZA"/>
        </w:rPr>
        <w:t>2021</w:t>
      </w:r>
    </w:p>
    <w:p w:rsidR="003F483F" w:rsidRDefault="00A47F2A" w:rsidP="00A47F2A">
      <w:pPr>
        <w:spacing w:after="0" w:line="240" w:lineRule="auto"/>
        <w:rPr>
          <w:rFonts w:ascii="Arial Narrow" w:hAnsi="Arial Narrow" w:cs="Tunga"/>
          <w:sz w:val="24"/>
          <w:szCs w:val="24"/>
          <w:lang w:val="en-ZA"/>
        </w:rPr>
      </w:pPr>
      <w:r>
        <w:rPr>
          <w:rFonts w:ascii="Arial Narrow" w:hAnsi="Arial Narrow" w:cs="Tunga"/>
          <w:sz w:val="24"/>
          <w:szCs w:val="24"/>
          <w:lang w:val="en-ZA"/>
        </w:rPr>
        <w:t xml:space="preserve">Recommended/ </w:t>
      </w:r>
      <w:r w:rsidRPr="00F93769">
        <w:rPr>
          <w:rFonts w:ascii="Arial Narrow" w:hAnsi="Arial Narrow" w:cs="Tunga"/>
          <w:dstrike/>
          <w:sz w:val="24"/>
          <w:szCs w:val="24"/>
          <w:lang w:val="en-ZA"/>
        </w:rPr>
        <w:t>Not Recommended</w:t>
      </w:r>
    </w:p>
    <w:p w:rsidR="00A47F2A" w:rsidRDefault="00A47F2A" w:rsidP="00A47F2A">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190082" w:rsidRPr="00190082" w:rsidRDefault="00190082" w:rsidP="00190082">
      <w:pPr>
        <w:pStyle w:val="Default"/>
        <w:spacing w:line="360" w:lineRule="auto"/>
        <w:jc w:val="both"/>
        <w:rPr>
          <w:rFonts w:ascii="Arial Narrow" w:hAnsi="Arial Narrow"/>
          <w:b/>
          <w:bCs/>
        </w:rPr>
      </w:pPr>
      <w:r w:rsidRPr="00190082">
        <w:rPr>
          <w:rFonts w:ascii="Arial Narrow" w:hAnsi="Arial Narrow"/>
          <w:b/>
          <w:bCs/>
        </w:rPr>
        <w:lastRenderedPageBreak/>
        <w:t>1242.</w:t>
      </w:r>
      <w:r w:rsidRPr="00190082">
        <w:rPr>
          <w:rFonts w:ascii="Arial Narrow" w:hAnsi="Arial Narrow"/>
          <w:b/>
          <w:bCs/>
        </w:rPr>
        <w:tab/>
        <w:t xml:space="preserve">Prof C T </w:t>
      </w:r>
      <w:proofErr w:type="spellStart"/>
      <w:r w:rsidRPr="00190082">
        <w:rPr>
          <w:rFonts w:ascii="Arial Narrow" w:hAnsi="Arial Narrow"/>
          <w:b/>
          <w:bCs/>
        </w:rPr>
        <w:t>Msimang</w:t>
      </w:r>
      <w:proofErr w:type="spellEnd"/>
      <w:r w:rsidRPr="00190082">
        <w:rPr>
          <w:rFonts w:ascii="Arial Narrow" w:hAnsi="Arial Narrow"/>
          <w:b/>
          <w:bCs/>
        </w:rPr>
        <w:t xml:space="preserve"> (IFP) to ask the Minister of Mineral Resources and Energy:</w:t>
      </w:r>
    </w:p>
    <w:p w:rsidR="00190082" w:rsidRDefault="00190082" w:rsidP="00190082">
      <w:pPr>
        <w:pStyle w:val="Default"/>
        <w:spacing w:line="360" w:lineRule="auto"/>
        <w:jc w:val="both"/>
        <w:rPr>
          <w:rFonts w:ascii="Arial Narrow" w:hAnsi="Arial Narrow"/>
          <w:b/>
          <w:bCs/>
        </w:rPr>
      </w:pPr>
    </w:p>
    <w:p w:rsidR="0038623C" w:rsidRPr="00190082" w:rsidRDefault="00190082" w:rsidP="00190082">
      <w:pPr>
        <w:pStyle w:val="Default"/>
        <w:spacing w:line="360" w:lineRule="auto"/>
        <w:jc w:val="both"/>
        <w:rPr>
          <w:rFonts w:ascii="Arial Narrow" w:hAnsi="Arial Narrow"/>
        </w:rPr>
      </w:pPr>
      <w:r w:rsidRPr="00190082">
        <w:rPr>
          <w:rFonts w:ascii="Arial Narrow" w:hAnsi="Arial Narrow"/>
        </w:rPr>
        <w:t>Whether, given current challenges with energy supply and in light of current controversies and allegations of impropriety in the procurement of emergency energy supply through foreign floating power ships, he has alternative plans to ensure an uninterrupted and reliable supply of electricity to support post COVID-19 economic recovery; if not, why not; if so, what are the relevant details? NW1433E</w:t>
      </w:r>
    </w:p>
    <w:p w:rsidR="00190082" w:rsidRDefault="00190082" w:rsidP="00BA6ED2">
      <w:pPr>
        <w:pStyle w:val="Default"/>
        <w:spacing w:line="360" w:lineRule="auto"/>
        <w:jc w:val="both"/>
        <w:rPr>
          <w:rFonts w:ascii="Arial Narrow" w:hAnsi="Arial Narrow"/>
          <w:b/>
          <w:bCs/>
        </w:rPr>
      </w:pPr>
    </w:p>
    <w:p w:rsidR="00871418" w:rsidRDefault="00BA6ED2" w:rsidP="00BA6ED2">
      <w:pPr>
        <w:pStyle w:val="Default"/>
        <w:spacing w:line="360" w:lineRule="auto"/>
        <w:jc w:val="both"/>
        <w:rPr>
          <w:rFonts w:ascii="Arial Narrow" w:hAnsi="Arial Narrow"/>
          <w:b/>
          <w:bCs/>
        </w:rPr>
      </w:pPr>
      <w:r>
        <w:rPr>
          <w:rFonts w:ascii="Arial Narrow" w:hAnsi="Arial Narrow"/>
          <w:b/>
          <w:bCs/>
        </w:rPr>
        <w:t>Reply</w:t>
      </w:r>
      <w:r w:rsidR="00871418">
        <w:rPr>
          <w:rFonts w:ascii="Arial Narrow" w:hAnsi="Arial Narrow"/>
          <w:b/>
          <w:bCs/>
        </w:rPr>
        <w:t>:</w:t>
      </w:r>
    </w:p>
    <w:p w:rsidR="00CD5BDC" w:rsidRDefault="00CD5BDC" w:rsidP="00871418">
      <w:pPr>
        <w:pStyle w:val="Default"/>
        <w:spacing w:line="360" w:lineRule="auto"/>
        <w:jc w:val="both"/>
        <w:rPr>
          <w:rFonts w:ascii="Arial Narrow" w:hAnsi="Arial Narrow"/>
        </w:rPr>
      </w:pPr>
      <w:r>
        <w:rPr>
          <w:rFonts w:ascii="Arial Narrow" w:hAnsi="Arial Narrow"/>
        </w:rPr>
        <w:t>The Departments response to the current</w:t>
      </w:r>
      <w:r w:rsidR="00103850">
        <w:rPr>
          <w:rFonts w:ascii="Arial Narrow" w:hAnsi="Arial Narrow"/>
        </w:rPr>
        <w:t xml:space="preserve"> energy supply</w:t>
      </w:r>
      <w:r>
        <w:rPr>
          <w:rFonts w:ascii="Arial Narrow" w:hAnsi="Arial Narrow"/>
        </w:rPr>
        <w:t xml:space="preserve"> challenges consist of a number of interventions</w:t>
      </w:r>
      <w:r w:rsidR="00103850">
        <w:rPr>
          <w:rFonts w:ascii="Arial Narrow" w:hAnsi="Arial Narrow"/>
        </w:rPr>
        <w:t xml:space="preserve"> including procurement under the RIMPPPP (commonly known as emergency power)</w:t>
      </w:r>
      <w:r>
        <w:rPr>
          <w:rFonts w:ascii="Arial Narrow" w:hAnsi="Arial Narrow"/>
        </w:rPr>
        <w:t xml:space="preserve">. </w:t>
      </w:r>
      <w:r w:rsidR="00103850">
        <w:rPr>
          <w:rFonts w:ascii="Arial Narrow" w:hAnsi="Arial Narrow"/>
        </w:rPr>
        <w:t>The interventions by the Department are follows:</w:t>
      </w:r>
    </w:p>
    <w:p w:rsidR="00103850" w:rsidRDefault="00F93769" w:rsidP="00CD5BDC">
      <w:pPr>
        <w:pStyle w:val="Default"/>
        <w:numPr>
          <w:ilvl w:val="0"/>
          <w:numId w:val="4"/>
        </w:numPr>
        <w:spacing w:line="360" w:lineRule="auto"/>
        <w:jc w:val="both"/>
        <w:rPr>
          <w:rFonts w:ascii="Arial Narrow" w:hAnsi="Arial Narrow"/>
        </w:rPr>
      </w:pPr>
      <w:r>
        <w:rPr>
          <w:rFonts w:ascii="Arial Narrow" w:hAnsi="Arial Narrow"/>
        </w:rPr>
        <w:t>We have a</w:t>
      </w:r>
      <w:r w:rsidR="00103850">
        <w:rPr>
          <w:rFonts w:ascii="Arial Narrow" w:hAnsi="Arial Narrow"/>
        </w:rPr>
        <w:t>mend</w:t>
      </w:r>
      <w:r>
        <w:rPr>
          <w:rFonts w:ascii="Arial Narrow" w:hAnsi="Arial Narrow"/>
        </w:rPr>
        <w:t xml:space="preserve">ed </w:t>
      </w:r>
      <w:r w:rsidR="00103850">
        <w:rPr>
          <w:rFonts w:ascii="Arial Narrow" w:hAnsi="Arial Narrow"/>
        </w:rPr>
        <w:t xml:space="preserve">regulations to enable municipalities to build or procure power from IPPs. </w:t>
      </w:r>
    </w:p>
    <w:p w:rsidR="00103850" w:rsidRDefault="00F93769" w:rsidP="00CD5BDC">
      <w:pPr>
        <w:pStyle w:val="Default"/>
        <w:numPr>
          <w:ilvl w:val="0"/>
          <w:numId w:val="4"/>
        </w:numPr>
        <w:spacing w:line="360" w:lineRule="auto"/>
        <w:jc w:val="both"/>
        <w:rPr>
          <w:rFonts w:ascii="Arial Narrow" w:hAnsi="Arial Narrow"/>
        </w:rPr>
      </w:pPr>
      <w:r>
        <w:rPr>
          <w:rFonts w:ascii="Arial Narrow" w:hAnsi="Arial Narrow"/>
        </w:rPr>
        <w:t>We have a</w:t>
      </w:r>
      <w:r w:rsidR="00103850">
        <w:rPr>
          <w:rFonts w:ascii="Arial Narrow" w:hAnsi="Arial Narrow"/>
        </w:rPr>
        <w:t>mend</w:t>
      </w:r>
      <w:r>
        <w:rPr>
          <w:rFonts w:ascii="Arial Narrow" w:hAnsi="Arial Narrow"/>
        </w:rPr>
        <w:t>ed</w:t>
      </w:r>
      <w:r w:rsidR="00103850">
        <w:rPr>
          <w:rFonts w:ascii="Arial Narrow" w:hAnsi="Arial Narrow"/>
        </w:rPr>
        <w:t xml:space="preserve"> of Schedule 2 of ERA and therefore making</w:t>
      </w:r>
      <w:r>
        <w:rPr>
          <w:rFonts w:ascii="Arial Narrow" w:hAnsi="Arial Narrow"/>
        </w:rPr>
        <w:t xml:space="preserve"> exempting certain categories of generation for own use from the requirements to hold apply for a license</w:t>
      </w:r>
      <w:r w:rsidR="00103850">
        <w:rPr>
          <w:rFonts w:ascii="Arial Narrow" w:hAnsi="Arial Narrow"/>
        </w:rPr>
        <w:t>.</w:t>
      </w:r>
    </w:p>
    <w:p w:rsidR="00CD5BDC" w:rsidRPr="00103850" w:rsidRDefault="00F93769" w:rsidP="00103850">
      <w:pPr>
        <w:pStyle w:val="Default"/>
        <w:numPr>
          <w:ilvl w:val="0"/>
          <w:numId w:val="4"/>
        </w:numPr>
        <w:spacing w:line="360" w:lineRule="auto"/>
        <w:jc w:val="both"/>
        <w:rPr>
          <w:rFonts w:ascii="Arial Narrow" w:hAnsi="Arial Narrow"/>
        </w:rPr>
      </w:pPr>
      <w:r>
        <w:rPr>
          <w:rFonts w:ascii="Arial Narrow" w:hAnsi="Arial Narrow"/>
        </w:rPr>
        <w:t>We are w</w:t>
      </w:r>
      <w:r w:rsidR="00103850" w:rsidRPr="00103850">
        <w:rPr>
          <w:rFonts w:ascii="Arial Narrow" w:hAnsi="Arial Narrow"/>
        </w:rPr>
        <w:t xml:space="preserve">orking with IPPs and Eskom </w:t>
      </w:r>
      <w:r w:rsidR="00103850">
        <w:rPr>
          <w:rFonts w:ascii="Arial Narrow" w:hAnsi="Arial Narrow"/>
        </w:rPr>
        <w:t>t</w:t>
      </w:r>
      <w:r w:rsidR="00CD5BDC" w:rsidRPr="00103850">
        <w:rPr>
          <w:rFonts w:ascii="Arial Narrow" w:hAnsi="Arial Narrow"/>
        </w:rPr>
        <w:t xml:space="preserve">o ensure </w:t>
      </w:r>
      <w:r w:rsidR="00103850" w:rsidRPr="00103850">
        <w:rPr>
          <w:rFonts w:ascii="Arial Narrow" w:hAnsi="Arial Narrow"/>
        </w:rPr>
        <w:t xml:space="preserve">that </w:t>
      </w:r>
      <w:r w:rsidR="00CD5BDC" w:rsidRPr="00103850">
        <w:rPr>
          <w:rFonts w:ascii="Arial Narrow" w:hAnsi="Arial Narrow"/>
        </w:rPr>
        <w:t>projects signed under bid-window of renewable energy are completed as soon as possible. 1 200 megawatts of the 2 200 megawatts has already been connected to the grid. The remaining capacity is expected to be connected to the grid by not later than December 2021</w:t>
      </w:r>
    </w:p>
    <w:p w:rsidR="00CD5BDC" w:rsidRDefault="00F93769" w:rsidP="00CD5BDC">
      <w:pPr>
        <w:pStyle w:val="Default"/>
        <w:numPr>
          <w:ilvl w:val="0"/>
          <w:numId w:val="4"/>
        </w:numPr>
        <w:spacing w:line="360" w:lineRule="auto"/>
        <w:jc w:val="both"/>
        <w:rPr>
          <w:rFonts w:ascii="Arial Narrow" w:hAnsi="Arial Narrow"/>
        </w:rPr>
      </w:pPr>
      <w:r>
        <w:rPr>
          <w:rFonts w:ascii="Arial Narrow" w:hAnsi="Arial Narrow"/>
        </w:rPr>
        <w:t>We are p</w:t>
      </w:r>
      <w:r w:rsidR="00CD5BDC">
        <w:rPr>
          <w:rFonts w:ascii="Arial Narrow" w:hAnsi="Arial Narrow"/>
        </w:rPr>
        <w:t>rocu</w:t>
      </w:r>
      <w:r>
        <w:rPr>
          <w:rFonts w:ascii="Arial Narrow" w:hAnsi="Arial Narrow"/>
        </w:rPr>
        <w:t xml:space="preserve">ring </w:t>
      </w:r>
      <w:r w:rsidR="00CD5BDC">
        <w:rPr>
          <w:rFonts w:ascii="Arial Narrow" w:hAnsi="Arial Narrow"/>
        </w:rPr>
        <w:t xml:space="preserve">power </w:t>
      </w:r>
      <w:r w:rsidR="00103850">
        <w:rPr>
          <w:rFonts w:ascii="Arial Narrow" w:hAnsi="Arial Narrow"/>
        </w:rPr>
        <w:t xml:space="preserve">from existing private generators </w:t>
      </w:r>
      <w:r w:rsidR="00CD5BDC">
        <w:rPr>
          <w:rFonts w:ascii="Arial Narrow" w:hAnsi="Arial Narrow"/>
        </w:rPr>
        <w:t>through short-term contracts. Eskom is finalising the procurement of 128 megawatts and the Department is finalising an offer to purchase additional power from existing renewable energy IPPs.</w:t>
      </w:r>
    </w:p>
    <w:p w:rsidR="00BA648D" w:rsidRDefault="00F93769" w:rsidP="00CD5BDC">
      <w:pPr>
        <w:pStyle w:val="Default"/>
        <w:numPr>
          <w:ilvl w:val="0"/>
          <w:numId w:val="4"/>
        </w:numPr>
        <w:spacing w:line="360" w:lineRule="auto"/>
        <w:jc w:val="both"/>
        <w:rPr>
          <w:rFonts w:ascii="Arial Narrow" w:hAnsi="Arial Narrow"/>
        </w:rPr>
      </w:pPr>
      <w:r>
        <w:rPr>
          <w:rFonts w:ascii="Arial Narrow" w:hAnsi="Arial Narrow"/>
        </w:rPr>
        <w:t>We are proceeding with the p</w:t>
      </w:r>
      <w:r w:rsidR="00CD5BDC">
        <w:rPr>
          <w:rFonts w:ascii="Arial Narrow" w:hAnsi="Arial Narrow"/>
        </w:rPr>
        <w:t xml:space="preserve">rocurement </w:t>
      </w:r>
      <w:r w:rsidR="00BA648D">
        <w:rPr>
          <w:rFonts w:ascii="Arial Narrow" w:hAnsi="Arial Narrow"/>
        </w:rPr>
        <w:t xml:space="preserve">of </w:t>
      </w:r>
      <w:r>
        <w:rPr>
          <w:rFonts w:ascii="Arial Narrow" w:hAnsi="Arial Narrow"/>
        </w:rPr>
        <w:t>1 995</w:t>
      </w:r>
      <w:r w:rsidR="00BA648D">
        <w:rPr>
          <w:rFonts w:ascii="Arial Narrow" w:hAnsi="Arial Narrow"/>
        </w:rPr>
        <w:t xml:space="preserve"> megawatts </w:t>
      </w:r>
      <w:r w:rsidR="00CD5BDC">
        <w:rPr>
          <w:rFonts w:ascii="Arial Narrow" w:hAnsi="Arial Narrow"/>
        </w:rPr>
        <w:t>of power under the Risk Mitigation Independent Power Producer Proc</w:t>
      </w:r>
      <w:r w:rsidR="00BA648D">
        <w:rPr>
          <w:rFonts w:ascii="Arial Narrow" w:hAnsi="Arial Narrow"/>
        </w:rPr>
        <w:t>u</w:t>
      </w:r>
      <w:r w:rsidR="00CD5BDC">
        <w:rPr>
          <w:rFonts w:ascii="Arial Narrow" w:hAnsi="Arial Narrow"/>
        </w:rPr>
        <w:t>rement</w:t>
      </w:r>
      <w:r w:rsidR="00BA648D">
        <w:rPr>
          <w:rFonts w:ascii="Arial Narrow" w:hAnsi="Arial Narrow"/>
        </w:rPr>
        <w:t xml:space="preserve"> Programme (RMIPPPP). Preferred bidders have been given until end of July 2020 to reach financial </w:t>
      </w:r>
      <w:r>
        <w:rPr>
          <w:rFonts w:ascii="Arial Narrow" w:hAnsi="Arial Narrow"/>
        </w:rPr>
        <w:t>close. The</w:t>
      </w:r>
      <w:r w:rsidR="00BA648D">
        <w:rPr>
          <w:rFonts w:ascii="Arial Narrow" w:hAnsi="Arial Narrow"/>
        </w:rPr>
        <w:t xml:space="preserve"> Department</w:t>
      </w:r>
      <w:r>
        <w:rPr>
          <w:rFonts w:ascii="Arial Narrow" w:hAnsi="Arial Narrow"/>
        </w:rPr>
        <w:t xml:space="preserve"> is</w:t>
      </w:r>
      <w:r w:rsidR="00BA648D">
        <w:rPr>
          <w:rFonts w:ascii="Arial Narrow" w:hAnsi="Arial Narrow"/>
        </w:rPr>
        <w:t xml:space="preserve"> planning to conclude the signing of Power Purchase Agreements shortly after that. </w:t>
      </w:r>
    </w:p>
    <w:p w:rsidR="00BA648D" w:rsidRDefault="00F93769" w:rsidP="00CD5BDC">
      <w:pPr>
        <w:pStyle w:val="Default"/>
        <w:numPr>
          <w:ilvl w:val="0"/>
          <w:numId w:val="4"/>
        </w:numPr>
        <w:spacing w:line="360" w:lineRule="auto"/>
        <w:jc w:val="both"/>
        <w:rPr>
          <w:rFonts w:ascii="Arial Narrow" w:hAnsi="Arial Narrow"/>
        </w:rPr>
      </w:pPr>
      <w:r>
        <w:rPr>
          <w:rFonts w:ascii="Arial Narrow" w:hAnsi="Arial Narrow"/>
        </w:rPr>
        <w:t>We have issued Request for Proposal to procure 2 600 megawatts from renewable energy (Bid window 5)</w:t>
      </w:r>
    </w:p>
    <w:p w:rsidR="00F93769" w:rsidRDefault="00F93769" w:rsidP="00CD5BDC">
      <w:pPr>
        <w:pStyle w:val="Default"/>
        <w:numPr>
          <w:ilvl w:val="0"/>
          <w:numId w:val="4"/>
        </w:numPr>
        <w:spacing w:line="360" w:lineRule="auto"/>
        <w:jc w:val="both"/>
        <w:rPr>
          <w:rFonts w:ascii="Arial Narrow" w:hAnsi="Arial Narrow"/>
        </w:rPr>
      </w:pPr>
      <w:r>
        <w:rPr>
          <w:rFonts w:ascii="Arial Narrow" w:hAnsi="Arial Narrow"/>
        </w:rPr>
        <w:t>We will be issuing additional Requests for Proposal for 9 213 megawatts from renewables, coal, gas, and battery storage. These will be done between now and March 2022.</w:t>
      </w:r>
    </w:p>
    <w:p w:rsidR="00CD5BDC" w:rsidRDefault="00CD5BDC" w:rsidP="00BA648D">
      <w:pPr>
        <w:pStyle w:val="Default"/>
        <w:spacing w:line="360" w:lineRule="auto"/>
        <w:jc w:val="both"/>
        <w:rPr>
          <w:rFonts w:ascii="Arial Narrow" w:hAnsi="Arial Narrow"/>
        </w:rPr>
      </w:pPr>
      <w:r>
        <w:rPr>
          <w:rFonts w:ascii="Arial Narrow" w:hAnsi="Arial Narrow"/>
        </w:rPr>
        <w:t xml:space="preserve"> </w:t>
      </w:r>
    </w:p>
    <w:sectPr w:rsidR="00CD5BDC" w:rsidSect="00DC19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7274"/>
    <w:multiLevelType w:val="hybridMultilevel"/>
    <w:tmpl w:val="2B1655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131078" w:nlCheck="1" w:checkStyle="1"/>
  <w:activeWritingStyle w:appName="MSWord" w:lang="en-ZA" w:vendorID="64" w:dllVersion="131078" w:nlCheck="1" w:checkStyle="1"/>
  <w:proofState w:spelling="clean" w:grammar="clean"/>
  <w:defaultTabStop w:val="720"/>
  <w:characterSpacingControl w:val="doNotCompress"/>
  <w:compat/>
  <w:rsids>
    <w:rsidRoot w:val="00C16ABE"/>
    <w:rsid w:val="00027A50"/>
    <w:rsid w:val="00103850"/>
    <w:rsid w:val="00187759"/>
    <w:rsid w:val="00190082"/>
    <w:rsid w:val="001A24F0"/>
    <w:rsid w:val="0038623C"/>
    <w:rsid w:val="003F483F"/>
    <w:rsid w:val="0041496E"/>
    <w:rsid w:val="004F208A"/>
    <w:rsid w:val="005D68EE"/>
    <w:rsid w:val="0060203F"/>
    <w:rsid w:val="006E7B67"/>
    <w:rsid w:val="00844157"/>
    <w:rsid w:val="00871418"/>
    <w:rsid w:val="009E3F71"/>
    <w:rsid w:val="00A47F2A"/>
    <w:rsid w:val="00BA648D"/>
    <w:rsid w:val="00BA6ED2"/>
    <w:rsid w:val="00C16ABE"/>
    <w:rsid w:val="00CD5BDC"/>
    <w:rsid w:val="00DC19DA"/>
    <w:rsid w:val="00DC407C"/>
    <w:rsid w:val="00F27BA8"/>
    <w:rsid w:val="00F4232C"/>
    <w:rsid w:val="00F66D8A"/>
    <w:rsid w:val="00F93769"/>
    <w:rsid w:val="00FC1400"/>
    <w:rsid w:val="00FE4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4F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8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2021-05-21T07:03:00Z</cp:lastPrinted>
  <dcterms:created xsi:type="dcterms:W3CDTF">2021-05-24T14:15:00Z</dcterms:created>
  <dcterms:modified xsi:type="dcterms:W3CDTF">2021-05-24T14:15:00Z</dcterms:modified>
</cp:coreProperties>
</file>