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03F5C" w14:textId="77777777" w:rsidR="001E5796" w:rsidRPr="004722F6" w:rsidRDefault="001E5796" w:rsidP="001E5796">
      <w:pPr>
        <w:rPr>
          <w:rFonts w:ascii="Arial" w:hAnsi="Arial" w:cs="Arial"/>
        </w:rPr>
      </w:pPr>
    </w:p>
    <w:p w14:paraId="177B740E" w14:textId="77777777" w:rsidR="001E5796" w:rsidRDefault="004E7D7D" w:rsidP="001E5796">
      <w:r>
        <w:rPr>
          <w:noProof/>
        </w:rPr>
        <w:object w:dxaOrig="1440" w:dyaOrig="1440" w14:anchorId="5AD1AA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-24pt;width:66.25pt;height:86.4pt;z-index:251660288">
            <v:imagedata r:id="rId8" o:title=""/>
            <w10:wrap type="square"/>
          </v:shape>
          <o:OLEObject Type="Embed" ProgID="MSPhotoEd.3" ShapeID="_x0000_s1028" DrawAspect="Content" ObjectID="_1588096267" r:id="rId9"/>
        </w:object>
      </w:r>
    </w:p>
    <w:p w14:paraId="7620096F" w14:textId="77777777" w:rsidR="001E5796" w:rsidRDefault="001E5796" w:rsidP="001E579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14:paraId="4616EB0C" w14:textId="77777777"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14:paraId="784411C9" w14:textId="77777777"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14:paraId="666B3178" w14:textId="77777777" w:rsidR="001E5796" w:rsidRPr="00CE2C7E" w:rsidRDefault="001E5796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14:paraId="3955C6B3" w14:textId="77777777" w:rsidR="001E5796" w:rsidRPr="0059608D" w:rsidRDefault="001E5796" w:rsidP="001E5796">
      <w:pPr>
        <w:jc w:val="center"/>
        <w:rPr>
          <w:rFonts w:ascii="Calibri" w:hAnsi="Calibri"/>
          <w:sz w:val="26"/>
          <w:szCs w:val="26"/>
        </w:rPr>
      </w:pPr>
    </w:p>
    <w:p w14:paraId="2AB48F67" w14:textId="77777777"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3E80B" wp14:editId="5199B541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1B2D9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14:paraId="6BEE3C1B" w14:textId="77777777"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14:paraId="2D84C1E9" w14:textId="77777777"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14:paraId="590FC2E9" w14:textId="77777777"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14:paraId="4CB5587C" w14:textId="77777777"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14:paraId="64105FD7" w14:textId="77777777" w:rsidR="001E5796" w:rsidRDefault="001E5796" w:rsidP="001E5796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B4E7D" wp14:editId="628EDD03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488A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14:paraId="6339B04B" w14:textId="77777777" w:rsidR="00467A05" w:rsidRPr="00467A05" w:rsidRDefault="00467A05" w:rsidP="00906C60">
      <w:pPr>
        <w:spacing w:before="100" w:beforeAutospacing="1" w:after="100" w:afterAutospacing="1"/>
        <w:jc w:val="both"/>
        <w:outlineLvl w:val="0"/>
        <w:rPr>
          <w:rFonts w:ascii="Arial" w:hAnsi="Arial" w:cs="Arial"/>
          <w:lang w:val="en-US"/>
        </w:rPr>
      </w:pPr>
    </w:p>
    <w:p w14:paraId="372D0A62" w14:textId="77777777" w:rsidR="00D444D7" w:rsidRPr="00D444D7" w:rsidRDefault="00D444D7" w:rsidP="00D444D7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</w:rPr>
      </w:pPr>
      <w:r w:rsidRPr="00D444D7">
        <w:rPr>
          <w:rFonts w:ascii="Arial" w:hAnsi="Arial" w:cs="Arial"/>
          <w:b/>
        </w:rPr>
        <w:t>1242.</w:t>
      </w:r>
      <w:r w:rsidRPr="00D444D7">
        <w:rPr>
          <w:rFonts w:ascii="Arial" w:hAnsi="Arial" w:cs="Arial"/>
          <w:b/>
        </w:rPr>
        <w:tab/>
        <w:t>Mr S J F Marais (DA) to ask the Minister of Defence and Military Veterans:</w:t>
      </w:r>
    </w:p>
    <w:p w14:paraId="55F422F9" w14:textId="0B45739E" w:rsidR="00D444D7" w:rsidRPr="00D444D7" w:rsidRDefault="00D444D7" w:rsidP="00D444D7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0"/>
          <w:szCs w:val="20"/>
        </w:rPr>
      </w:pPr>
      <w:r w:rsidRPr="00D444D7">
        <w:rPr>
          <w:rFonts w:ascii="Arial" w:hAnsi="Arial" w:cs="Arial"/>
          <w:lang w:val="af-ZA"/>
        </w:rPr>
        <w:t>With</w:t>
      </w:r>
      <w:r w:rsidRPr="00D444D7">
        <w:rPr>
          <w:rFonts w:ascii="Arial" w:hAnsi="Arial" w:cs="Arial"/>
        </w:rPr>
        <w:t xml:space="preserve"> reference to her reply to question 666 on 13 April 2018, (a) what was a certain person’s (name and details furnished) (</w:t>
      </w:r>
      <w:proofErr w:type="spellStart"/>
      <w:r w:rsidRPr="00D444D7">
        <w:rPr>
          <w:rFonts w:ascii="Arial" w:hAnsi="Arial" w:cs="Arial"/>
        </w:rPr>
        <w:t>i</w:t>
      </w:r>
      <w:proofErr w:type="spellEnd"/>
      <w:r w:rsidRPr="00D444D7">
        <w:rPr>
          <w:rFonts w:ascii="Arial" w:hAnsi="Arial" w:cs="Arial"/>
        </w:rPr>
        <w:t xml:space="preserve">) relationship and (ii) involvement with </w:t>
      </w:r>
      <w:r w:rsidRPr="00D444D7">
        <w:rPr>
          <w:rFonts w:ascii="Arial" w:hAnsi="Arial" w:cs="Arial"/>
          <w:lang w:val="af-ZA"/>
        </w:rPr>
        <w:t>FeverTree</w:t>
      </w:r>
      <w:r w:rsidRPr="00D444D7">
        <w:rPr>
          <w:rFonts w:ascii="Arial" w:hAnsi="Arial" w:cs="Arial"/>
        </w:rPr>
        <w:t xml:space="preserve"> Consulting before joining </w:t>
      </w:r>
      <w:proofErr w:type="spellStart"/>
      <w:r w:rsidRPr="00D444D7">
        <w:rPr>
          <w:rFonts w:ascii="Arial" w:hAnsi="Arial" w:cs="Arial"/>
        </w:rPr>
        <w:t>Armscor</w:t>
      </w:r>
      <w:proofErr w:type="spellEnd"/>
      <w:r w:rsidRPr="00D444D7">
        <w:rPr>
          <w:rFonts w:ascii="Arial" w:hAnsi="Arial" w:cs="Arial"/>
        </w:rPr>
        <w:t xml:space="preserve">, (b) what were the amounts budgeted for the turnaround of </w:t>
      </w:r>
      <w:proofErr w:type="spellStart"/>
      <w:r w:rsidRPr="00D444D7">
        <w:rPr>
          <w:rFonts w:ascii="Arial" w:hAnsi="Arial" w:cs="Arial"/>
        </w:rPr>
        <w:t>Armscor</w:t>
      </w:r>
      <w:proofErr w:type="spellEnd"/>
      <w:r w:rsidRPr="00D444D7">
        <w:rPr>
          <w:rFonts w:ascii="Arial" w:hAnsi="Arial" w:cs="Arial"/>
        </w:rPr>
        <w:t xml:space="preserve">, (c) what amounts have been spent on the turnaround as at the latest specified date for which information is available, specifically in favour of </w:t>
      </w:r>
      <w:proofErr w:type="spellStart"/>
      <w:r w:rsidRPr="00D444D7">
        <w:rPr>
          <w:rFonts w:ascii="Arial" w:hAnsi="Arial" w:cs="Arial"/>
        </w:rPr>
        <w:t>FeverTree</w:t>
      </w:r>
      <w:proofErr w:type="spellEnd"/>
      <w:r w:rsidRPr="00D444D7">
        <w:rPr>
          <w:rFonts w:ascii="Arial" w:hAnsi="Arial" w:cs="Arial"/>
        </w:rPr>
        <w:t xml:space="preserve"> Consulting, and (d) what are the details of (</w:t>
      </w:r>
      <w:proofErr w:type="spellStart"/>
      <w:r w:rsidRPr="00D444D7">
        <w:rPr>
          <w:rFonts w:ascii="Arial" w:hAnsi="Arial" w:cs="Arial"/>
        </w:rPr>
        <w:t>i</w:t>
      </w:r>
      <w:proofErr w:type="spellEnd"/>
      <w:r w:rsidRPr="00D444D7">
        <w:rPr>
          <w:rFonts w:ascii="Arial" w:hAnsi="Arial" w:cs="Arial"/>
        </w:rPr>
        <w:t>) all the achievements and (ii) savings listed against the contractual milestones to date?</w:t>
      </w:r>
      <w:bookmarkStart w:id="0" w:name="_GoBack"/>
      <w:bookmarkEnd w:id="0"/>
      <w:r w:rsidRPr="00D444D7">
        <w:rPr>
          <w:rFonts w:ascii="Arial" w:hAnsi="Arial" w:cs="Arial"/>
        </w:rPr>
        <w:tab/>
      </w:r>
      <w:r w:rsidRPr="00D444D7">
        <w:rPr>
          <w:rFonts w:ascii="Arial" w:hAnsi="Arial" w:cs="Arial"/>
          <w:sz w:val="20"/>
          <w:szCs w:val="20"/>
        </w:rPr>
        <w:t>NW1341E</w:t>
      </w:r>
    </w:p>
    <w:p w14:paraId="11EE8E57" w14:textId="77777777" w:rsidR="001266F9" w:rsidRDefault="001266F9" w:rsidP="001266F9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en-ZA" w:eastAsia="en-ZA"/>
        </w:rPr>
      </w:pPr>
      <w:r>
        <w:rPr>
          <w:rFonts w:ascii="Arial" w:hAnsi="Arial" w:cs="Arial"/>
          <w:b/>
          <w:color w:val="000000"/>
          <w:sz w:val="22"/>
          <w:szCs w:val="22"/>
          <w:lang w:val="en-ZA" w:eastAsia="en-ZA"/>
        </w:rPr>
        <w:t>RESPONSE</w:t>
      </w:r>
    </w:p>
    <w:p w14:paraId="07D757F5" w14:textId="77777777" w:rsidR="001266F9" w:rsidRDefault="001266F9" w:rsidP="00E75265">
      <w:pPr>
        <w:pStyle w:val="ListParagraph"/>
        <w:numPr>
          <w:ilvl w:val="0"/>
          <w:numId w:val="11"/>
        </w:numPr>
        <w:spacing w:after="160" w:line="254" w:lineRule="auto"/>
        <w:jc w:val="both"/>
        <w:rPr>
          <w:rFonts w:ascii="Arial" w:eastAsia="Calibri" w:hAnsi="Arial" w:cs="Arial"/>
          <w:color w:val="0D0D0D"/>
        </w:rPr>
      </w:pPr>
      <w:r>
        <w:rPr>
          <w:rFonts w:ascii="Arial" w:eastAsia="Calibri" w:hAnsi="Arial" w:cs="Arial"/>
          <w:color w:val="0D0D0D"/>
        </w:rPr>
        <w:t>(</w:t>
      </w:r>
      <w:proofErr w:type="spellStart"/>
      <w:r>
        <w:rPr>
          <w:rFonts w:ascii="Arial" w:eastAsia="Calibri" w:hAnsi="Arial" w:cs="Arial"/>
          <w:color w:val="0D0D0D"/>
        </w:rPr>
        <w:t>i</w:t>
      </w:r>
      <w:proofErr w:type="spellEnd"/>
      <w:r>
        <w:rPr>
          <w:rFonts w:ascii="Arial" w:eastAsia="Calibri" w:hAnsi="Arial" w:cs="Arial"/>
          <w:color w:val="0D0D0D"/>
        </w:rPr>
        <w:t xml:space="preserve">) </w:t>
      </w:r>
      <w:r w:rsidRPr="001266F9">
        <w:rPr>
          <w:rFonts w:ascii="Arial" w:eastAsia="Calibri" w:hAnsi="Arial" w:cs="Arial"/>
          <w:color w:val="0D0D0D"/>
        </w:rPr>
        <w:t xml:space="preserve">The status of Mr. </w:t>
      </w:r>
      <w:proofErr w:type="spellStart"/>
      <w:r w:rsidRPr="001266F9">
        <w:rPr>
          <w:rFonts w:ascii="Arial" w:eastAsia="Calibri" w:hAnsi="Arial" w:cs="Arial"/>
          <w:color w:val="0D0D0D"/>
        </w:rPr>
        <w:t>Ramaphosa’s</w:t>
      </w:r>
      <w:proofErr w:type="spellEnd"/>
      <w:r w:rsidRPr="001266F9">
        <w:rPr>
          <w:rFonts w:ascii="Arial" w:eastAsia="Calibri" w:hAnsi="Arial" w:cs="Arial"/>
          <w:color w:val="0D0D0D"/>
        </w:rPr>
        <w:t xml:space="preserve"> association with </w:t>
      </w:r>
      <w:proofErr w:type="spellStart"/>
      <w:r w:rsidRPr="001266F9">
        <w:rPr>
          <w:rFonts w:ascii="Arial" w:eastAsia="Calibri" w:hAnsi="Arial" w:cs="Arial"/>
          <w:color w:val="0D0D0D"/>
        </w:rPr>
        <w:t>FeverTree</w:t>
      </w:r>
      <w:proofErr w:type="spellEnd"/>
      <w:r w:rsidRPr="001266F9">
        <w:rPr>
          <w:rFonts w:ascii="Arial" w:eastAsia="Calibri" w:hAnsi="Arial" w:cs="Arial"/>
          <w:color w:val="0D0D0D"/>
        </w:rPr>
        <w:t xml:space="preserve"> Consulting (Pty) Ltd is as follows: </w:t>
      </w:r>
    </w:p>
    <w:p w14:paraId="6B55F5E4" w14:textId="77777777" w:rsidR="001266F9" w:rsidRPr="001266F9" w:rsidRDefault="001266F9" w:rsidP="00E75265">
      <w:pPr>
        <w:pStyle w:val="ListParagraph"/>
        <w:numPr>
          <w:ilvl w:val="0"/>
          <w:numId w:val="11"/>
        </w:numPr>
        <w:spacing w:after="160" w:line="254" w:lineRule="auto"/>
        <w:jc w:val="both"/>
        <w:rPr>
          <w:rFonts w:ascii="Arial" w:eastAsia="Calibri" w:hAnsi="Arial" w:cs="Arial"/>
          <w:color w:val="0D0D0D"/>
        </w:rPr>
      </w:pPr>
      <w:r w:rsidRPr="001266F9">
        <w:rPr>
          <w:rFonts w:ascii="Arial" w:eastAsia="Calibri" w:hAnsi="Arial" w:cs="Arial"/>
          <w:color w:val="0D0D0D"/>
        </w:rPr>
        <w:t xml:space="preserve">At the time of the appointment of </w:t>
      </w:r>
      <w:proofErr w:type="spellStart"/>
      <w:r w:rsidRPr="001266F9">
        <w:rPr>
          <w:rFonts w:ascii="Arial" w:eastAsia="Calibri" w:hAnsi="Arial" w:cs="Arial"/>
          <w:color w:val="0D0D0D"/>
        </w:rPr>
        <w:t>FeverTree</w:t>
      </w:r>
      <w:proofErr w:type="spellEnd"/>
      <w:r w:rsidRPr="001266F9">
        <w:rPr>
          <w:rFonts w:ascii="Arial" w:eastAsia="Calibri" w:hAnsi="Arial" w:cs="Arial"/>
          <w:color w:val="0D0D0D"/>
        </w:rPr>
        <w:t xml:space="preserve"> Consulting by </w:t>
      </w:r>
      <w:proofErr w:type="spellStart"/>
      <w:r w:rsidRPr="001266F9">
        <w:rPr>
          <w:rFonts w:ascii="Arial" w:eastAsia="Calibri" w:hAnsi="Arial" w:cs="Arial"/>
          <w:color w:val="0D0D0D"/>
        </w:rPr>
        <w:t>Armscor</w:t>
      </w:r>
      <w:proofErr w:type="spellEnd"/>
      <w:r w:rsidRPr="001266F9">
        <w:rPr>
          <w:rFonts w:ascii="Arial" w:eastAsia="Calibri" w:hAnsi="Arial" w:cs="Arial"/>
          <w:color w:val="0D0D0D"/>
        </w:rPr>
        <w:t xml:space="preserve">, Mr </w:t>
      </w:r>
      <w:proofErr w:type="spellStart"/>
      <w:r w:rsidRPr="001266F9">
        <w:rPr>
          <w:rFonts w:ascii="Arial" w:eastAsia="Calibri" w:hAnsi="Arial" w:cs="Arial"/>
          <w:color w:val="0D0D0D"/>
        </w:rPr>
        <w:t>Ramaphosa</w:t>
      </w:r>
      <w:proofErr w:type="spellEnd"/>
      <w:r w:rsidRPr="001266F9">
        <w:rPr>
          <w:rFonts w:ascii="Arial" w:eastAsia="Calibri" w:hAnsi="Arial" w:cs="Arial"/>
          <w:color w:val="0D0D0D"/>
        </w:rPr>
        <w:t xml:space="preserve"> had resigned on 25 June 2012 from </w:t>
      </w:r>
      <w:proofErr w:type="spellStart"/>
      <w:r w:rsidRPr="001266F9">
        <w:rPr>
          <w:rFonts w:ascii="Arial" w:eastAsia="Calibri" w:hAnsi="Arial" w:cs="Arial"/>
          <w:color w:val="0D0D0D"/>
        </w:rPr>
        <w:t>FeverTree</w:t>
      </w:r>
      <w:proofErr w:type="spellEnd"/>
      <w:r w:rsidRPr="001266F9">
        <w:rPr>
          <w:rFonts w:ascii="Arial" w:eastAsia="Calibri" w:hAnsi="Arial" w:cs="Arial"/>
          <w:color w:val="0D0D0D"/>
        </w:rPr>
        <w:t xml:space="preserve"> </w:t>
      </w:r>
      <w:proofErr w:type="gramStart"/>
      <w:r w:rsidRPr="001266F9">
        <w:rPr>
          <w:rFonts w:ascii="Arial" w:eastAsia="Calibri" w:hAnsi="Arial" w:cs="Arial"/>
          <w:color w:val="0D0D0D"/>
        </w:rPr>
        <w:t>Consulting and had no interest in the company</w:t>
      </w:r>
      <w:proofErr w:type="gramEnd"/>
      <w:r w:rsidRPr="001266F9">
        <w:rPr>
          <w:rFonts w:ascii="Arial" w:eastAsia="Calibri" w:hAnsi="Arial" w:cs="Arial"/>
          <w:color w:val="0D0D0D"/>
        </w:rPr>
        <w:t xml:space="preserve"> and was not in any way associated with the company by any direct or indirect means.</w:t>
      </w:r>
    </w:p>
    <w:p w14:paraId="5BC72C41" w14:textId="77777777" w:rsidR="001266F9" w:rsidRPr="001266F9" w:rsidRDefault="001266F9" w:rsidP="00E75265">
      <w:pPr>
        <w:pStyle w:val="ListParagraph"/>
        <w:numPr>
          <w:ilvl w:val="0"/>
          <w:numId w:val="11"/>
        </w:numPr>
        <w:spacing w:after="160" w:line="254" w:lineRule="auto"/>
        <w:jc w:val="both"/>
        <w:rPr>
          <w:rFonts w:ascii="Arial" w:eastAsia="Calibri" w:hAnsi="Arial" w:cs="Arial"/>
          <w:color w:val="0D0D0D"/>
        </w:rPr>
      </w:pPr>
      <w:r w:rsidRPr="001266F9">
        <w:rPr>
          <w:rFonts w:ascii="Arial" w:hAnsi="Arial" w:cs="Arial"/>
        </w:rPr>
        <w:t xml:space="preserve">What were the amounts budgeted for the turnaround of </w:t>
      </w:r>
      <w:proofErr w:type="spellStart"/>
      <w:r w:rsidRPr="001266F9">
        <w:rPr>
          <w:rFonts w:ascii="Arial" w:hAnsi="Arial" w:cs="Arial"/>
        </w:rPr>
        <w:t>Armscor</w:t>
      </w:r>
      <w:proofErr w:type="spellEnd"/>
      <w:r w:rsidRPr="001266F9">
        <w:rPr>
          <w:rFonts w:ascii="Arial" w:hAnsi="Arial" w:cs="Arial"/>
        </w:rPr>
        <w:t xml:space="preserve">, (c) what amounts have been spent on the turnaround as at the latest specified date for which information is available, specifically in </w:t>
      </w:r>
      <w:proofErr w:type="spellStart"/>
      <w:r w:rsidRPr="001266F9">
        <w:rPr>
          <w:rFonts w:ascii="Arial" w:hAnsi="Arial" w:cs="Arial"/>
        </w:rPr>
        <w:t>favour</w:t>
      </w:r>
      <w:proofErr w:type="spellEnd"/>
      <w:r w:rsidRPr="001266F9">
        <w:rPr>
          <w:rFonts w:ascii="Arial" w:hAnsi="Arial" w:cs="Arial"/>
        </w:rPr>
        <w:t xml:space="preserve"> of </w:t>
      </w:r>
      <w:proofErr w:type="spellStart"/>
      <w:r w:rsidRPr="001266F9">
        <w:rPr>
          <w:rFonts w:ascii="Arial" w:hAnsi="Arial" w:cs="Arial"/>
        </w:rPr>
        <w:t>FeverTree</w:t>
      </w:r>
      <w:proofErr w:type="spellEnd"/>
      <w:r w:rsidRPr="001266F9">
        <w:rPr>
          <w:rFonts w:ascii="Arial" w:hAnsi="Arial" w:cs="Arial"/>
        </w:rPr>
        <w:t xml:space="preserve"> Consulting, </w:t>
      </w:r>
    </w:p>
    <w:p w14:paraId="02F9A058" w14:textId="77777777" w:rsidR="001266F9" w:rsidRDefault="001266F9" w:rsidP="001266F9">
      <w:pPr>
        <w:spacing w:before="100" w:beforeAutospacing="1" w:after="100" w:afterAutospacing="1"/>
        <w:jc w:val="both"/>
        <w:outlineLvl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total value budgeted for the </w:t>
      </w:r>
      <w:proofErr w:type="spellStart"/>
      <w:r>
        <w:rPr>
          <w:rFonts w:ascii="Arial" w:hAnsi="Arial" w:cs="Arial"/>
          <w:szCs w:val="22"/>
        </w:rPr>
        <w:t>Armscor</w:t>
      </w:r>
      <w:proofErr w:type="spellEnd"/>
      <w:r>
        <w:rPr>
          <w:rFonts w:ascii="Arial" w:hAnsi="Arial" w:cs="Arial"/>
          <w:szCs w:val="22"/>
        </w:rPr>
        <w:t xml:space="preserve"> Turnaround was R 56 283 616.00.  The total amount paid to </w:t>
      </w:r>
      <w:proofErr w:type="spellStart"/>
      <w:r>
        <w:rPr>
          <w:rFonts w:ascii="Arial" w:hAnsi="Arial" w:cs="Arial"/>
          <w:szCs w:val="22"/>
        </w:rPr>
        <w:t>Fevertree</w:t>
      </w:r>
      <w:proofErr w:type="spellEnd"/>
      <w:r>
        <w:rPr>
          <w:rFonts w:ascii="Arial" w:hAnsi="Arial" w:cs="Arial"/>
          <w:szCs w:val="22"/>
        </w:rPr>
        <w:t xml:space="preserve"> Consulting by 30 April 2017 (end of Phase </w:t>
      </w:r>
      <w:r>
        <w:rPr>
          <w:rFonts w:ascii="Arial" w:hAnsi="Arial" w:cs="Arial"/>
          <w:szCs w:val="22"/>
        </w:rPr>
        <w:lastRenderedPageBreak/>
        <w:t xml:space="preserve">1) amounts to R55 420 538.21.  To date an additional R2 886 657.74 has been paid to </w:t>
      </w:r>
      <w:proofErr w:type="spellStart"/>
      <w:r>
        <w:rPr>
          <w:rFonts w:ascii="Arial" w:hAnsi="Arial" w:cs="Arial"/>
          <w:szCs w:val="22"/>
        </w:rPr>
        <w:t>Fevertree</w:t>
      </w:r>
      <w:proofErr w:type="spellEnd"/>
      <w:r>
        <w:rPr>
          <w:rFonts w:ascii="Arial" w:hAnsi="Arial" w:cs="Arial"/>
          <w:szCs w:val="22"/>
        </w:rPr>
        <w:t xml:space="preserve"> as part of Phase 2 of the turnaround implementation.</w:t>
      </w:r>
    </w:p>
    <w:p w14:paraId="3D890492" w14:textId="77777777" w:rsidR="001266F9" w:rsidRDefault="001266F9" w:rsidP="001266F9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Payments made were against contracted deliverables and divided according to work streams.  Six work streams were established with </w:t>
      </w:r>
      <w:proofErr w:type="gramStart"/>
      <w:r>
        <w:rPr>
          <w:rFonts w:ascii="Arial" w:hAnsi="Arial" w:cs="Arial"/>
          <w:sz w:val="22"/>
          <w:szCs w:val="22"/>
        </w:rPr>
        <w:t>a total of 213</w:t>
      </w:r>
      <w:proofErr w:type="gramEnd"/>
      <w:r>
        <w:rPr>
          <w:rFonts w:ascii="Arial" w:hAnsi="Arial" w:cs="Arial"/>
          <w:sz w:val="22"/>
          <w:szCs w:val="22"/>
        </w:rPr>
        <w:t xml:space="preserve"> deliverables listed as follows: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1416"/>
        <w:gridCol w:w="2531"/>
      </w:tblGrid>
      <w:tr w:rsidR="001266F9" w14:paraId="76B097BC" w14:textId="77777777" w:rsidTr="001266F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1C26" w14:textId="77777777" w:rsidR="001266F9" w:rsidRDefault="001266F9">
            <w:pPr>
              <w:spacing w:before="100" w:beforeAutospacing="1" w:after="100" w:afterAutospacing="1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2"/>
              </w:rPr>
            </w:pPr>
            <w:r>
              <w:rPr>
                <w:rFonts w:ascii="Arial" w:eastAsia="Calibri" w:hAnsi="Arial" w:cs="Arial"/>
                <w:b/>
                <w:sz w:val="20"/>
                <w:szCs w:val="22"/>
              </w:rPr>
              <w:t>Work streams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B6BF" w14:textId="77777777" w:rsidR="001266F9" w:rsidRDefault="001266F9">
            <w:pPr>
              <w:spacing w:before="100" w:beforeAutospacing="1" w:after="100" w:afterAutospacing="1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2"/>
              </w:rPr>
            </w:pPr>
            <w:r>
              <w:rPr>
                <w:rFonts w:ascii="Arial" w:eastAsia="Calibri" w:hAnsi="Arial" w:cs="Arial"/>
                <w:b/>
                <w:sz w:val="20"/>
                <w:szCs w:val="22"/>
              </w:rPr>
              <w:t>No Deliverables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8829" w14:textId="77777777" w:rsidR="001266F9" w:rsidRDefault="001266F9">
            <w:pPr>
              <w:spacing w:before="100" w:beforeAutospacing="1" w:after="100" w:afterAutospacing="1"/>
              <w:jc w:val="center"/>
              <w:outlineLvl w:val="0"/>
              <w:rPr>
                <w:rFonts w:ascii="Arial" w:eastAsia="Calibri" w:hAnsi="Arial" w:cs="Arial"/>
                <w:b/>
                <w:sz w:val="20"/>
                <w:szCs w:val="22"/>
              </w:rPr>
            </w:pPr>
            <w:r>
              <w:rPr>
                <w:rFonts w:ascii="Arial" w:eastAsia="Calibri" w:hAnsi="Arial" w:cs="Arial"/>
                <w:b/>
                <w:sz w:val="20"/>
                <w:szCs w:val="22"/>
              </w:rPr>
              <w:t>Amount Paid</w:t>
            </w:r>
          </w:p>
        </w:tc>
      </w:tr>
      <w:tr w:rsidR="001266F9" w14:paraId="47579F53" w14:textId="77777777" w:rsidTr="001266F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F776" w14:textId="77777777" w:rsidR="001266F9" w:rsidRDefault="001266F9" w:rsidP="00E75265">
            <w:pPr>
              <w:numPr>
                <w:ilvl w:val="0"/>
                <w:numId w:val="2"/>
              </w:numPr>
              <w:spacing w:before="100" w:beforeAutospacing="1" w:after="100" w:afterAutospacing="1"/>
              <w:ind w:left="284" w:hanging="284"/>
              <w:jc w:val="both"/>
              <w:outlineLvl w:val="0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Designing a new vision for the future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66EC" w14:textId="77777777" w:rsidR="001266F9" w:rsidRDefault="001266F9">
            <w:pPr>
              <w:spacing w:before="100" w:beforeAutospacing="1" w:after="100" w:afterAutospacing="1"/>
              <w:jc w:val="both"/>
              <w:outlineLvl w:val="0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4BB8" w14:textId="77777777" w:rsidR="001266F9" w:rsidRDefault="001266F9">
            <w:pPr>
              <w:spacing w:before="100" w:beforeAutospacing="1" w:after="100" w:afterAutospacing="1"/>
              <w:jc w:val="both"/>
              <w:outlineLvl w:val="0"/>
              <w:rPr>
                <w:rFonts w:ascii="Arial" w:eastAsia="Calibri" w:hAnsi="Arial" w:cs="Arial"/>
                <w:sz w:val="20"/>
                <w:szCs w:val="22"/>
                <w:lang w:val="en-ZA"/>
              </w:rPr>
            </w:pPr>
            <w:r>
              <w:rPr>
                <w:rFonts w:ascii="Arial" w:eastAsia="Calibri" w:hAnsi="Arial" w:cs="Arial"/>
                <w:bCs/>
                <w:sz w:val="20"/>
                <w:szCs w:val="22"/>
                <w:lang w:val="en-ZA"/>
              </w:rPr>
              <w:t>R10 226 630.40</w:t>
            </w:r>
          </w:p>
          <w:p w14:paraId="35A99F78" w14:textId="77777777" w:rsidR="001266F9" w:rsidRDefault="001266F9">
            <w:pPr>
              <w:spacing w:before="100" w:beforeAutospacing="1" w:after="100" w:afterAutospacing="1"/>
              <w:jc w:val="both"/>
              <w:outlineLvl w:val="0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1266F9" w14:paraId="0C97A32A" w14:textId="77777777" w:rsidTr="001266F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201A" w14:textId="77777777" w:rsidR="001266F9" w:rsidRDefault="001266F9" w:rsidP="00E75265">
            <w:pPr>
              <w:numPr>
                <w:ilvl w:val="0"/>
                <w:numId w:val="2"/>
              </w:numPr>
              <w:spacing w:before="100" w:beforeAutospacing="1" w:after="100" w:afterAutospacing="1"/>
              <w:ind w:left="284" w:hanging="284"/>
              <w:jc w:val="both"/>
              <w:outlineLvl w:val="0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Developing New Revenue Driven Strategies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3CF8" w14:textId="77777777" w:rsidR="001266F9" w:rsidRDefault="001266F9">
            <w:pPr>
              <w:spacing w:before="100" w:beforeAutospacing="1" w:after="100" w:afterAutospacing="1"/>
              <w:jc w:val="both"/>
              <w:outlineLvl w:val="0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C06D" w14:textId="77777777" w:rsidR="001266F9" w:rsidRDefault="001266F9">
            <w:pPr>
              <w:spacing w:before="100" w:beforeAutospacing="1" w:after="100" w:afterAutospacing="1"/>
              <w:jc w:val="both"/>
              <w:outlineLvl w:val="0"/>
              <w:rPr>
                <w:rFonts w:ascii="Arial" w:eastAsia="Calibri" w:hAnsi="Arial" w:cs="Arial"/>
                <w:sz w:val="20"/>
                <w:szCs w:val="22"/>
                <w:lang w:val="en-ZA"/>
              </w:rPr>
            </w:pPr>
            <w:r>
              <w:rPr>
                <w:rFonts w:ascii="Arial" w:eastAsia="Calibri" w:hAnsi="Arial" w:cs="Arial"/>
                <w:bCs/>
                <w:sz w:val="20"/>
                <w:szCs w:val="22"/>
                <w:lang w:val="en-ZA"/>
              </w:rPr>
              <w:t>R 9 695 641.71</w:t>
            </w:r>
          </w:p>
          <w:p w14:paraId="2C59D045" w14:textId="77777777" w:rsidR="001266F9" w:rsidRDefault="001266F9">
            <w:pPr>
              <w:spacing w:before="100" w:beforeAutospacing="1" w:after="100" w:afterAutospacing="1"/>
              <w:jc w:val="both"/>
              <w:outlineLvl w:val="0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1266F9" w14:paraId="369E29EE" w14:textId="77777777" w:rsidTr="001266F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294C" w14:textId="77777777" w:rsidR="001266F9" w:rsidRDefault="001266F9" w:rsidP="00E75265">
            <w:pPr>
              <w:numPr>
                <w:ilvl w:val="0"/>
                <w:numId w:val="2"/>
              </w:numPr>
              <w:spacing w:before="100" w:beforeAutospacing="1" w:after="100" w:afterAutospacing="1"/>
              <w:ind w:left="284" w:hanging="284"/>
              <w:jc w:val="both"/>
              <w:outlineLvl w:val="0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 xml:space="preserve">Enhancing and Improving Core Functions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1470" w14:textId="77777777" w:rsidR="001266F9" w:rsidRDefault="001266F9">
            <w:pPr>
              <w:spacing w:before="100" w:beforeAutospacing="1" w:after="100" w:afterAutospacing="1"/>
              <w:jc w:val="both"/>
              <w:outlineLvl w:val="0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DFA2" w14:textId="77777777" w:rsidR="001266F9" w:rsidRDefault="001266F9">
            <w:pPr>
              <w:spacing w:before="100" w:beforeAutospacing="1" w:after="100" w:afterAutospacing="1"/>
              <w:jc w:val="both"/>
              <w:outlineLvl w:val="0"/>
              <w:rPr>
                <w:rFonts w:ascii="Arial" w:eastAsia="Calibri" w:hAnsi="Arial" w:cs="Arial"/>
                <w:sz w:val="20"/>
                <w:szCs w:val="22"/>
                <w:lang w:val="en-ZA"/>
              </w:rPr>
            </w:pPr>
            <w:r>
              <w:rPr>
                <w:rFonts w:ascii="Arial" w:eastAsia="Calibri" w:hAnsi="Arial" w:cs="Arial"/>
                <w:bCs/>
                <w:sz w:val="20"/>
                <w:szCs w:val="22"/>
                <w:lang w:val="en-ZA"/>
              </w:rPr>
              <w:t>R 5 861 433.40</w:t>
            </w:r>
          </w:p>
          <w:p w14:paraId="0068269E" w14:textId="77777777" w:rsidR="001266F9" w:rsidRDefault="001266F9">
            <w:pPr>
              <w:spacing w:before="100" w:beforeAutospacing="1" w:after="100" w:afterAutospacing="1"/>
              <w:jc w:val="both"/>
              <w:outlineLvl w:val="0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1266F9" w14:paraId="11A20B40" w14:textId="77777777" w:rsidTr="001266F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6195" w14:textId="77777777" w:rsidR="001266F9" w:rsidRDefault="001266F9" w:rsidP="00E75265">
            <w:pPr>
              <w:numPr>
                <w:ilvl w:val="0"/>
                <w:numId w:val="2"/>
              </w:numPr>
              <w:spacing w:before="100" w:beforeAutospacing="1" w:after="100" w:afterAutospacing="1"/>
              <w:ind w:left="284" w:hanging="284"/>
              <w:jc w:val="both"/>
              <w:outlineLvl w:val="0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 xml:space="preserve">Communication and Change Management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7C59" w14:textId="77777777" w:rsidR="001266F9" w:rsidRDefault="001266F9">
            <w:pPr>
              <w:spacing w:before="100" w:beforeAutospacing="1" w:after="100" w:afterAutospacing="1"/>
              <w:jc w:val="both"/>
              <w:outlineLvl w:val="0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5FD6" w14:textId="77777777" w:rsidR="001266F9" w:rsidRDefault="001266F9">
            <w:pPr>
              <w:spacing w:before="100" w:beforeAutospacing="1" w:after="100" w:afterAutospacing="1"/>
              <w:jc w:val="both"/>
              <w:outlineLvl w:val="0"/>
              <w:rPr>
                <w:rFonts w:ascii="Arial" w:eastAsia="Calibri" w:hAnsi="Arial" w:cs="Arial"/>
                <w:sz w:val="20"/>
                <w:szCs w:val="22"/>
                <w:lang w:val="en-ZA"/>
              </w:rPr>
            </w:pPr>
            <w:r>
              <w:rPr>
                <w:rFonts w:ascii="Arial" w:eastAsia="Calibri" w:hAnsi="Arial" w:cs="Arial"/>
                <w:bCs/>
                <w:sz w:val="20"/>
                <w:szCs w:val="22"/>
                <w:lang w:val="en-ZA"/>
              </w:rPr>
              <w:t>R 5 318 500.78</w:t>
            </w:r>
          </w:p>
          <w:p w14:paraId="27AF782D" w14:textId="77777777" w:rsidR="001266F9" w:rsidRDefault="001266F9">
            <w:pPr>
              <w:spacing w:before="100" w:beforeAutospacing="1" w:after="100" w:afterAutospacing="1"/>
              <w:jc w:val="both"/>
              <w:outlineLvl w:val="0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  <w:tr w:rsidR="001266F9" w14:paraId="2162350C" w14:textId="77777777" w:rsidTr="001266F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52DF" w14:textId="77777777" w:rsidR="001266F9" w:rsidRDefault="001266F9" w:rsidP="00E75265">
            <w:pPr>
              <w:numPr>
                <w:ilvl w:val="0"/>
                <w:numId w:val="2"/>
              </w:numPr>
              <w:spacing w:before="100" w:beforeAutospacing="1" w:after="100" w:afterAutospacing="1"/>
              <w:ind w:left="284" w:hanging="284"/>
              <w:jc w:val="both"/>
              <w:outlineLvl w:val="0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 xml:space="preserve">A New Governance Model for </w:t>
            </w:r>
            <w:proofErr w:type="spellStart"/>
            <w:r>
              <w:rPr>
                <w:rFonts w:ascii="Arial" w:eastAsia="Calibri" w:hAnsi="Arial" w:cs="Arial"/>
                <w:sz w:val="20"/>
                <w:szCs w:val="22"/>
              </w:rPr>
              <w:t>Armscor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E676" w14:textId="77777777" w:rsidR="001266F9" w:rsidRDefault="001266F9">
            <w:pPr>
              <w:spacing w:before="100" w:beforeAutospacing="1" w:after="100" w:afterAutospacing="1"/>
              <w:jc w:val="both"/>
              <w:outlineLvl w:val="0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3894" w14:textId="77777777" w:rsidR="001266F9" w:rsidRDefault="001266F9">
            <w:pPr>
              <w:spacing w:before="100" w:beforeAutospacing="1" w:after="100" w:afterAutospacing="1"/>
              <w:jc w:val="both"/>
              <w:outlineLvl w:val="0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bCs/>
                <w:sz w:val="20"/>
                <w:szCs w:val="22"/>
                <w:lang w:val="en-ZA"/>
              </w:rPr>
              <w:t>R10 949 337.69</w:t>
            </w:r>
          </w:p>
        </w:tc>
      </w:tr>
      <w:tr w:rsidR="001266F9" w14:paraId="2957CDCE" w14:textId="77777777" w:rsidTr="001266F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D870" w14:textId="77777777" w:rsidR="001266F9" w:rsidRDefault="001266F9" w:rsidP="00E75265">
            <w:pPr>
              <w:numPr>
                <w:ilvl w:val="0"/>
                <w:numId w:val="2"/>
              </w:numPr>
              <w:spacing w:before="100" w:beforeAutospacing="1" w:after="100" w:afterAutospacing="1"/>
              <w:ind w:left="284" w:hanging="284"/>
              <w:jc w:val="both"/>
              <w:outlineLvl w:val="0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Driving Greater Efficiencies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262D" w14:textId="77777777" w:rsidR="001266F9" w:rsidRDefault="001266F9">
            <w:pPr>
              <w:spacing w:before="100" w:beforeAutospacing="1" w:after="100" w:afterAutospacing="1"/>
              <w:jc w:val="both"/>
              <w:outlineLvl w:val="0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7AA5" w14:textId="77777777" w:rsidR="001266F9" w:rsidRDefault="001266F9">
            <w:pPr>
              <w:spacing w:before="100" w:beforeAutospacing="1" w:after="100" w:afterAutospacing="1"/>
              <w:jc w:val="both"/>
              <w:outlineLvl w:val="0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bCs/>
                <w:sz w:val="20"/>
                <w:szCs w:val="22"/>
                <w:lang w:val="en-ZA"/>
              </w:rPr>
              <w:t>R13 230 201.60</w:t>
            </w:r>
          </w:p>
        </w:tc>
      </w:tr>
      <w:tr w:rsidR="001266F9" w14:paraId="527D28E6" w14:textId="77777777" w:rsidTr="001266F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24B7" w14:textId="77777777" w:rsidR="001266F9" w:rsidRDefault="001266F9">
            <w:pPr>
              <w:spacing w:before="100" w:beforeAutospacing="1" w:after="100" w:afterAutospacing="1"/>
              <w:ind w:left="284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2"/>
              </w:rPr>
            </w:pPr>
            <w:r>
              <w:rPr>
                <w:rFonts w:ascii="Arial" w:eastAsia="Calibri" w:hAnsi="Arial" w:cs="Arial"/>
                <w:b/>
                <w:sz w:val="20"/>
                <w:szCs w:val="22"/>
              </w:rPr>
              <w:t xml:space="preserve">Total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41E5" w14:textId="77777777" w:rsidR="001266F9" w:rsidRDefault="001266F9">
            <w:pPr>
              <w:spacing w:before="100" w:beforeAutospacing="1" w:after="100" w:afterAutospacing="1"/>
              <w:jc w:val="both"/>
              <w:outlineLvl w:val="0"/>
              <w:rPr>
                <w:rFonts w:ascii="Arial" w:eastAsia="Calibri" w:hAnsi="Arial" w:cs="Arial"/>
                <w:b/>
                <w:sz w:val="20"/>
                <w:szCs w:val="22"/>
              </w:rPr>
            </w:pPr>
            <w:r>
              <w:rPr>
                <w:rFonts w:ascii="Arial" w:eastAsia="Calibri" w:hAnsi="Arial" w:cs="Arial"/>
                <w:b/>
                <w:sz w:val="20"/>
                <w:szCs w:val="22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B79E" w14:textId="77777777" w:rsidR="001266F9" w:rsidRDefault="001266F9">
            <w:pPr>
              <w:spacing w:before="100" w:beforeAutospacing="1" w:after="100" w:afterAutospacing="1"/>
              <w:jc w:val="both"/>
              <w:outlineLvl w:val="0"/>
              <w:rPr>
                <w:rFonts w:ascii="Arial" w:eastAsia="Calibri" w:hAnsi="Arial" w:cs="Arial"/>
                <w:b/>
                <w:bCs/>
                <w:sz w:val="20"/>
                <w:szCs w:val="22"/>
                <w:lang w:val="en-ZA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2"/>
                <w:lang w:val="en-ZA"/>
              </w:rPr>
              <w:t>R55 281 755.58</w:t>
            </w:r>
          </w:p>
        </w:tc>
      </w:tr>
    </w:tbl>
    <w:p w14:paraId="2696ED2D" w14:textId="77777777" w:rsidR="001266F9" w:rsidRDefault="001266F9" w:rsidP="001266F9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contracting model adopted in phase 2, allows </w:t>
      </w:r>
      <w:proofErr w:type="spellStart"/>
      <w:r>
        <w:rPr>
          <w:rFonts w:ascii="Arial" w:hAnsi="Arial" w:cs="Arial"/>
          <w:sz w:val="22"/>
          <w:szCs w:val="22"/>
        </w:rPr>
        <w:t>Armscor</w:t>
      </w:r>
      <w:proofErr w:type="spellEnd"/>
      <w:r>
        <w:rPr>
          <w:rFonts w:ascii="Arial" w:hAnsi="Arial" w:cs="Arial"/>
          <w:sz w:val="22"/>
          <w:szCs w:val="22"/>
        </w:rPr>
        <w:t xml:space="preserve"> to approach various service providers by tender process, for support during the implementation using an approved panel of service providers.  To date an additional R2 886 657.74 </w:t>
      </w:r>
      <w:proofErr w:type="gramStart"/>
      <w:r>
        <w:rPr>
          <w:rFonts w:ascii="Arial" w:hAnsi="Arial" w:cs="Arial"/>
          <w:sz w:val="22"/>
          <w:szCs w:val="22"/>
        </w:rPr>
        <w:t>was paid</w:t>
      </w:r>
      <w:proofErr w:type="gramEnd"/>
      <w:r>
        <w:rPr>
          <w:rFonts w:ascii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sz w:val="22"/>
          <w:szCs w:val="22"/>
        </w:rPr>
        <w:t>Fevertree</w:t>
      </w:r>
      <w:proofErr w:type="spellEnd"/>
      <w:r>
        <w:rPr>
          <w:rFonts w:ascii="Arial" w:hAnsi="Arial" w:cs="Arial"/>
          <w:sz w:val="22"/>
          <w:szCs w:val="22"/>
        </w:rPr>
        <w:t xml:space="preserve"> Consulting, for 14 deliverables, as part of Phase 2 of the </w:t>
      </w:r>
      <w:proofErr w:type="spellStart"/>
      <w:r>
        <w:rPr>
          <w:rFonts w:ascii="Arial" w:hAnsi="Arial" w:cs="Arial"/>
          <w:sz w:val="22"/>
          <w:szCs w:val="22"/>
        </w:rPr>
        <w:t>Armscor</w:t>
      </w:r>
      <w:proofErr w:type="spellEnd"/>
      <w:r>
        <w:rPr>
          <w:rFonts w:ascii="Arial" w:hAnsi="Arial" w:cs="Arial"/>
          <w:sz w:val="22"/>
          <w:szCs w:val="22"/>
        </w:rPr>
        <w:t xml:space="preserve"> turnaround implementation, for the following projects:</w:t>
      </w:r>
    </w:p>
    <w:tbl>
      <w:tblPr>
        <w:tblW w:w="8972" w:type="dxa"/>
        <w:tblInd w:w="108" w:type="dxa"/>
        <w:tblLook w:val="04A0" w:firstRow="1" w:lastRow="0" w:firstColumn="1" w:lastColumn="0" w:noHBand="0" w:noVBand="1"/>
      </w:tblPr>
      <w:tblGrid>
        <w:gridCol w:w="4536"/>
        <w:gridCol w:w="1363"/>
        <w:gridCol w:w="3073"/>
      </w:tblGrid>
      <w:tr w:rsidR="001266F9" w14:paraId="7FF18691" w14:textId="77777777" w:rsidTr="001266F9">
        <w:trPr>
          <w:trHeight w:val="2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5A73A" w14:textId="77777777" w:rsidR="001266F9" w:rsidRDefault="001266F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ZA" w:eastAsia="en-ZA"/>
              </w:rPr>
              <w:t xml:space="preserve">Project No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BD014F" w14:textId="77777777" w:rsidR="001266F9" w:rsidRDefault="001266F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 of Deliverables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E8181A" w14:textId="77777777" w:rsidR="001266F9" w:rsidRDefault="001266F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1266F9" w14:paraId="45D06339" w14:textId="77777777" w:rsidTr="001266F9">
        <w:trPr>
          <w:trHeight w:val="2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462CE" w14:textId="77777777" w:rsidR="001266F9" w:rsidRDefault="001266F9">
            <w:pPr>
              <w:rPr>
                <w:rFonts w:ascii="Calibri" w:hAnsi="Calibri" w:cs="Calibri"/>
                <w:color w:val="000000"/>
                <w:sz w:val="22"/>
                <w:szCs w:val="22"/>
                <w:lang w:val="en-ZA" w:eastAsia="en-Z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Project 001 - Strategic Planning Implementation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0F7C09" w14:textId="77777777" w:rsidR="001266F9" w:rsidRDefault="001266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64135" w14:textId="77777777" w:rsidR="001266F9" w:rsidRDefault="001266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R2 402 192.64 </w:t>
            </w:r>
          </w:p>
        </w:tc>
      </w:tr>
      <w:tr w:rsidR="001266F9" w14:paraId="1984434F" w14:textId="77777777" w:rsidTr="001266F9">
        <w:trPr>
          <w:trHeight w:val="2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B5ACB" w14:textId="77777777" w:rsidR="001266F9" w:rsidRDefault="001266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Project 008 - Dockyard Sustainability Plan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571CD4" w14:textId="77777777" w:rsidR="001266F9" w:rsidRDefault="001266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9A6E4" w14:textId="77777777" w:rsidR="001266F9" w:rsidRDefault="001266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   484 465.10 </w:t>
            </w:r>
          </w:p>
        </w:tc>
      </w:tr>
      <w:tr w:rsidR="001266F9" w14:paraId="16B239AA" w14:textId="77777777" w:rsidTr="001266F9">
        <w:trPr>
          <w:trHeight w:val="2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6F64F" w14:textId="77777777" w:rsidR="001266F9" w:rsidRDefault="001266F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F3E88D" w14:textId="77777777" w:rsidR="001266F9" w:rsidRDefault="001266F9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D3760" w14:textId="77777777" w:rsidR="001266F9" w:rsidRDefault="001266F9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R2 886 657.74</w:t>
            </w:r>
          </w:p>
        </w:tc>
      </w:tr>
    </w:tbl>
    <w:p w14:paraId="4E5AF5CA" w14:textId="77777777" w:rsidR="001266F9" w:rsidRDefault="001266F9" w:rsidP="001266F9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129427B8" w14:textId="77777777" w:rsidR="001266F9" w:rsidRDefault="001266F9" w:rsidP="001266F9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 3</w:t>
      </w:r>
    </w:p>
    <w:p w14:paraId="58C46F72" w14:textId="77777777" w:rsidR="001266F9" w:rsidRDefault="001266F9" w:rsidP="001266F9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(d) what are the details of 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all the achievements and (ii) savings listed against the contractual milestones to date?</w:t>
      </w:r>
      <w:r>
        <w:rPr>
          <w:rFonts w:ascii="Arial" w:hAnsi="Arial" w:cs="Arial"/>
        </w:rPr>
        <w:tab/>
      </w:r>
    </w:p>
    <w:p w14:paraId="02F44BB3" w14:textId="77777777" w:rsidR="001266F9" w:rsidRDefault="001266F9" w:rsidP="001266F9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RESPONSE</w:t>
      </w:r>
    </w:p>
    <w:p w14:paraId="7108B8FD" w14:textId="77777777" w:rsidR="001266F9" w:rsidRDefault="001266F9" w:rsidP="001266F9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Phase 1 of the </w:t>
      </w:r>
      <w:proofErr w:type="spellStart"/>
      <w:r>
        <w:rPr>
          <w:rFonts w:ascii="Arial" w:hAnsi="Arial" w:cs="Arial"/>
          <w:sz w:val="22"/>
          <w:szCs w:val="22"/>
        </w:rPr>
        <w:t>Armscor</w:t>
      </w:r>
      <w:proofErr w:type="spellEnd"/>
      <w:r>
        <w:rPr>
          <w:rFonts w:ascii="Arial" w:hAnsi="Arial" w:cs="Arial"/>
          <w:sz w:val="22"/>
          <w:szCs w:val="22"/>
        </w:rPr>
        <w:t xml:space="preserve"> Turnaround focused on an </w:t>
      </w:r>
      <w:proofErr w:type="gramStart"/>
      <w:r>
        <w:rPr>
          <w:rFonts w:ascii="Arial" w:hAnsi="Arial" w:cs="Arial"/>
          <w:sz w:val="22"/>
          <w:szCs w:val="22"/>
        </w:rPr>
        <w:t>As-</w:t>
      </w:r>
      <w:proofErr w:type="gramEnd"/>
      <w:r>
        <w:rPr>
          <w:rFonts w:ascii="Arial" w:hAnsi="Arial" w:cs="Arial"/>
          <w:sz w:val="22"/>
          <w:szCs w:val="22"/>
        </w:rPr>
        <w:t xml:space="preserve">Is assessment and the creation of plans to bridge the gap between the current and desired end state. </w:t>
      </w:r>
    </w:p>
    <w:p w14:paraId="76ADAD22" w14:textId="77777777" w:rsidR="001266F9" w:rsidRDefault="001266F9" w:rsidP="00E75265">
      <w:pPr>
        <w:numPr>
          <w:ilvl w:val="0"/>
          <w:numId w:val="3"/>
        </w:numPr>
        <w:spacing w:before="100" w:beforeAutospacing="1" w:after="100" w:afterAutospacing="1"/>
        <w:ind w:hanging="108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table lists the key achievements of Phase 1:</w:t>
      </w:r>
    </w:p>
    <w:tbl>
      <w:tblPr>
        <w:tblpPr w:leftFromText="180" w:rightFromText="180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6528"/>
      </w:tblGrid>
      <w:tr w:rsidR="001266F9" w14:paraId="1A4B5C11" w14:textId="77777777" w:rsidTr="001266F9">
        <w:trPr>
          <w:trHeight w:val="980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DF6B" w14:textId="77777777" w:rsidR="001266F9" w:rsidRDefault="001266F9">
            <w:pPr>
              <w:spacing w:before="100" w:beforeAutospacing="1" w:after="100" w:afterAutospacing="1"/>
              <w:jc w:val="both"/>
              <w:outlineLvl w:val="0"/>
              <w:rPr>
                <w:rFonts w:ascii="Arial" w:eastAsia="Calibri" w:hAnsi="Arial" w:cs="Arial"/>
                <w:i/>
                <w:sz w:val="20"/>
                <w:szCs w:val="22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20"/>
                <w:szCs w:val="22"/>
                <w:lang w:val="en-ZA"/>
              </w:rPr>
              <w:lastRenderedPageBreak/>
              <w:t>Drive Revenue by Leveraging Core Strengths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05A2" w14:textId="77777777" w:rsidR="001266F9" w:rsidRDefault="001266F9" w:rsidP="00E75265">
            <w:pPr>
              <w:numPr>
                <w:ilvl w:val="0"/>
                <w:numId w:val="4"/>
              </w:numPr>
              <w:tabs>
                <w:tab w:val="num" w:pos="267"/>
              </w:tabs>
              <w:spacing w:before="100" w:beforeAutospacing="1" w:after="100" w:afterAutospacing="1"/>
              <w:ind w:left="267" w:hanging="284"/>
              <w:jc w:val="both"/>
              <w:outlineLvl w:val="0"/>
              <w:rPr>
                <w:rFonts w:ascii="Arial" w:eastAsia="Calibri" w:hAnsi="Arial" w:cs="Arial"/>
                <w:sz w:val="20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val="en-US"/>
              </w:rPr>
              <w:t xml:space="preserve">To leverage the </w:t>
            </w:r>
            <w:r>
              <w:rPr>
                <w:rFonts w:ascii="Arial" w:eastAsia="Calibri" w:hAnsi="Arial" w:cs="Arial"/>
                <w:bCs/>
                <w:sz w:val="20"/>
                <w:szCs w:val="22"/>
                <w:lang w:val="en-US"/>
              </w:rPr>
              <w:t xml:space="preserve">core </w:t>
            </w:r>
            <w:r>
              <w:rPr>
                <w:rFonts w:ascii="Arial" w:eastAsia="Calibri" w:hAnsi="Arial" w:cs="Arial"/>
                <w:sz w:val="20"/>
                <w:szCs w:val="22"/>
                <w:lang w:val="en-US"/>
              </w:rPr>
              <w:t xml:space="preserve">(traditional) strengths; </w:t>
            </w:r>
            <w:r>
              <w:rPr>
                <w:rFonts w:ascii="Arial" w:eastAsia="Calibri" w:hAnsi="Arial" w:cs="Arial"/>
                <w:bCs/>
                <w:sz w:val="20"/>
                <w:szCs w:val="22"/>
                <w:lang w:val="en-US"/>
              </w:rPr>
              <w:t xml:space="preserve">16 opportunities were identified </w:t>
            </w:r>
            <w:r>
              <w:rPr>
                <w:rFonts w:ascii="Arial" w:eastAsia="Calibri" w:hAnsi="Arial" w:cs="Arial"/>
                <w:sz w:val="20"/>
                <w:szCs w:val="22"/>
                <w:lang w:val="en-US"/>
              </w:rPr>
              <w:t xml:space="preserve">with </w:t>
            </w:r>
            <w:proofErr w:type="gramStart"/>
            <w:r>
              <w:rPr>
                <w:rFonts w:ascii="Arial" w:eastAsia="Calibri" w:hAnsi="Arial" w:cs="Arial"/>
                <w:bCs/>
                <w:sz w:val="20"/>
                <w:szCs w:val="22"/>
                <w:lang w:val="en-US"/>
              </w:rPr>
              <w:t>4</w:t>
            </w:r>
            <w:proofErr w:type="gramEnd"/>
            <w:r>
              <w:rPr>
                <w:rFonts w:ascii="Arial" w:eastAsia="Calibri" w:hAnsi="Arial" w:cs="Arial"/>
                <w:bCs/>
                <w:sz w:val="2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z w:val="20"/>
                <w:szCs w:val="22"/>
                <w:lang w:val="en-US"/>
              </w:rPr>
              <w:t>prioritised</w:t>
            </w:r>
            <w:proofErr w:type="spellEnd"/>
            <w:r>
              <w:rPr>
                <w:rFonts w:ascii="Arial" w:eastAsia="Calibri" w:hAnsi="Arial" w:cs="Arial"/>
                <w:sz w:val="20"/>
                <w:szCs w:val="22"/>
                <w:lang w:val="en-US"/>
              </w:rPr>
              <w:t xml:space="preserve"> in the Acquisition service line.</w:t>
            </w:r>
          </w:p>
          <w:p w14:paraId="641BD1C5" w14:textId="77777777" w:rsidR="001266F9" w:rsidRDefault="001266F9" w:rsidP="00E75265">
            <w:pPr>
              <w:numPr>
                <w:ilvl w:val="0"/>
                <w:numId w:val="4"/>
              </w:numPr>
              <w:tabs>
                <w:tab w:val="num" w:pos="267"/>
              </w:tabs>
              <w:spacing w:before="100" w:beforeAutospacing="1" w:after="100" w:afterAutospacing="1"/>
              <w:ind w:left="267" w:hanging="284"/>
              <w:jc w:val="both"/>
              <w:outlineLvl w:val="0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bCs/>
                <w:sz w:val="20"/>
                <w:szCs w:val="22"/>
                <w:lang w:val="en-US"/>
              </w:rPr>
              <w:t xml:space="preserve">3 non Acquisition related opportunities were identified i.e. </w:t>
            </w:r>
            <w:proofErr w:type="spellStart"/>
            <w:r>
              <w:rPr>
                <w:rFonts w:ascii="Arial" w:eastAsia="Calibri" w:hAnsi="Arial" w:cs="Arial"/>
                <w:sz w:val="20"/>
                <w:szCs w:val="22"/>
                <w:lang w:val="en-US"/>
              </w:rPr>
              <w:t>Gerotek</w:t>
            </w:r>
            <w:proofErr w:type="spellEnd"/>
            <w:r>
              <w:rPr>
                <w:rFonts w:ascii="Arial" w:eastAsia="Calibri" w:hAnsi="Arial" w:cs="Arial"/>
                <w:sz w:val="20"/>
                <w:szCs w:val="22"/>
                <w:lang w:val="en-US"/>
              </w:rPr>
              <w:t xml:space="preserve"> Testing Center, AB Logistics &amp; the Disposal of </w:t>
            </w:r>
            <w:proofErr w:type="spellStart"/>
            <w:r>
              <w:rPr>
                <w:rFonts w:ascii="Arial" w:eastAsia="Calibri" w:hAnsi="Arial" w:cs="Arial"/>
                <w:sz w:val="20"/>
                <w:szCs w:val="22"/>
                <w:lang w:val="en-US"/>
              </w:rPr>
              <w:t>Defence</w:t>
            </w:r>
            <w:proofErr w:type="spellEnd"/>
            <w:r>
              <w:rPr>
                <w:rFonts w:ascii="Arial" w:eastAsia="Calibri" w:hAnsi="Arial" w:cs="Arial"/>
                <w:sz w:val="20"/>
                <w:szCs w:val="22"/>
                <w:lang w:val="en-US"/>
              </w:rPr>
              <w:t xml:space="preserve"> Equipment</w:t>
            </w:r>
          </w:p>
        </w:tc>
      </w:tr>
      <w:tr w:rsidR="001266F9" w14:paraId="385C7403" w14:textId="77777777" w:rsidTr="001266F9">
        <w:trPr>
          <w:trHeight w:val="770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C86C" w14:textId="77777777" w:rsidR="001266F9" w:rsidRDefault="001266F9">
            <w:pPr>
              <w:spacing w:before="100" w:beforeAutospacing="1" w:after="100" w:afterAutospacing="1"/>
              <w:jc w:val="both"/>
              <w:outlineLvl w:val="0"/>
              <w:rPr>
                <w:rFonts w:ascii="Arial" w:eastAsia="Calibri" w:hAnsi="Arial" w:cs="Arial"/>
                <w:i/>
                <w:sz w:val="20"/>
                <w:szCs w:val="22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20"/>
                <w:szCs w:val="22"/>
                <w:lang w:val="en-ZA"/>
              </w:rPr>
              <w:t>Commercialisation of technologies &amp; patents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C5AE" w14:textId="77777777" w:rsidR="001266F9" w:rsidRDefault="001266F9" w:rsidP="00E75265">
            <w:pPr>
              <w:numPr>
                <w:ilvl w:val="0"/>
                <w:numId w:val="5"/>
              </w:numPr>
              <w:tabs>
                <w:tab w:val="num" w:pos="267"/>
              </w:tabs>
              <w:spacing w:before="100" w:beforeAutospacing="1" w:after="100" w:afterAutospacing="1"/>
              <w:ind w:left="267" w:hanging="284"/>
              <w:jc w:val="both"/>
              <w:outlineLvl w:val="0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bCs/>
                <w:sz w:val="20"/>
                <w:szCs w:val="22"/>
                <w:lang w:val="en-ZA"/>
              </w:rPr>
              <w:t xml:space="preserve">62 commercialisation opportunities </w:t>
            </w:r>
            <w:r>
              <w:rPr>
                <w:rFonts w:ascii="Arial" w:eastAsia="Calibri" w:hAnsi="Arial" w:cs="Arial"/>
                <w:sz w:val="20"/>
                <w:szCs w:val="22"/>
                <w:lang w:val="en-ZA"/>
              </w:rPr>
              <w:t xml:space="preserve">were identified which may be considered for commercialisation of IP and Technology in the civil Sector </w:t>
            </w:r>
            <w:r>
              <w:rPr>
                <w:rFonts w:ascii="Arial" w:eastAsia="Calibri" w:hAnsi="Arial" w:cs="Arial"/>
                <w:bCs/>
                <w:sz w:val="20"/>
                <w:szCs w:val="22"/>
                <w:lang w:val="en-ZA"/>
              </w:rPr>
              <w:t xml:space="preserve">5 with a recommended </w:t>
            </w:r>
            <w:r>
              <w:rPr>
                <w:rFonts w:ascii="Arial" w:eastAsia="Calibri" w:hAnsi="Arial" w:cs="Arial"/>
                <w:sz w:val="20"/>
                <w:szCs w:val="22"/>
                <w:lang w:val="en-ZA"/>
              </w:rPr>
              <w:t xml:space="preserve">framework and approach to commercialisation </w:t>
            </w:r>
          </w:p>
        </w:tc>
      </w:tr>
      <w:tr w:rsidR="001266F9" w14:paraId="1BBA0679" w14:textId="77777777" w:rsidTr="001266F9">
        <w:trPr>
          <w:trHeight w:val="1635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5BB9" w14:textId="77777777" w:rsidR="001266F9" w:rsidRDefault="001266F9">
            <w:pPr>
              <w:spacing w:before="100" w:beforeAutospacing="1" w:after="100" w:afterAutospacing="1"/>
              <w:jc w:val="both"/>
              <w:outlineLvl w:val="0"/>
              <w:rPr>
                <w:rFonts w:ascii="Arial" w:eastAsia="Calibri" w:hAnsi="Arial" w:cs="Arial"/>
                <w:i/>
                <w:sz w:val="20"/>
                <w:szCs w:val="22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20"/>
                <w:szCs w:val="22"/>
                <w:lang w:val="en-ZA"/>
              </w:rPr>
              <w:t>Championing Innovation (Business Development)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B0BB" w14:textId="77777777" w:rsidR="001266F9" w:rsidRDefault="001266F9" w:rsidP="00E75265">
            <w:pPr>
              <w:numPr>
                <w:ilvl w:val="0"/>
                <w:numId w:val="6"/>
              </w:numPr>
              <w:tabs>
                <w:tab w:val="num" w:pos="267"/>
              </w:tabs>
              <w:spacing w:before="100" w:beforeAutospacing="1" w:after="100" w:afterAutospacing="1"/>
              <w:ind w:left="267" w:hanging="284"/>
              <w:jc w:val="both"/>
              <w:outlineLvl w:val="0"/>
              <w:rPr>
                <w:rFonts w:ascii="Arial" w:eastAsia="Calibri" w:hAnsi="Arial" w:cs="Arial"/>
                <w:sz w:val="20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val="en-ZA"/>
              </w:rPr>
              <w:t xml:space="preserve">Developed a set of </w:t>
            </w:r>
            <w:r>
              <w:rPr>
                <w:rFonts w:ascii="Arial" w:eastAsia="Calibri" w:hAnsi="Arial" w:cs="Arial"/>
                <w:bCs/>
                <w:sz w:val="20"/>
                <w:szCs w:val="22"/>
                <w:lang w:val="en-ZA"/>
              </w:rPr>
              <w:t xml:space="preserve">Business Development Frameworks for </w:t>
            </w:r>
            <w:proofErr w:type="spellStart"/>
            <w:r>
              <w:rPr>
                <w:rFonts w:ascii="Arial" w:eastAsia="Calibri" w:hAnsi="Arial" w:cs="Arial"/>
                <w:bCs/>
                <w:sz w:val="20"/>
                <w:szCs w:val="22"/>
                <w:lang w:val="en-ZA"/>
              </w:rPr>
              <w:t>Armscor’s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szCs w:val="22"/>
                <w:lang w:val="en-Z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2"/>
                <w:lang w:val="en-ZA"/>
              </w:rPr>
              <w:t>participation in revenue earning initiatives</w:t>
            </w:r>
          </w:p>
          <w:p w14:paraId="793ADEAE" w14:textId="77777777" w:rsidR="001266F9" w:rsidRDefault="001266F9" w:rsidP="00E75265">
            <w:pPr>
              <w:numPr>
                <w:ilvl w:val="0"/>
                <w:numId w:val="6"/>
              </w:numPr>
              <w:tabs>
                <w:tab w:val="num" w:pos="267"/>
              </w:tabs>
              <w:spacing w:before="100" w:beforeAutospacing="1" w:after="100" w:afterAutospacing="1"/>
              <w:ind w:left="267" w:hanging="284"/>
              <w:jc w:val="both"/>
              <w:outlineLvl w:val="0"/>
              <w:rPr>
                <w:rFonts w:ascii="Arial" w:eastAsia="Calibri" w:hAnsi="Arial" w:cs="Arial"/>
                <w:sz w:val="20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val="en-ZA"/>
              </w:rPr>
              <w:t xml:space="preserve">Developed a </w:t>
            </w:r>
            <w:r>
              <w:rPr>
                <w:rFonts w:ascii="Arial" w:eastAsia="Calibri" w:hAnsi="Arial" w:cs="Arial"/>
                <w:bCs/>
                <w:sz w:val="20"/>
                <w:szCs w:val="22"/>
                <w:lang w:val="en-ZA"/>
              </w:rPr>
              <w:t xml:space="preserve">framework for the potential Products and Services offering </w:t>
            </w:r>
            <w:r>
              <w:rPr>
                <w:rFonts w:ascii="Arial" w:eastAsia="Calibri" w:hAnsi="Arial" w:cs="Arial"/>
                <w:sz w:val="20"/>
                <w:szCs w:val="22"/>
                <w:lang w:val="en-ZA"/>
              </w:rPr>
              <w:t xml:space="preserve">that </w:t>
            </w:r>
            <w:proofErr w:type="spellStart"/>
            <w:r>
              <w:rPr>
                <w:rFonts w:ascii="Arial" w:eastAsia="Calibri" w:hAnsi="Arial" w:cs="Arial"/>
                <w:sz w:val="20"/>
                <w:szCs w:val="22"/>
                <w:lang w:val="en-ZA"/>
              </w:rPr>
              <w:t>Armscor</w:t>
            </w:r>
            <w:proofErr w:type="spellEnd"/>
            <w:r>
              <w:rPr>
                <w:rFonts w:ascii="Arial" w:eastAsia="Calibri" w:hAnsi="Arial" w:cs="Arial"/>
                <w:sz w:val="20"/>
                <w:szCs w:val="22"/>
                <w:lang w:val="en-ZA"/>
              </w:rPr>
              <w:t xml:space="preserve"> can take to the market on a revenue earning basis</w:t>
            </w:r>
          </w:p>
          <w:p w14:paraId="627DB704" w14:textId="77777777" w:rsidR="001266F9" w:rsidRDefault="001266F9" w:rsidP="00E75265">
            <w:pPr>
              <w:numPr>
                <w:ilvl w:val="0"/>
                <w:numId w:val="6"/>
              </w:numPr>
              <w:tabs>
                <w:tab w:val="num" w:pos="267"/>
              </w:tabs>
              <w:spacing w:before="100" w:beforeAutospacing="1" w:after="100" w:afterAutospacing="1"/>
              <w:ind w:left="267" w:hanging="284"/>
              <w:jc w:val="both"/>
              <w:outlineLvl w:val="0"/>
              <w:rPr>
                <w:rFonts w:ascii="Arial" w:eastAsia="Calibri" w:hAnsi="Arial" w:cs="Arial"/>
                <w:sz w:val="20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val="en-ZA"/>
              </w:rPr>
              <w:t xml:space="preserve">Developed </w:t>
            </w:r>
            <w:r>
              <w:rPr>
                <w:rFonts w:ascii="Arial" w:eastAsia="Calibri" w:hAnsi="Arial" w:cs="Arial"/>
                <w:bCs/>
                <w:sz w:val="20"/>
                <w:szCs w:val="22"/>
                <w:lang w:val="en-ZA"/>
              </w:rPr>
              <w:t xml:space="preserve">a life cycle process for Higher Order Solutions sales </w:t>
            </w:r>
          </w:p>
          <w:p w14:paraId="0BE2ED66" w14:textId="77777777" w:rsidR="001266F9" w:rsidRDefault="001266F9" w:rsidP="00E75265">
            <w:pPr>
              <w:numPr>
                <w:ilvl w:val="0"/>
                <w:numId w:val="6"/>
              </w:numPr>
              <w:tabs>
                <w:tab w:val="num" w:pos="267"/>
              </w:tabs>
              <w:spacing w:before="100" w:beforeAutospacing="1" w:after="100" w:afterAutospacing="1"/>
              <w:ind w:left="267" w:hanging="284"/>
              <w:jc w:val="both"/>
              <w:outlineLvl w:val="0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val="en-ZA"/>
              </w:rPr>
              <w:t>Developed a framework for the potential business models and structures related to the Products and Services categories</w:t>
            </w:r>
          </w:p>
        </w:tc>
      </w:tr>
      <w:tr w:rsidR="001266F9" w14:paraId="298A2406" w14:textId="77777777" w:rsidTr="001266F9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0E13" w14:textId="77777777" w:rsidR="001266F9" w:rsidRDefault="001266F9">
            <w:pPr>
              <w:spacing w:before="100" w:beforeAutospacing="1" w:after="100" w:afterAutospacing="1"/>
              <w:jc w:val="both"/>
              <w:outlineLvl w:val="0"/>
              <w:rPr>
                <w:rFonts w:ascii="Arial" w:eastAsia="Calibri" w:hAnsi="Arial" w:cs="Arial"/>
                <w:i/>
                <w:sz w:val="20"/>
                <w:szCs w:val="22"/>
              </w:rPr>
            </w:pPr>
            <w:r>
              <w:rPr>
                <w:rFonts w:ascii="Arial" w:eastAsia="Calibri" w:hAnsi="Arial" w:cs="Arial"/>
                <w:i/>
                <w:sz w:val="20"/>
                <w:szCs w:val="22"/>
              </w:rPr>
              <w:t>Acquisition and SCM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B8A2" w14:textId="77777777" w:rsidR="001266F9" w:rsidRDefault="001266F9" w:rsidP="00E75265">
            <w:pPr>
              <w:numPr>
                <w:ilvl w:val="0"/>
                <w:numId w:val="7"/>
              </w:numPr>
              <w:tabs>
                <w:tab w:val="num" w:pos="267"/>
              </w:tabs>
              <w:spacing w:before="100" w:beforeAutospacing="1" w:after="100" w:afterAutospacing="1"/>
              <w:ind w:left="267" w:hanging="284"/>
              <w:jc w:val="both"/>
              <w:outlineLvl w:val="0"/>
              <w:rPr>
                <w:rFonts w:ascii="Arial" w:eastAsia="Calibri" w:hAnsi="Arial" w:cs="Arial"/>
                <w:sz w:val="20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val="en-ZA"/>
              </w:rPr>
              <w:t xml:space="preserve">Developed a framework for the introduction of an </w:t>
            </w:r>
            <w:r>
              <w:rPr>
                <w:rFonts w:ascii="Arial" w:eastAsia="Calibri" w:hAnsi="Arial" w:cs="Arial"/>
                <w:bCs/>
                <w:sz w:val="20"/>
                <w:szCs w:val="22"/>
                <w:lang w:val="en-ZA"/>
              </w:rPr>
              <w:t xml:space="preserve">Acquisition Standards and Processes Knowledgebase </w:t>
            </w:r>
            <w:r>
              <w:rPr>
                <w:rFonts w:ascii="Arial" w:eastAsia="Calibri" w:hAnsi="Arial" w:cs="Arial"/>
                <w:sz w:val="20"/>
                <w:szCs w:val="22"/>
                <w:lang w:val="en-ZA"/>
              </w:rPr>
              <w:t xml:space="preserve">that will streamline the </w:t>
            </w:r>
            <w:r>
              <w:rPr>
                <w:rFonts w:ascii="Arial" w:eastAsia="Calibri" w:hAnsi="Arial" w:cs="Arial"/>
                <w:bCs/>
                <w:sz w:val="20"/>
                <w:szCs w:val="22"/>
                <w:lang w:val="en-ZA"/>
              </w:rPr>
              <w:t xml:space="preserve">programme specific tailoring of acquisition processes </w:t>
            </w:r>
            <w:r>
              <w:rPr>
                <w:rFonts w:ascii="Arial" w:eastAsia="Calibri" w:hAnsi="Arial" w:cs="Arial"/>
                <w:sz w:val="20"/>
                <w:szCs w:val="22"/>
                <w:lang w:val="en-ZA"/>
              </w:rPr>
              <w:t xml:space="preserve">to enable more efficient acquisition programmes without compromising </w:t>
            </w:r>
            <w:proofErr w:type="spellStart"/>
            <w:r>
              <w:rPr>
                <w:rFonts w:ascii="Arial" w:eastAsia="Calibri" w:hAnsi="Arial" w:cs="Arial"/>
                <w:sz w:val="20"/>
                <w:szCs w:val="22"/>
                <w:lang w:val="en-ZA"/>
              </w:rPr>
              <w:t>Armscor’s</w:t>
            </w:r>
            <w:proofErr w:type="spellEnd"/>
            <w:r>
              <w:rPr>
                <w:rFonts w:ascii="Arial" w:eastAsia="Calibri" w:hAnsi="Arial" w:cs="Arial"/>
                <w:sz w:val="20"/>
                <w:szCs w:val="22"/>
                <w:lang w:val="en-ZA"/>
              </w:rPr>
              <w:t xml:space="preserve"> service delivery accountability.</w:t>
            </w:r>
          </w:p>
          <w:p w14:paraId="49CEEE80" w14:textId="77777777" w:rsidR="001266F9" w:rsidRDefault="001266F9" w:rsidP="00E75265">
            <w:pPr>
              <w:numPr>
                <w:ilvl w:val="0"/>
                <w:numId w:val="7"/>
              </w:numPr>
              <w:tabs>
                <w:tab w:val="num" w:pos="267"/>
              </w:tabs>
              <w:spacing w:before="100" w:beforeAutospacing="1" w:after="100" w:afterAutospacing="1"/>
              <w:ind w:left="267" w:hanging="284"/>
              <w:jc w:val="both"/>
              <w:outlineLvl w:val="0"/>
              <w:rPr>
                <w:rFonts w:ascii="Arial" w:eastAsia="Calibri" w:hAnsi="Arial" w:cs="Arial"/>
                <w:sz w:val="20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val="en-ZA"/>
              </w:rPr>
              <w:t xml:space="preserve">Developed a framework for the introduction of an </w:t>
            </w:r>
            <w:r>
              <w:rPr>
                <w:rFonts w:ascii="Arial" w:eastAsia="Calibri" w:hAnsi="Arial" w:cs="Arial"/>
                <w:bCs/>
                <w:sz w:val="20"/>
                <w:szCs w:val="22"/>
                <w:lang w:val="en-ZA"/>
              </w:rPr>
              <w:t xml:space="preserve">Acquisition Programme Tracking and Management </w:t>
            </w:r>
            <w:r>
              <w:rPr>
                <w:rFonts w:ascii="Arial" w:eastAsia="Calibri" w:hAnsi="Arial" w:cs="Arial"/>
                <w:bCs/>
                <w:iCs/>
                <w:sz w:val="20"/>
                <w:szCs w:val="22"/>
                <w:lang w:val="en-ZA"/>
              </w:rPr>
              <w:t>Reporting System</w:t>
            </w:r>
            <w:r>
              <w:rPr>
                <w:rFonts w:ascii="Arial" w:eastAsia="Calibri" w:hAnsi="Arial" w:cs="Arial"/>
                <w:bCs/>
                <w:i/>
                <w:iCs/>
                <w:sz w:val="20"/>
                <w:szCs w:val="22"/>
                <w:lang w:val="en-ZA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2"/>
                <w:lang w:val="en-ZA"/>
              </w:rPr>
              <w:t>that will enable the gathering of acquisition programme related information supporting the further optimisation of processes and issue resolution processes with clients and industry.</w:t>
            </w:r>
          </w:p>
          <w:p w14:paraId="22A08190" w14:textId="77777777" w:rsidR="001266F9" w:rsidRDefault="001266F9" w:rsidP="00E75265">
            <w:pPr>
              <w:numPr>
                <w:ilvl w:val="0"/>
                <w:numId w:val="7"/>
              </w:numPr>
              <w:tabs>
                <w:tab w:val="num" w:pos="267"/>
              </w:tabs>
              <w:spacing w:before="100" w:beforeAutospacing="1" w:after="100" w:afterAutospacing="1"/>
              <w:ind w:left="267" w:hanging="284"/>
              <w:jc w:val="both"/>
              <w:outlineLvl w:val="0"/>
              <w:rPr>
                <w:rFonts w:ascii="Arial" w:eastAsia="Calibri" w:hAnsi="Arial" w:cs="Arial"/>
                <w:sz w:val="20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val="en-ZA"/>
              </w:rPr>
              <w:t xml:space="preserve">Developed </w:t>
            </w:r>
            <w:r>
              <w:rPr>
                <w:rFonts w:ascii="Arial" w:eastAsia="Calibri" w:hAnsi="Arial" w:cs="Arial"/>
                <w:bCs/>
                <w:sz w:val="20"/>
                <w:szCs w:val="22"/>
                <w:lang w:val="en-ZA"/>
              </w:rPr>
              <w:t xml:space="preserve">an architecture for a more efficient </w:t>
            </w:r>
            <w:proofErr w:type="spellStart"/>
            <w:r>
              <w:rPr>
                <w:rFonts w:ascii="Arial" w:eastAsia="Calibri" w:hAnsi="Arial" w:cs="Arial"/>
                <w:bCs/>
                <w:sz w:val="20"/>
                <w:szCs w:val="22"/>
                <w:lang w:val="en-ZA"/>
              </w:rPr>
              <w:t>Armscor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szCs w:val="22"/>
                <w:lang w:val="en-ZA"/>
              </w:rPr>
              <w:t xml:space="preserve"> Procurement Management service.</w:t>
            </w:r>
          </w:p>
          <w:p w14:paraId="02973BB8" w14:textId="77777777" w:rsidR="001266F9" w:rsidRDefault="001266F9" w:rsidP="00E75265">
            <w:pPr>
              <w:numPr>
                <w:ilvl w:val="0"/>
                <w:numId w:val="7"/>
              </w:numPr>
              <w:tabs>
                <w:tab w:val="num" w:pos="267"/>
              </w:tabs>
              <w:spacing w:before="100" w:beforeAutospacing="1" w:after="100" w:afterAutospacing="1"/>
              <w:ind w:left="267" w:hanging="284"/>
              <w:jc w:val="both"/>
              <w:outlineLvl w:val="0"/>
              <w:rPr>
                <w:rFonts w:ascii="Arial" w:eastAsia="Calibri" w:hAnsi="Arial" w:cs="Arial"/>
                <w:sz w:val="20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val="en-ZA"/>
              </w:rPr>
              <w:t xml:space="preserve">Developed a </w:t>
            </w:r>
            <w:r>
              <w:rPr>
                <w:rFonts w:ascii="Arial" w:eastAsia="Calibri" w:hAnsi="Arial" w:cs="Arial"/>
                <w:bCs/>
                <w:sz w:val="20"/>
                <w:szCs w:val="22"/>
                <w:lang w:val="en-ZA"/>
              </w:rPr>
              <w:t xml:space="preserve">model for the extension of </w:t>
            </w:r>
            <w:proofErr w:type="spellStart"/>
            <w:r>
              <w:rPr>
                <w:rFonts w:ascii="Arial" w:eastAsia="Calibri" w:hAnsi="Arial" w:cs="Arial"/>
                <w:bCs/>
                <w:sz w:val="20"/>
                <w:szCs w:val="22"/>
                <w:lang w:val="en-ZA"/>
              </w:rPr>
              <w:t>Armscor’s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szCs w:val="22"/>
                <w:lang w:val="en-ZA"/>
              </w:rPr>
              <w:t xml:space="preserve"> Procurement Management (SCM) services </w:t>
            </w:r>
            <w:r>
              <w:rPr>
                <w:rFonts w:ascii="Arial" w:eastAsia="Calibri" w:hAnsi="Arial" w:cs="Arial"/>
                <w:sz w:val="20"/>
                <w:szCs w:val="22"/>
                <w:lang w:val="en-ZA"/>
              </w:rPr>
              <w:t>into a marketable revenue generating function</w:t>
            </w:r>
          </w:p>
          <w:p w14:paraId="7EDAC37A" w14:textId="77777777" w:rsidR="001266F9" w:rsidRDefault="001266F9" w:rsidP="00E75265">
            <w:pPr>
              <w:numPr>
                <w:ilvl w:val="0"/>
                <w:numId w:val="7"/>
              </w:numPr>
              <w:tabs>
                <w:tab w:val="num" w:pos="267"/>
              </w:tabs>
              <w:spacing w:before="100" w:beforeAutospacing="1" w:after="100" w:afterAutospacing="1"/>
              <w:ind w:left="267" w:hanging="284"/>
              <w:jc w:val="both"/>
              <w:outlineLvl w:val="0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val="en-ZA"/>
              </w:rPr>
              <w:t xml:space="preserve">Developed a </w:t>
            </w:r>
            <w:r>
              <w:rPr>
                <w:rFonts w:ascii="Arial" w:eastAsia="Calibri" w:hAnsi="Arial" w:cs="Arial"/>
                <w:bCs/>
                <w:sz w:val="20"/>
                <w:szCs w:val="22"/>
                <w:lang w:val="en-ZA"/>
              </w:rPr>
              <w:t xml:space="preserve">concept for the introduction of an e-Procurement ICT platform </w:t>
            </w:r>
            <w:r>
              <w:rPr>
                <w:rFonts w:ascii="Arial" w:eastAsia="Calibri" w:hAnsi="Arial" w:cs="Arial"/>
                <w:sz w:val="20"/>
                <w:szCs w:val="22"/>
                <w:lang w:val="en-ZA"/>
              </w:rPr>
              <w:t>supporting the above Business Development initiatives.</w:t>
            </w:r>
          </w:p>
        </w:tc>
      </w:tr>
      <w:tr w:rsidR="001266F9" w14:paraId="1F52609A" w14:textId="77777777" w:rsidTr="001266F9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B899" w14:textId="77777777" w:rsidR="001266F9" w:rsidRDefault="001266F9">
            <w:pPr>
              <w:spacing w:before="100" w:beforeAutospacing="1" w:after="100" w:afterAutospacing="1"/>
              <w:jc w:val="both"/>
              <w:outlineLvl w:val="0"/>
              <w:rPr>
                <w:rFonts w:ascii="Arial" w:eastAsia="Calibri" w:hAnsi="Arial" w:cs="Arial"/>
                <w:i/>
                <w:sz w:val="20"/>
                <w:szCs w:val="22"/>
                <w:lang w:val="en-ZA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20"/>
                <w:szCs w:val="22"/>
                <w:lang w:val="en-ZA"/>
              </w:rPr>
              <w:t>Technology Management and Administration</w:t>
            </w:r>
          </w:p>
          <w:p w14:paraId="6B7A84D2" w14:textId="77777777" w:rsidR="001266F9" w:rsidRDefault="001266F9">
            <w:pPr>
              <w:spacing w:before="100" w:beforeAutospacing="1" w:after="100" w:afterAutospacing="1"/>
              <w:jc w:val="both"/>
              <w:outlineLvl w:val="0"/>
              <w:rPr>
                <w:rFonts w:ascii="Arial" w:eastAsia="Calibri" w:hAnsi="Arial" w:cs="Arial"/>
                <w:i/>
                <w:sz w:val="20"/>
                <w:szCs w:val="22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51D1" w14:textId="77777777" w:rsidR="001266F9" w:rsidRDefault="001266F9" w:rsidP="00E75265">
            <w:pPr>
              <w:numPr>
                <w:ilvl w:val="0"/>
                <w:numId w:val="8"/>
              </w:numPr>
              <w:tabs>
                <w:tab w:val="num" w:pos="267"/>
              </w:tabs>
              <w:spacing w:before="100" w:beforeAutospacing="1" w:after="100" w:afterAutospacing="1"/>
              <w:ind w:left="267" w:hanging="284"/>
              <w:jc w:val="both"/>
              <w:outlineLvl w:val="0"/>
              <w:rPr>
                <w:rFonts w:ascii="Arial" w:eastAsia="Calibri" w:hAnsi="Arial" w:cs="Arial"/>
                <w:sz w:val="20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val="en-ZA"/>
              </w:rPr>
              <w:t xml:space="preserve">Developed a </w:t>
            </w:r>
            <w:r>
              <w:rPr>
                <w:rFonts w:ascii="Arial" w:eastAsia="Calibri" w:hAnsi="Arial" w:cs="Arial"/>
                <w:bCs/>
                <w:sz w:val="20"/>
                <w:szCs w:val="22"/>
                <w:lang w:val="en-ZA"/>
              </w:rPr>
              <w:t xml:space="preserve">framework </w:t>
            </w:r>
            <w:r>
              <w:rPr>
                <w:rFonts w:ascii="Arial" w:eastAsia="Calibri" w:hAnsi="Arial" w:cs="Arial"/>
                <w:sz w:val="20"/>
                <w:szCs w:val="22"/>
                <w:lang w:val="en-ZA"/>
              </w:rPr>
              <w:t xml:space="preserve">for the introduction of a </w:t>
            </w:r>
            <w:r>
              <w:rPr>
                <w:rFonts w:ascii="Arial" w:eastAsia="Calibri" w:hAnsi="Arial" w:cs="Arial"/>
                <w:bCs/>
                <w:i/>
                <w:iCs/>
                <w:sz w:val="20"/>
                <w:szCs w:val="22"/>
                <w:lang w:val="en-ZA"/>
              </w:rPr>
              <w:t xml:space="preserve">Technology Portfolio Management </w:t>
            </w:r>
            <w:r>
              <w:rPr>
                <w:rFonts w:ascii="Arial" w:eastAsia="Calibri" w:hAnsi="Arial" w:cs="Arial"/>
                <w:sz w:val="20"/>
                <w:szCs w:val="22"/>
                <w:lang w:val="en-ZA"/>
              </w:rPr>
              <w:t>function that will address the Client expectations.</w:t>
            </w:r>
          </w:p>
          <w:p w14:paraId="62BD9D8F" w14:textId="77777777" w:rsidR="001266F9" w:rsidRDefault="001266F9" w:rsidP="00E75265">
            <w:pPr>
              <w:numPr>
                <w:ilvl w:val="0"/>
                <w:numId w:val="8"/>
              </w:numPr>
              <w:tabs>
                <w:tab w:val="num" w:pos="267"/>
              </w:tabs>
              <w:spacing w:before="100" w:beforeAutospacing="1" w:after="100" w:afterAutospacing="1"/>
              <w:ind w:left="267" w:hanging="284"/>
              <w:jc w:val="both"/>
              <w:outlineLvl w:val="0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val="en-ZA"/>
              </w:rPr>
              <w:t xml:space="preserve">Developed </w:t>
            </w:r>
            <w:r>
              <w:rPr>
                <w:rFonts w:ascii="Arial" w:eastAsia="Calibri" w:hAnsi="Arial" w:cs="Arial"/>
                <w:bCs/>
                <w:sz w:val="20"/>
                <w:szCs w:val="22"/>
                <w:lang w:val="en-ZA"/>
              </w:rPr>
              <w:t xml:space="preserve">a framework for participation </w:t>
            </w:r>
            <w:r>
              <w:rPr>
                <w:rFonts w:ascii="Arial" w:eastAsia="Calibri" w:hAnsi="Arial" w:cs="Arial"/>
                <w:sz w:val="20"/>
                <w:szCs w:val="22"/>
                <w:lang w:val="en-ZA"/>
              </w:rPr>
              <w:t xml:space="preserve">of the TMA function in future </w:t>
            </w:r>
            <w:proofErr w:type="spellStart"/>
            <w:r>
              <w:rPr>
                <w:rFonts w:ascii="Arial" w:eastAsia="Calibri" w:hAnsi="Arial" w:cs="Arial"/>
                <w:bCs/>
                <w:i/>
                <w:iCs/>
                <w:sz w:val="20"/>
                <w:szCs w:val="22"/>
                <w:lang w:val="en-ZA"/>
              </w:rPr>
              <w:t>Armscor</w:t>
            </w:r>
            <w:proofErr w:type="spellEnd"/>
            <w:r>
              <w:rPr>
                <w:rFonts w:ascii="Arial" w:eastAsia="Calibri" w:hAnsi="Arial" w:cs="Arial"/>
                <w:bCs/>
                <w:i/>
                <w:iCs/>
                <w:sz w:val="20"/>
                <w:szCs w:val="22"/>
                <w:lang w:val="en-ZA"/>
              </w:rPr>
              <w:t xml:space="preserve"> Business Development </w:t>
            </w:r>
            <w:r>
              <w:rPr>
                <w:rFonts w:ascii="Arial" w:eastAsia="Calibri" w:hAnsi="Arial" w:cs="Arial"/>
                <w:sz w:val="20"/>
                <w:szCs w:val="22"/>
                <w:lang w:val="en-ZA"/>
              </w:rPr>
              <w:t xml:space="preserve">related </w:t>
            </w:r>
            <w:r>
              <w:rPr>
                <w:rFonts w:ascii="Arial" w:eastAsia="Calibri" w:hAnsi="Arial" w:cs="Arial"/>
                <w:bCs/>
                <w:sz w:val="20"/>
                <w:szCs w:val="22"/>
                <w:lang w:val="en-ZA"/>
              </w:rPr>
              <w:t>programmes</w:t>
            </w:r>
          </w:p>
        </w:tc>
      </w:tr>
      <w:tr w:rsidR="001266F9" w14:paraId="7F8D6C8F" w14:textId="77777777" w:rsidTr="001266F9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ABC5" w14:textId="77777777" w:rsidR="001266F9" w:rsidRDefault="001266F9">
            <w:pPr>
              <w:spacing w:before="100" w:beforeAutospacing="1" w:after="100" w:afterAutospacing="1"/>
              <w:jc w:val="both"/>
              <w:outlineLvl w:val="0"/>
              <w:rPr>
                <w:rFonts w:ascii="Arial" w:eastAsia="Calibri" w:hAnsi="Arial" w:cs="Arial"/>
                <w:i/>
                <w:sz w:val="20"/>
                <w:szCs w:val="22"/>
                <w:lang w:val="en-ZA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20"/>
                <w:szCs w:val="22"/>
                <w:lang w:val="en-ZA"/>
              </w:rPr>
              <w:t>Sweating Special Assets</w:t>
            </w:r>
          </w:p>
          <w:p w14:paraId="4FDA6468" w14:textId="77777777" w:rsidR="001266F9" w:rsidRDefault="001266F9">
            <w:pPr>
              <w:spacing w:before="100" w:beforeAutospacing="1" w:after="100" w:afterAutospacing="1"/>
              <w:jc w:val="both"/>
              <w:outlineLvl w:val="0"/>
              <w:rPr>
                <w:rFonts w:ascii="Arial" w:eastAsia="Calibri" w:hAnsi="Arial" w:cs="Arial"/>
                <w:i/>
                <w:sz w:val="20"/>
                <w:szCs w:val="22"/>
              </w:rPr>
            </w:pP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BA55" w14:textId="77777777" w:rsidR="001266F9" w:rsidRDefault="001266F9" w:rsidP="00E75265">
            <w:pPr>
              <w:numPr>
                <w:ilvl w:val="0"/>
                <w:numId w:val="9"/>
              </w:numPr>
              <w:tabs>
                <w:tab w:val="num" w:pos="267"/>
              </w:tabs>
              <w:spacing w:before="100" w:beforeAutospacing="1" w:after="100" w:afterAutospacing="1"/>
              <w:ind w:left="267" w:hanging="284"/>
              <w:jc w:val="both"/>
              <w:outlineLvl w:val="0"/>
              <w:rPr>
                <w:rFonts w:ascii="Arial" w:eastAsia="Calibri" w:hAnsi="Arial" w:cs="Arial"/>
                <w:sz w:val="20"/>
                <w:szCs w:val="22"/>
                <w:lang w:val="en-ZA"/>
              </w:rPr>
            </w:pPr>
            <w:r>
              <w:rPr>
                <w:rFonts w:ascii="Arial" w:eastAsia="Calibri" w:hAnsi="Arial" w:cs="Arial"/>
                <w:bCs/>
                <w:sz w:val="20"/>
                <w:szCs w:val="22"/>
                <w:lang w:val="en-ZA"/>
              </w:rPr>
              <w:t xml:space="preserve">4 </w:t>
            </w:r>
            <w:proofErr w:type="spellStart"/>
            <w:r>
              <w:rPr>
                <w:rFonts w:ascii="Arial" w:eastAsia="Calibri" w:hAnsi="Arial" w:cs="Arial"/>
                <w:bCs/>
                <w:sz w:val="20"/>
                <w:szCs w:val="22"/>
                <w:lang w:val="en-ZA"/>
              </w:rPr>
              <w:t>Armscor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szCs w:val="22"/>
                <w:lang w:val="en-ZA"/>
              </w:rPr>
              <w:t xml:space="preserve"> property assets were identified </w:t>
            </w:r>
            <w:r>
              <w:rPr>
                <w:rFonts w:ascii="Arial" w:eastAsia="Calibri" w:hAnsi="Arial" w:cs="Arial"/>
                <w:sz w:val="20"/>
                <w:szCs w:val="22"/>
                <w:lang w:val="en-ZA"/>
              </w:rPr>
              <w:t xml:space="preserve">and recommended as priorities for sweating and realising revenue </w:t>
            </w:r>
          </w:p>
          <w:p w14:paraId="35DB0C79" w14:textId="77777777" w:rsidR="001266F9" w:rsidRDefault="001266F9" w:rsidP="00E75265">
            <w:pPr>
              <w:numPr>
                <w:ilvl w:val="0"/>
                <w:numId w:val="9"/>
              </w:numPr>
              <w:tabs>
                <w:tab w:val="num" w:pos="267"/>
              </w:tabs>
              <w:spacing w:before="100" w:beforeAutospacing="1" w:after="100" w:afterAutospacing="1"/>
              <w:ind w:left="267" w:hanging="284"/>
              <w:jc w:val="both"/>
              <w:outlineLvl w:val="0"/>
              <w:rPr>
                <w:rFonts w:ascii="Arial" w:eastAsia="Calibri" w:hAnsi="Arial" w:cs="Arial"/>
                <w:sz w:val="20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val="en-ZA"/>
              </w:rPr>
              <w:t xml:space="preserve">Developed a study on all Assets &amp; a Strategy with a legal framework for sweating assets in FY 18/19 </w:t>
            </w:r>
          </w:p>
          <w:p w14:paraId="2F7A3D46" w14:textId="77777777" w:rsidR="001266F9" w:rsidRDefault="001266F9" w:rsidP="00E75265">
            <w:pPr>
              <w:numPr>
                <w:ilvl w:val="0"/>
                <w:numId w:val="9"/>
              </w:numPr>
              <w:tabs>
                <w:tab w:val="num" w:pos="267"/>
              </w:tabs>
              <w:spacing w:before="100" w:beforeAutospacing="1" w:after="100" w:afterAutospacing="1"/>
              <w:ind w:left="267" w:hanging="284"/>
              <w:jc w:val="both"/>
              <w:outlineLvl w:val="0"/>
              <w:rPr>
                <w:rFonts w:ascii="Arial" w:eastAsia="Calibri" w:hAnsi="Arial" w:cs="Arial"/>
                <w:sz w:val="20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val="en-ZA"/>
              </w:rPr>
              <w:t>Established an SLA with DOD for sweating DOD assets.</w:t>
            </w:r>
          </w:p>
        </w:tc>
      </w:tr>
      <w:tr w:rsidR="001266F9" w14:paraId="21F85EBC" w14:textId="77777777" w:rsidTr="001266F9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AAC0" w14:textId="77777777" w:rsidR="001266F9" w:rsidRDefault="001266F9">
            <w:pPr>
              <w:spacing w:before="100" w:beforeAutospacing="1" w:after="100" w:afterAutospacing="1"/>
              <w:jc w:val="both"/>
              <w:outlineLvl w:val="0"/>
              <w:rPr>
                <w:rFonts w:ascii="Arial" w:eastAsia="Calibri" w:hAnsi="Arial" w:cs="Arial"/>
                <w:i/>
                <w:sz w:val="20"/>
                <w:szCs w:val="22"/>
              </w:rPr>
            </w:pPr>
            <w:r>
              <w:rPr>
                <w:rFonts w:ascii="Arial" w:eastAsia="Calibri" w:hAnsi="Arial" w:cs="Arial"/>
                <w:i/>
                <w:sz w:val="20"/>
                <w:szCs w:val="22"/>
              </w:rPr>
              <w:t>Defence SOE Collaboration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6AE2" w14:textId="77777777" w:rsidR="001266F9" w:rsidRDefault="001266F9" w:rsidP="00E75265">
            <w:pPr>
              <w:numPr>
                <w:ilvl w:val="0"/>
                <w:numId w:val="10"/>
              </w:numPr>
              <w:tabs>
                <w:tab w:val="num" w:pos="267"/>
              </w:tabs>
              <w:spacing w:before="100" w:beforeAutospacing="1" w:after="100" w:afterAutospacing="1"/>
              <w:ind w:left="267" w:hanging="284"/>
              <w:jc w:val="both"/>
              <w:outlineLvl w:val="0"/>
              <w:rPr>
                <w:rFonts w:ascii="Arial" w:eastAsia="Calibri" w:hAnsi="Arial" w:cs="Arial"/>
                <w:sz w:val="20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val="en-ZA"/>
              </w:rPr>
              <w:t xml:space="preserve">Identified and prioritised opportunities for </w:t>
            </w:r>
            <w:r>
              <w:rPr>
                <w:rFonts w:ascii="Arial" w:eastAsia="Calibri" w:hAnsi="Arial" w:cs="Arial"/>
                <w:bCs/>
                <w:sz w:val="20"/>
                <w:szCs w:val="22"/>
                <w:lang w:val="en-ZA"/>
              </w:rPr>
              <w:t>SOE collaboration (Transnet, CSIR, Denel)</w:t>
            </w:r>
          </w:p>
          <w:p w14:paraId="71A21F90" w14:textId="77777777" w:rsidR="001266F9" w:rsidRDefault="001266F9" w:rsidP="00E75265">
            <w:pPr>
              <w:numPr>
                <w:ilvl w:val="0"/>
                <w:numId w:val="10"/>
              </w:numPr>
              <w:tabs>
                <w:tab w:val="num" w:pos="267"/>
              </w:tabs>
              <w:spacing w:before="100" w:beforeAutospacing="1" w:after="100" w:afterAutospacing="1"/>
              <w:ind w:left="267" w:hanging="284"/>
              <w:jc w:val="both"/>
              <w:outlineLvl w:val="0"/>
              <w:rPr>
                <w:rFonts w:ascii="Arial" w:eastAsia="Calibri" w:hAnsi="Arial" w:cs="Arial"/>
                <w:sz w:val="20"/>
                <w:szCs w:val="22"/>
                <w:lang w:val="en-ZA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val="en-US"/>
              </w:rPr>
              <w:t xml:space="preserve">Modelled an </w:t>
            </w:r>
            <w:r>
              <w:rPr>
                <w:rFonts w:ascii="Arial" w:eastAsia="Calibri" w:hAnsi="Arial" w:cs="Arial"/>
                <w:bCs/>
                <w:sz w:val="20"/>
                <w:szCs w:val="22"/>
                <w:lang w:val="en-US"/>
              </w:rPr>
              <w:t xml:space="preserve">operating partnership framework and contract </w:t>
            </w:r>
            <w:r>
              <w:rPr>
                <w:rFonts w:ascii="Arial" w:eastAsia="Calibri" w:hAnsi="Arial" w:cs="Arial"/>
                <w:sz w:val="20"/>
                <w:szCs w:val="22"/>
                <w:lang w:val="en-US"/>
              </w:rPr>
              <w:t xml:space="preserve">between </w:t>
            </w:r>
            <w:proofErr w:type="spellStart"/>
            <w:r>
              <w:rPr>
                <w:rFonts w:ascii="Arial" w:eastAsia="Calibri" w:hAnsi="Arial" w:cs="Arial"/>
                <w:sz w:val="20"/>
                <w:szCs w:val="22"/>
                <w:lang w:val="en-US"/>
              </w:rPr>
              <w:t>Armscor</w:t>
            </w:r>
            <w:proofErr w:type="spellEnd"/>
            <w:r>
              <w:rPr>
                <w:rFonts w:ascii="Arial" w:eastAsia="Calibri" w:hAnsi="Arial" w:cs="Arial"/>
                <w:sz w:val="20"/>
                <w:szCs w:val="22"/>
                <w:lang w:val="en-US"/>
              </w:rPr>
              <w:t xml:space="preserve"> and SOEs </w:t>
            </w:r>
          </w:p>
          <w:p w14:paraId="73A1D1BE" w14:textId="77777777" w:rsidR="001266F9" w:rsidRDefault="001266F9" w:rsidP="00E75265">
            <w:pPr>
              <w:numPr>
                <w:ilvl w:val="0"/>
                <w:numId w:val="10"/>
              </w:numPr>
              <w:tabs>
                <w:tab w:val="num" w:pos="267"/>
              </w:tabs>
              <w:spacing w:before="100" w:beforeAutospacing="1" w:after="100" w:afterAutospacing="1"/>
              <w:ind w:left="267" w:hanging="284"/>
              <w:jc w:val="both"/>
              <w:outlineLvl w:val="0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val="en-US"/>
              </w:rPr>
              <w:t xml:space="preserve">Developed a </w:t>
            </w:r>
            <w:r>
              <w:rPr>
                <w:rFonts w:ascii="Arial" w:eastAsia="Calibri" w:hAnsi="Arial" w:cs="Arial"/>
                <w:bCs/>
                <w:sz w:val="20"/>
                <w:szCs w:val="22"/>
                <w:lang w:val="en-US"/>
              </w:rPr>
              <w:t xml:space="preserve">Framework for localization, indigenization </w:t>
            </w:r>
            <w:r>
              <w:rPr>
                <w:rFonts w:ascii="Arial" w:eastAsia="Calibri" w:hAnsi="Arial" w:cs="Arial"/>
                <w:sz w:val="20"/>
                <w:szCs w:val="22"/>
                <w:lang w:val="en-US"/>
              </w:rPr>
              <w:t xml:space="preserve">and </w:t>
            </w:r>
            <w:proofErr w:type="spellStart"/>
            <w:r>
              <w:rPr>
                <w:rFonts w:ascii="Arial" w:eastAsia="Calibri" w:hAnsi="Arial" w:cs="Arial"/>
                <w:sz w:val="20"/>
                <w:szCs w:val="22"/>
                <w:lang w:val="en-US"/>
              </w:rPr>
              <w:t>defence</w:t>
            </w:r>
            <w:proofErr w:type="spellEnd"/>
            <w:r>
              <w:rPr>
                <w:rFonts w:ascii="Arial" w:eastAsia="Calibri" w:hAnsi="Arial" w:cs="Arial"/>
                <w:sz w:val="20"/>
                <w:szCs w:val="22"/>
                <w:lang w:val="en-US"/>
              </w:rPr>
              <w:t xml:space="preserve"> SEZ participation.</w:t>
            </w:r>
          </w:p>
        </w:tc>
      </w:tr>
    </w:tbl>
    <w:p w14:paraId="50571DC0" w14:textId="77777777" w:rsidR="001266F9" w:rsidRDefault="001266F9" w:rsidP="001266F9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2"/>
          <w:szCs w:val="22"/>
        </w:rPr>
      </w:pPr>
    </w:p>
    <w:p w14:paraId="391D2538" w14:textId="77777777" w:rsidR="001266F9" w:rsidRDefault="001266F9" w:rsidP="001266F9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2"/>
          <w:szCs w:val="22"/>
        </w:rPr>
      </w:pPr>
    </w:p>
    <w:p w14:paraId="2E29A059" w14:textId="77777777" w:rsidR="001266F9" w:rsidRDefault="001266F9" w:rsidP="001266F9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2"/>
          <w:szCs w:val="22"/>
        </w:rPr>
      </w:pPr>
    </w:p>
    <w:p w14:paraId="0DF9495B" w14:textId="77777777" w:rsidR="001266F9" w:rsidRDefault="001266F9" w:rsidP="001266F9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above mentioned</w:t>
      </w:r>
      <w:proofErr w:type="gramEnd"/>
      <w:r>
        <w:rPr>
          <w:rFonts w:ascii="Arial" w:hAnsi="Arial" w:cs="Arial"/>
          <w:sz w:val="22"/>
          <w:szCs w:val="22"/>
        </w:rPr>
        <w:t xml:space="preserve"> frameworks and plans are the basis of the implementation Phase 2.</w:t>
      </w:r>
    </w:p>
    <w:p w14:paraId="2F7FE56D" w14:textId="77777777" w:rsidR="001266F9" w:rsidRDefault="001266F9" w:rsidP="00E75265">
      <w:pPr>
        <w:numPr>
          <w:ilvl w:val="0"/>
          <w:numId w:val="3"/>
        </w:numPr>
        <w:spacing w:before="100" w:beforeAutospacing="1" w:after="100" w:afterAutospacing="1"/>
        <w:ind w:left="567" w:hanging="567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total of R88</w:t>
      </w:r>
      <w:proofErr w:type="gramStart"/>
      <w:r>
        <w:rPr>
          <w:rFonts w:ascii="Arial" w:hAnsi="Arial" w:cs="Arial"/>
          <w:sz w:val="22"/>
          <w:szCs w:val="22"/>
        </w:rPr>
        <w:t>,17m</w:t>
      </w:r>
      <w:proofErr w:type="gramEnd"/>
      <w:r>
        <w:rPr>
          <w:rFonts w:ascii="Arial" w:hAnsi="Arial" w:cs="Arial"/>
          <w:sz w:val="22"/>
          <w:szCs w:val="22"/>
        </w:rPr>
        <w:t xml:space="preserve"> worth of savings were identified to be realised within a period of 12 months after the project. An amount of R 61,7m </w:t>
      </w:r>
      <w:proofErr w:type="gramStart"/>
      <w:r>
        <w:rPr>
          <w:rFonts w:ascii="Arial" w:hAnsi="Arial" w:cs="Arial"/>
          <w:sz w:val="22"/>
          <w:szCs w:val="22"/>
        </w:rPr>
        <w:t>was accepted</w:t>
      </w:r>
      <w:proofErr w:type="gramEnd"/>
      <w:r>
        <w:rPr>
          <w:rFonts w:ascii="Arial" w:hAnsi="Arial" w:cs="Arial"/>
          <w:sz w:val="22"/>
          <w:szCs w:val="22"/>
        </w:rPr>
        <w:t xml:space="preserve"> as potential savings for the organisation to pursue and implement.  To date R23</w:t>
      </w:r>
      <w:proofErr w:type="gramStart"/>
      <w:r>
        <w:rPr>
          <w:rFonts w:ascii="Arial" w:hAnsi="Arial" w:cs="Arial"/>
          <w:sz w:val="22"/>
          <w:szCs w:val="22"/>
        </w:rPr>
        <w:t>,45m</w:t>
      </w:r>
      <w:proofErr w:type="gramEnd"/>
      <w:r>
        <w:rPr>
          <w:rFonts w:ascii="Arial" w:hAnsi="Arial" w:cs="Arial"/>
          <w:sz w:val="22"/>
          <w:szCs w:val="22"/>
        </w:rPr>
        <w:t xml:space="preserve"> of the accepted savings has been realised.  Various </w:t>
      </w:r>
      <w:proofErr w:type="spellStart"/>
      <w:r>
        <w:rPr>
          <w:rFonts w:ascii="Arial" w:hAnsi="Arial" w:cs="Arial"/>
          <w:sz w:val="22"/>
          <w:szCs w:val="22"/>
        </w:rPr>
        <w:t>Opex</w:t>
      </w:r>
      <w:proofErr w:type="spellEnd"/>
      <w:r>
        <w:rPr>
          <w:rFonts w:ascii="Arial" w:hAnsi="Arial" w:cs="Arial"/>
          <w:sz w:val="22"/>
          <w:szCs w:val="22"/>
        </w:rPr>
        <w:t xml:space="preserve"> savings </w:t>
      </w:r>
      <w:proofErr w:type="gramStart"/>
      <w:r>
        <w:rPr>
          <w:rFonts w:ascii="Arial" w:hAnsi="Arial" w:cs="Arial"/>
          <w:sz w:val="22"/>
          <w:szCs w:val="22"/>
        </w:rPr>
        <w:t>have been implemented</w:t>
      </w:r>
      <w:proofErr w:type="gramEnd"/>
      <w:r>
        <w:rPr>
          <w:rFonts w:ascii="Arial" w:hAnsi="Arial" w:cs="Arial"/>
          <w:sz w:val="22"/>
          <w:szCs w:val="22"/>
        </w:rPr>
        <w:t xml:space="preserve"> and their consolidated gains will be quantified at the end of the FY 18/19.</w:t>
      </w:r>
    </w:p>
    <w:p w14:paraId="5891575F" w14:textId="77777777" w:rsidR="0084698C" w:rsidRPr="00253AC0" w:rsidRDefault="0084698C" w:rsidP="00D444D7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color w:val="000000"/>
          <w:lang w:val="en-ZA" w:eastAsia="en-ZA"/>
        </w:rPr>
      </w:pPr>
    </w:p>
    <w:sectPr w:rsidR="0084698C" w:rsidRPr="00253AC0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B09F4" w14:textId="77777777" w:rsidR="00E75265" w:rsidRDefault="00E75265">
      <w:r>
        <w:separator/>
      </w:r>
    </w:p>
  </w:endnote>
  <w:endnote w:type="continuationSeparator" w:id="0">
    <w:p w14:paraId="4BBFC932" w14:textId="77777777" w:rsidR="00E75265" w:rsidRDefault="00E7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68FF49" w14:textId="43898F15"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D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164520" w14:textId="77777777"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945D7" w14:textId="77777777" w:rsidR="00E75265" w:rsidRDefault="00E75265">
      <w:r>
        <w:separator/>
      </w:r>
    </w:p>
  </w:footnote>
  <w:footnote w:type="continuationSeparator" w:id="0">
    <w:p w14:paraId="49C56426" w14:textId="77777777" w:rsidR="00E75265" w:rsidRDefault="00E75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9B87EB5"/>
    <w:multiLevelType w:val="hybridMultilevel"/>
    <w:tmpl w:val="0582BD7C"/>
    <w:lvl w:ilvl="0" w:tplc="BF1ACD9A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D2AD3"/>
    <w:multiLevelType w:val="hybridMultilevel"/>
    <w:tmpl w:val="32704CD4"/>
    <w:lvl w:ilvl="0" w:tplc="B36CBA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F8FBB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4C7A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00F5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B49A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980A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4667D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FC81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4AE9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6099A"/>
    <w:multiLevelType w:val="hybridMultilevel"/>
    <w:tmpl w:val="299CA2B6"/>
    <w:lvl w:ilvl="0" w:tplc="BDF4AC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D8A97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B2EB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9ECD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E68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840B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9A94D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9E14A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9A6D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D2560"/>
    <w:multiLevelType w:val="hybridMultilevel"/>
    <w:tmpl w:val="266A075C"/>
    <w:lvl w:ilvl="0" w:tplc="194E4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9A8B8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009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C46F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6607C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981F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E485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1C1BC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8B5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C79BC"/>
    <w:multiLevelType w:val="hybridMultilevel"/>
    <w:tmpl w:val="C51C62E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4387E"/>
    <w:multiLevelType w:val="hybridMultilevel"/>
    <w:tmpl w:val="CFF4569A"/>
    <w:lvl w:ilvl="0" w:tplc="AC0484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02DE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244D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42B6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A22B5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6CEB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81E3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464B4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AD7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621ED"/>
    <w:multiLevelType w:val="hybridMultilevel"/>
    <w:tmpl w:val="6B340F42"/>
    <w:lvl w:ilvl="0" w:tplc="9D80AE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CE1B7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1CA2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708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7C806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026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43CF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40FEA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A468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031D5"/>
    <w:multiLevelType w:val="hybridMultilevel"/>
    <w:tmpl w:val="0AE0B1E4"/>
    <w:lvl w:ilvl="0" w:tplc="1108A9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88E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7E20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4A5F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AC50B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10DC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AA14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2ADF0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5671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D6714"/>
    <w:multiLevelType w:val="hybridMultilevel"/>
    <w:tmpl w:val="5904846C"/>
    <w:lvl w:ilvl="0" w:tplc="BCB280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16397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0A84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1A026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2617E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7881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2331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32455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7A5D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74F21"/>
    <w:multiLevelType w:val="hybridMultilevel"/>
    <w:tmpl w:val="8824730C"/>
    <w:lvl w:ilvl="0" w:tplc="13980DFE">
      <w:start w:val="1"/>
      <w:numFmt w:val="lowerLetter"/>
      <w:lvlText w:val="(%1)"/>
      <w:lvlJc w:val="left"/>
      <w:pPr>
        <w:ind w:left="1080" w:hanging="72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16846"/>
    <w:rsid w:val="00016BB6"/>
    <w:rsid w:val="00025E6B"/>
    <w:rsid w:val="00054F7E"/>
    <w:rsid w:val="0006245B"/>
    <w:rsid w:val="00073F12"/>
    <w:rsid w:val="0008122D"/>
    <w:rsid w:val="000822A5"/>
    <w:rsid w:val="000A4731"/>
    <w:rsid w:val="000A47FB"/>
    <w:rsid w:val="000B3C6A"/>
    <w:rsid w:val="000B5C14"/>
    <w:rsid w:val="000C42E7"/>
    <w:rsid w:val="00126531"/>
    <w:rsid w:val="001266F9"/>
    <w:rsid w:val="00136875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2A68"/>
    <w:rsid w:val="001C6A98"/>
    <w:rsid w:val="001C6A9F"/>
    <w:rsid w:val="001D70C2"/>
    <w:rsid w:val="001E03C9"/>
    <w:rsid w:val="001E430C"/>
    <w:rsid w:val="001E5796"/>
    <w:rsid w:val="001E69EC"/>
    <w:rsid w:val="001F3247"/>
    <w:rsid w:val="001F418C"/>
    <w:rsid w:val="0020140A"/>
    <w:rsid w:val="0020234C"/>
    <w:rsid w:val="002047B0"/>
    <w:rsid w:val="00221BD0"/>
    <w:rsid w:val="00231D57"/>
    <w:rsid w:val="00235946"/>
    <w:rsid w:val="00237E45"/>
    <w:rsid w:val="00250D90"/>
    <w:rsid w:val="0025348A"/>
    <w:rsid w:val="00253AC0"/>
    <w:rsid w:val="00255F9F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1728"/>
    <w:rsid w:val="002B204B"/>
    <w:rsid w:val="002B20CE"/>
    <w:rsid w:val="002B5CB9"/>
    <w:rsid w:val="002B6251"/>
    <w:rsid w:val="002C5B2D"/>
    <w:rsid w:val="002C7C54"/>
    <w:rsid w:val="002D3566"/>
    <w:rsid w:val="002E34EE"/>
    <w:rsid w:val="002F62AD"/>
    <w:rsid w:val="00304EE5"/>
    <w:rsid w:val="00305047"/>
    <w:rsid w:val="00325B4E"/>
    <w:rsid w:val="00333386"/>
    <w:rsid w:val="00337A7C"/>
    <w:rsid w:val="00345E4A"/>
    <w:rsid w:val="00351CF6"/>
    <w:rsid w:val="003546F3"/>
    <w:rsid w:val="003576BE"/>
    <w:rsid w:val="00364279"/>
    <w:rsid w:val="00370E73"/>
    <w:rsid w:val="00373CED"/>
    <w:rsid w:val="003759A5"/>
    <w:rsid w:val="00396992"/>
    <w:rsid w:val="003A5180"/>
    <w:rsid w:val="003B3645"/>
    <w:rsid w:val="003F78D7"/>
    <w:rsid w:val="00424D75"/>
    <w:rsid w:val="00427C8E"/>
    <w:rsid w:val="00433D41"/>
    <w:rsid w:val="00440681"/>
    <w:rsid w:val="00445EC0"/>
    <w:rsid w:val="004461E4"/>
    <w:rsid w:val="00454E43"/>
    <w:rsid w:val="004555A4"/>
    <w:rsid w:val="004615A2"/>
    <w:rsid w:val="00467A05"/>
    <w:rsid w:val="004722F6"/>
    <w:rsid w:val="0047261E"/>
    <w:rsid w:val="00495C34"/>
    <w:rsid w:val="004C37DC"/>
    <w:rsid w:val="004E1435"/>
    <w:rsid w:val="004E2B55"/>
    <w:rsid w:val="004E7D7D"/>
    <w:rsid w:val="00512E85"/>
    <w:rsid w:val="00524E6C"/>
    <w:rsid w:val="005274E1"/>
    <w:rsid w:val="00540888"/>
    <w:rsid w:val="00541B98"/>
    <w:rsid w:val="00545D85"/>
    <w:rsid w:val="005735AA"/>
    <w:rsid w:val="005817F9"/>
    <w:rsid w:val="00582013"/>
    <w:rsid w:val="0059608D"/>
    <w:rsid w:val="005E0EF3"/>
    <w:rsid w:val="005E5C20"/>
    <w:rsid w:val="005E74A8"/>
    <w:rsid w:val="00600EBB"/>
    <w:rsid w:val="00605E36"/>
    <w:rsid w:val="00607BDA"/>
    <w:rsid w:val="00622759"/>
    <w:rsid w:val="006244B0"/>
    <w:rsid w:val="0063446D"/>
    <w:rsid w:val="00636323"/>
    <w:rsid w:val="00637B4A"/>
    <w:rsid w:val="0064780B"/>
    <w:rsid w:val="00647AA2"/>
    <w:rsid w:val="00655728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B5FA5"/>
    <w:rsid w:val="006C6099"/>
    <w:rsid w:val="006E3329"/>
    <w:rsid w:val="007007C0"/>
    <w:rsid w:val="00702128"/>
    <w:rsid w:val="00704DB3"/>
    <w:rsid w:val="00711BAF"/>
    <w:rsid w:val="007134A2"/>
    <w:rsid w:val="00715B3B"/>
    <w:rsid w:val="00723493"/>
    <w:rsid w:val="00730EAD"/>
    <w:rsid w:val="007429DF"/>
    <w:rsid w:val="0074600A"/>
    <w:rsid w:val="00747F99"/>
    <w:rsid w:val="007524C8"/>
    <w:rsid w:val="007549ED"/>
    <w:rsid w:val="007607F1"/>
    <w:rsid w:val="00773AF3"/>
    <w:rsid w:val="00774D85"/>
    <w:rsid w:val="00793A1C"/>
    <w:rsid w:val="00795581"/>
    <w:rsid w:val="007B02F6"/>
    <w:rsid w:val="007B5C2B"/>
    <w:rsid w:val="007C01AD"/>
    <w:rsid w:val="007C2F5B"/>
    <w:rsid w:val="007D43D8"/>
    <w:rsid w:val="007D6A5E"/>
    <w:rsid w:val="007E0277"/>
    <w:rsid w:val="007F3A34"/>
    <w:rsid w:val="00803E18"/>
    <w:rsid w:val="0080475E"/>
    <w:rsid w:val="00807E01"/>
    <w:rsid w:val="00815898"/>
    <w:rsid w:val="0082544F"/>
    <w:rsid w:val="00826779"/>
    <w:rsid w:val="0083190E"/>
    <w:rsid w:val="00832E16"/>
    <w:rsid w:val="00834609"/>
    <w:rsid w:val="0083608B"/>
    <w:rsid w:val="00843599"/>
    <w:rsid w:val="0084698C"/>
    <w:rsid w:val="00851395"/>
    <w:rsid w:val="00855833"/>
    <w:rsid w:val="00883C24"/>
    <w:rsid w:val="008970BA"/>
    <w:rsid w:val="008A2140"/>
    <w:rsid w:val="008A2811"/>
    <w:rsid w:val="008A5730"/>
    <w:rsid w:val="008C4F02"/>
    <w:rsid w:val="008D163C"/>
    <w:rsid w:val="008D25A5"/>
    <w:rsid w:val="008E446E"/>
    <w:rsid w:val="008F0259"/>
    <w:rsid w:val="008F0348"/>
    <w:rsid w:val="008F1702"/>
    <w:rsid w:val="0090294F"/>
    <w:rsid w:val="00906C60"/>
    <w:rsid w:val="00910FDA"/>
    <w:rsid w:val="00916C10"/>
    <w:rsid w:val="009226E5"/>
    <w:rsid w:val="009232C1"/>
    <w:rsid w:val="00934C1C"/>
    <w:rsid w:val="009429EF"/>
    <w:rsid w:val="00952511"/>
    <w:rsid w:val="00953CBB"/>
    <w:rsid w:val="00962552"/>
    <w:rsid w:val="009644FA"/>
    <w:rsid w:val="009652E8"/>
    <w:rsid w:val="00970210"/>
    <w:rsid w:val="00982872"/>
    <w:rsid w:val="00983E65"/>
    <w:rsid w:val="00990A22"/>
    <w:rsid w:val="009B1794"/>
    <w:rsid w:val="009B26D7"/>
    <w:rsid w:val="009B34FD"/>
    <w:rsid w:val="009C3AAE"/>
    <w:rsid w:val="009C75A0"/>
    <w:rsid w:val="009E00FB"/>
    <w:rsid w:val="009F1280"/>
    <w:rsid w:val="009F1494"/>
    <w:rsid w:val="00A00443"/>
    <w:rsid w:val="00A00E06"/>
    <w:rsid w:val="00A218D5"/>
    <w:rsid w:val="00A307A4"/>
    <w:rsid w:val="00A34E72"/>
    <w:rsid w:val="00A36976"/>
    <w:rsid w:val="00A44A79"/>
    <w:rsid w:val="00A52F6C"/>
    <w:rsid w:val="00A54024"/>
    <w:rsid w:val="00A5685A"/>
    <w:rsid w:val="00A574BE"/>
    <w:rsid w:val="00A60E4B"/>
    <w:rsid w:val="00A85A01"/>
    <w:rsid w:val="00AA086B"/>
    <w:rsid w:val="00AA6515"/>
    <w:rsid w:val="00AC27C8"/>
    <w:rsid w:val="00AC4A96"/>
    <w:rsid w:val="00AD6512"/>
    <w:rsid w:val="00AD77CA"/>
    <w:rsid w:val="00AE190F"/>
    <w:rsid w:val="00AF7832"/>
    <w:rsid w:val="00B10F42"/>
    <w:rsid w:val="00B21CD1"/>
    <w:rsid w:val="00B441E2"/>
    <w:rsid w:val="00B902D5"/>
    <w:rsid w:val="00B945AB"/>
    <w:rsid w:val="00B95545"/>
    <w:rsid w:val="00BA5504"/>
    <w:rsid w:val="00BB7CAA"/>
    <w:rsid w:val="00BB7DC6"/>
    <w:rsid w:val="00BC32E4"/>
    <w:rsid w:val="00BD2BA9"/>
    <w:rsid w:val="00BE06B5"/>
    <w:rsid w:val="00BF09CF"/>
    <w:rsid w:val="00C0190F"/>
    <w:rsid w:val="00C05042"/>
    <w:rsid w:val="00C2449B"/>
    <w:rsid w:val="00C24655"/>
    <w:rsid w:val="00C24882"/>
    <w:rsid w:val="00C550F3"/>
    <w:rsid w:val="00C55F77"/>
    <w:rsid w:val="00C60DD3"/>
    <w:rsid w:val="00C90D67"/>
    <w:rsid w:val="00CA2ED1"/>
    <w:rsid w:val="00CA636C"/>
    <w:rsid w:val="00CB0DDF"/>
    <w:rsid w:val="00CB4756"/>
    <w:rsid w:val="00CD7D90"/>
    <w:rsid w:val="00CE208E"/>
    <w:rsid w:val="00CE2C7E"/>
    <w:rsid w:val="00CE69D7"/>
    <w:rsid w:val="00CF74A6"/>
    <w:rsid w:val="00D120B0"/>
    <w:rsid w:val="00D129A8"/>
    <w:rsid w:val="00D14410"/>
    <w:rsid w:val="00D159F9"/>
    <w:rsid w:val="00D17BFF"/>
    <w:rsid w:val="00D21FF1"/>
    <w:rsid w:val="00D3022F"/>
    <w:rsid w:val="00D444D7"/>
    <w:rsid w:val="00D5256D"/>
    <w:rsid w:val="00D56AA3"/>
    <w:rsid w:val="00D63040"/>
    <w:rsid w:val="00D860EE"/>
    <w:rsid w:val="00D8623B"/>
    <w:rsid w:val="00D91B96"/>
    <w:rsid w:val="00D94540"/>
    <w:rsid w:val="00D949A8"/>
    <w:rsid w:val="00DA5FC6"/>
    <w:rsid w:val="00DB4354"/>
    <w:rsid w:val="00DB730D"/>
    <w:rsid w:val="00DB7F35"/>
    <w:rsid w:val="00DC533F"/>
    <w:rsid w:val="00DF2BE7"/>
    <w:rsid w:val="00E01778"/>
    <w:rsid w:val="00E06D3E"/>
    <w:rsid w:val="00E21F8D"/>
    <w:rsid w:val="00E323C0"/>
    <w:rsid w:val="00E3268E"/>
    <w:rsid w:val="00E47C73"/>
    <w:rsid w:val="00E54008"/>
    <w:rsid w:val="00E61ED9"/>
    <w:rsid w:val="00E63010"/>
    <w:rsid w:val="00E63CE1"/>
    <w:rsid w:val="00E75265"/>
    <w:rsid w:val="00E77D76"/>
    <w:rsid w:val="00E814A5"/>
    <w:rsid w:val="00E929F4"/>
    <w:rsid w:val="00EA6D25"/>
    <w:rsid w:val="00EA6E98"/>
    <w:rsid w:val="00EB3FCD"/>
    <w:rsid w:val="00EB6880"/>
    <w:rsid w:val="00EC0958"/>
    <w:rsid w:val="00EC1127"/>
    <w:rsid w:val="00EC30A6"/>
    <w:rsid w:val="00EC43CF"/>
    <w:rsid w:val="00EC668D"/>
    <w:rsid w:val="00ED1185"/>
    <w:rsid w:val="00EE2258"/>
    <w:rsid w:val="00EE5E6E"/>
    <w:rsid w:val="00EF19DF"/>
    <w:rsid w:val="00EF23FF"/>
    <w:rsid w:val="00EF6AA7"/>
    <w:rsid w:val="00EF7D98"/>
    <w:rsid w:val="00F01F83"/>
    <w:rsid w:val="00F10E59"/>
    <w:rsid w:val="00F11B7F"/>
    <w:rsid w:val="00F5191B"/>
    <w:rsid w:val="00F52E7F"/>
    <w:rsid w:val="00F73C5F"/>
    <w:rsid w:val="00F77EFD"/>
    <w:rsid w:val="00FB558D"/>
    <w:rsid w:val="00FC4327"/>
    <w:rsid w:val="00FC6190"/>
    <w:rsid w:val="00FD0603"/>
    <w:rsid w:val="00FD42C9"/>
    <w:rsid w:val="00FE1EFE"/>
    <w:rsid w:val="00FE6F0B"/>
    <w:rsid w:val="00FF099E"/>
    <w:rsid w:val="00FF17D2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,"/>
  <w14:docId w14:val="5347381B"/>
  <w15:docId w15:val="{E4D1BE59-6545-4EA7-81D1-0CA46672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 w:eastAsia="en-US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 w:eastAsia="en-US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 w:eastAsia="en-US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 w:eastAsia="en-US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 w:eastAsia="en-US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B6616-B14A-4340-879F-D28EDD85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1010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Michael  Plaatjies</cp:lastModifiedBy>
  <cp:revision>3</cp:revision>
  <cp:lastPrinted>2018-05-17T19:04:00Z</cp:lastPrinted>
  <dcterms:created xsi:type="dcterms:W3CDTF">2018-05-17T19:04:00Z</dcterms:created>
  <dcterms:modified xsi:type="dcterms:W3CDTF">2018-05-17T19:05:00Z</dcterms:modified>
</cp:coreProperties>
</file>