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58" w:rsidRPr="00263558" w:rsidRDefault="00263558" w:rsidP="00263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3558">
        <w:rPr>
          <w:rFonts w:ascii="Arial" w:hAnsi="Arial" w:cs="Arial"/>
          <w:b/>
          <w:sz w:val="20"/>
          <w:szCs w:val="20"/>
        </w:rPr>
        <w:t>MINISTRY OF ENERGY</w:t>
      </w:r>
    </w:p>
    <w:p w:rsidR="00263558" w:rsidRPr="00263558" w:rsidRDefault="00263558" w:rsidP="00263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3558">
        <w:rPr>
          <w:rFonts w:ascii="Arial" w:hAnsi="Arial" w:cs="Arial"/>
          <w:b/>
          <w:sz w:val="20"/>
          <w:szCs w:val="20"/>
        </w:rPr>
        <w:t>REPUBLIC OF SOUTH AFRICA</w:t>
      </w:r>
    </w:p>
    <w:p w:rsidR="00263558" w:rsidRPr="00263558" w:rsidRDefault="00263558" w:rsidP="002635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3558">
        <w:rPr>
          <w:rFonts w:ascii="Arial" w:hAnsi="Arial" w:cs="Arial"/>
          <w:b/>
          <w:sz w:val="20"/>
          <w:szCs w:val="20"/>
        </w:rPr>
        <w:t>PRIVATE BAG x 96, PRETORIA, 0001, Tel (012) 406 7658</w:t>
      </w:r>
    </w:p>
    <w:p w:rsidR="00004325" w:rsidRPr="00263558" w:rsidRDefault="00263558" w:rsidP="00263558">
      <w:pPr>
        <w:jc w:val="center"/>
        <w:rPr>
          <w:rFonts w:ascii="Arial" w:hAnsi="Arial" w:cs="Arial"/>
          <w:b/>
          <w:sz w:val="20"/>
          <w:szCs w:val="20"/>
        </w:rPr>
      </w:pPr>
      <w:r w:rsidRPr="00263558">
        <w:rPr>
          <w:rFonts w:ascii="Arial" w:hAnsi="Arial" w:cs="Arial"/>
          <w:b/>
          <w:sz w:val="20"/>
          <w:szCs w:val="20"/>
        </w:rPr>
        <w:t>PRIVATE BAG x 9111, CAPE TOWN, 8000 (021) 469 6412, Fax (021) 465 5980</w:t>
      </w:r>
    </w:p>
    <w:p w:rsidR="00263558" w:rsidRPr="00263558" w:rsidRDefault="00263558" w:rsidP="00263558">
      <w:pPr>
        <w:jc w:val="center"/>
        <w:rPr>
          <w:rFonts w:ascii="Arial" w:hAnsi="Arial" w:cs="Arial"/>
          <w:b/>
          <w:sz w:val="20"/>
          <w:szCs w:val="20"/>
        </w:rPr>
      </w:pPr>
      <w:r w:rsidRPr="00263558">
        <w:rPr>
          <w:rFonts w:ascii="Arial" w:hAnsi="Arial" w:cs="Arial"/>
          <w:b/>
          <w:sz w:val="20"/>
          <w:szCs w:val="20"/>
        </w:rPr>
        <w:t>Memorandum from the Parliamentary Office</w:t>
      </w:r>
    </w:p>
    <w:p w:rsidR="00263558" w:rsidRPr="00263558" w:rsidRDefault="00263558" w:rsidP="00263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558">
        <w:rPr>
          <w:rFonts w:ascii="Arial" w:hAnsi="Arial" w:cs="Arial"/>
          <w:b/>
          <w:sz w:val="20"/>
          <w:szCs w:val="20"/>
        </w:rPr>
        <w:t>National Assembly: 124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t xml:space="preserve">Please find attached a response to Parliamentary Question for </w:t>
      </w:r>
      <w:r w:rsidRPr="00263558">
        <w:rPr>
          <w:rFonts w:ascii="Arial" w:hAnsi="Arial" w:cs="Arial"/>
          <w:i/>
          <w:iCs/>
          <w:sz w:val="20"/>
          <w:szCs w:val="20"/>
        </w:rPr>
        <w:t xml:space="preserve">written reply </w:t>
      </w:r>
      <w:r w:rsidRPr="00263558">
        <w:rPr>
          <w:rFonts w:ascii="Arial" w:hAnsi="Arial" w:cs="Arial"/>
          <w:sz w:val="20"/>
          <w:szCs w:val="20"/>
        </w:rPr>
        <w:t xml:space="preserve">asked by Mr K J </w:t>
      </w:r>
      <w:proofErr w:type="spellStart"/>
      <w:r w:rsidRPr="00263558">
        <w:rPr>
          <w:rFonts w:ascii="Arial" w:hAnsi="Arial" w:cs="Arial"/>
          <w:sz w:val="20"/>
          <w:szCs w:val="20"/>
        </w:rPr>
        <w:t>Mileham</w:t>
      </w:r>
      <w:proofErr w:type="spellEnd"/>
      <w:r w:rsidRPr="00263558">
        <w:rPr>
          <w:rFonts w:ascii="Arial" w:hAnsi="Arial" w:cs="Arial"/>
          <w:sz w:val="20"/>
          <w:szCs w:val="20"/>
        </w:rPr>
        <w:t xml:space="preserve"> (DA)</w:t>
      </w:r>
      <w:r>
        <w:rPr>
          <w:rFonts w:ascii="Arial" w:hAnsi="Arial" w:cs="Arial"/>
          <w:sz w:val="20"/>
          <w:szCs w:val="20"/>
        </w:rPr>
        <w:t xml:space="preserve"> </w:t>
      </w:r>
      <w:r w:rsidRPr="00263558">
        <w:rPr>
          <w:rFonts w:ascii="Arial" w:hAnsi="Arial" w:cs="Arial"/>
          <w:sz w:val="20"/>
          <w:szCs w:val="20"/>
        </w:rPr>
        <w:t>to ask Minister of Mineral Resources and Energy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b/>
          <w:sz w:val="20"/>
          <w:szCs w:val="20"/>
        </w:rPr>
        <w:t xml:space="preserve">Mr. Lloyd </w:t>
      </w:r>
      <w:proofErr w:type="spellStart"/>
      <w:r w:rsidRPr="00263558">
        <w:rPr>
          <w:rFonts w:ascii="Arial" w:hAnsi="Arial" w:cs="Arial"/>
          <w:b/>
          <w:sz w:val="20"/>
          <w:szCs w:val="20"/>
        </w:rPr>
        <w:t>Ganta</w:t>
      </w:r>
      <w:proofErr w:type="spellEnd"/>
    </w:p>
    <w:p w:rsidR="00263558" w:rsidRPr="00263558" w:rsidRDefault="00263558" w:rsidP="00263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3558">
        <w:rPr>
          <w:rFonts w:ascii="Arial" w:hAnsi="Arial" w:cs="Arial"/>
          <w:b/>
          <w:sz w:val="20"/>
          <w:szCs w:val="20"/>
        </w:rPr>
        <w:t>Acting Deputy Director-General: Governance and Compliance</w:t>
      </w:r>
      <w:r w:rsidRPr="00263558">
        <w:rPr>
          <w:rFonts w:ascii="Arial" w:hAnsi="Arial" w:cs="Arial"/>
          <w:b/>
          <w:sz w:val="20"/>
          <w:szCs w:val="20"/>
        </w:rPr>
        <w:br/>
        <w:t>26/07/2019</w:t>
      </w:r>
      <w:r w:rsidRPr="00263558"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br/>
        <w:t xml:space="preserve">Recommended </w:t>
      </w:r>
      <w:r w:rsidRPr="00263558">
        <w:rPr>
          <w:rFonts w:ascii="Arial" w:hAnsi="Arial" w:cs="Arial"/>
          <w:i/>
          <w:iCs/>
          <w:sz w:val="20"/>
          <w:szCs w:val="20"/>
        </w:rPr>
        <w:t xml:space="preserve">I </w:t>
      </w:r>
      <w:r w:rsidRPr="00263558">
        <w:rPr>
          <w:rFonts w:ascii="Arial" w:hAnsi="Arial" w:cs="Arial"/>
          <w:sz w:val="20"/>
          <w:szCs w:val="20"/>
        </w:rPr>
        <w:t>Not Recommended</w:t>
      </w:r>
      <w:r w:rsidRPr="00263558"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b/>
          <w:sz w:val="20"/>
          <w:szCs w:val="20"/>
        </w:rPr>
        <w:t xml:space="preserve">Mr </w:t>
      </w:r>
      <w:proofErr w:type="spellStart"/>
      <w:r w:rsidRPr="00263558">
        <w:rPr>
          <w:rFonts w:ascii="Arial" w:hAnsi="Arial" w:cs="Arial"/>
          <w:b/>
          <w:sz w:val="20"/>
          <w:szCs w:val="20"/>
        </w:rPr>
        <w:t>Thabane</w:t>
      </w:r>
      <w:proofErr w:type="spellEnd"/>
      <w:r w:rsidRPr="00263558">
        <w:rPr>
          <w:rFonts w:ascii="Arial" w:hAnsi="Arial" w:cs="Arial"/>
          <w:b/>
          <w:sz w:val="20"/>
          <w:szCs w:val="20"/>
        </w:rPr>
        <w:t xml:space="preserve"> Zulu</w:t>
      </w:r>
      <w:r w:rsidRPr="00263558">
        <w:rPr>
          <w:rFonts w:ascii="Arial" w:hAnsi="Arial" w:cs="Arial"/>
          <w:b/>
          <w:sz w:val="20"/>
          <w:szCs w:val="20"/>
        </w:rPr>
        <w:br/>
        <w:t>Director General: Department of Energy</w:t>
      </w:r>
      <w:r w:rsidRPr="00263558">
        <w:rPr>
          <w:rFonts w:ascii="Arial" w:hAnsi="Arial" w:cs="Arial"/>
          <w:b/>
          <w:sz w:val="20"/>
          <w:szCs w:val="20"/>
        </w:rPr>
        <w:br/>
        <w:t>26/07/2019</w:t>
      </w:r>
      <w:r w:rsidRPr="00263558"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br/>
        <w:t>Approved</w:t>
      </w:r>
      <w:r w:rsidRPr="00263558"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b/>
          <w:sz w:val="20"/>
          <w:szCs w:val="20"/>
        </w:rPr>
        <w:t>Mr S.G Mantashe</w:t>
      </w:r>
      <w:r w:rsidRPr="00263558">
        <w:rPr>
          <w:rFonts w:ascii="Arial" w:hAnsi="Arial" w:cs="Arial"/>
          <w:b/>
          <w:sz w:val="20"/>
          <w:szCs w:val="20"/>
        </w:rPr>
        <w:br/>
        <w:t>29/08/2019</w:t>
      </w:r>
      <w:r w:rsidRPr="00263558">
        <w:rPr>
          <w:rFonts w:ascii="Arial" w:hAnsi="Arial" w:cs="Arial"/>
          <w:b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br/>
        <w:t xml:space="preserve">124. Mr K J </w:t>
      </w:r>
      <w:proofErr w:type="spellStart"/>
      <w:r w:rsidRPr="00263558">
        <w:rPr>
          <w:rFonts w:ascii="Arial" w:hAnsi="Arial" w:cs="Arial"/>
          <w:sz w:val="20"/>
          <w:szCs w:val="20"/>
        </w:rPr>
        <w:t>Mileham</w:t>
      </w:r>
      <w:proofErr w:type="spellEnd"/>
      <w:r w:rsidRPr="00263558">
        <w:rPr>
          <w:rFonts w:ascii="Arial" w:hAnsi="Arial" w:cs="Arial"/>
          <w:sz w:val="20"/>
          <w:szCs w:val="20"/>
        </w:rPr>
        <w:t xml:space="preserve"> (DA) to ask the Minister of Mineral Resources and Energy: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t>Whether certain persons and certain companies (names and details furnished) played any role in the</w:t>
      </w:r>
      <w:r>
        <w:rPr>
          <w:rFonts w:ascii="Arial" w:hAnsi="Arial" w:cs="Arial"/>
          <w:sz w:val="20"/>
          <w:szCs w:val="20"/>
        </w:rPr>
        <w:t xml:space="preserve"> </w:t>
      </w:r>
      <w:r w:rsidRPr="00263558">
        <w:rPr>
          <w:rFonts w:ascii="Arial" w:hAnsi="Arial" w:cs="Arial"/>
          <w:sz w:val="20"/>
          <w:szCs w:val="20"/>
        </w:rPr>
        <w:t>(a) negotiation, (b) facilitation and/or (c) finalisation of the South Sudan oil deal; if not, what is the</w:t>
      </w:r>
      <w:r>
        <w:rPr>
          <w:rFonts w:ascii="Arial" w:hAnsi="Arial" w:cs="Arial"/>
          <w:sz w:val="20"/>
          <w:szCs w:val="20"/>
        </w:rPr>
        <w:t xml:space="preserve"> </w:t>
      </w:r>
      <w:r w:rsidRPr="00263558">
        <w:rPr>
          <w:rFonts w:ascii="Arial" w:hAnsi="Arial" w:cs="Arial"/>
          <w:sz w:val="20"/>
          <w:szCs w:val="20"/>
        </w:rPr>
        <w:t>position in this regard; if so, what (</w:t>
      </w:r>
      <w:proofErr w:type="spellStart"/>
      <w:r w:rsidRPr="00263558">
        <w:rPr>
          <w:rFonts w:ascii="Arial" w:hAnsi="Arial" w:cs="Arial"/>
          <w:sz w:val="20"/>
          <w:szCs w:val="20"/>
        </w:rPr>
        <w:t>i</w:t>
      </w:r>
      <w:proofErr w:type="spellEnd"/>
      <w:r w:rsidRPr="00263558">
        <w:rPr>
          <w:rFonts w:ascii="Arial" w:hAnsi="Arial" w:cs="Arial"/>
          <w:sz w:val="20"/>
          <w:szCs w:val="20"/>
        </w:rPr>
        <w:t>) was the role of each specified person and company in the deal, (ii)</w:t>
      </w:r>
      <w:r>
        <w:rPr>
          <w:rFonts w:ascii="Arial" w:hAnsi="Arial" w:cs="Arial"/>
          <w:sz w:val="20"/>
          <w:szCs w:val="20"/>
        </w:rPr>
        <w:t xml:space="preserve"> </w:t>
      </w:r>
      <w:r w:rsidRPr="00263558">
        <w:rPr>
          <w:rFonts w:ascii="Arial" w:hAnsi="Arial" w:cs="Arial"/>
          <w:sz w:val="20"/>
          <w:szCs w:val="20"/>
        </w:rPr>
        <w:t>outcome was achieved by the involvement of each person and company and (iii) amount did each</w:t>
      </w:r>
      <w:r>
        <w:rPr>
          <w:rFonts w:ascii="Arial" w:hAnsi="Arial" w:cs="Arial"/>
          <w:sz w:val="20"/>
          <w:szCs w:val="20"/>
        </w:rPr>
        <w:t xml:space="preserve"> </w:t>
      </w:r>
      <w:r w:rsidRPr="00263558">
        <w:rPr>
          <w:rFonts w:ascii="Arial" w:hAnsi="Arial" w:cs="Arial"/>
          <w:sz w:val="20"/>
          <w:szCs w:val="20"/>
        </w:rPr>
        <w:t>person and company receive in remuneration for services rendered? NW1085E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b/>
          <w:sz w:val="20"/>
          <w:szCs w:val="20"/>
        </w:rPr>
        <w:t>Reply</w:t>
      </w:r>
    </w:p>
    <w:p w:rsidR="00263558" w:rsidRPr="00263558" w:rsidRDefault="00263558" w:rsidP="00263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t xml:space="preserve">(a) </w:t>
      </w:r>
      <w:proofErr w:type="spellStart"/>
      <w:r w:rsidRPr="00263558">
        <w:rPr>
          <w:rFonts w:ascii="Arial" w:hAnsi="Arial" w:cs="Arial"/>
          <w:sz w:val="20"/>
          <w:szCs w:val="20"/>
        </w:rPr>
        <w:t>Njock</w:t>
      </w:r>
      <w:proofErr w:type="spellEnd"/>
      <w:r w:rsidRPr="002635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558">
        <w:rPr>
          <w:rFonts w:ascii="Arial" w:hAnsi="Arial" w:cs="Arial"/>
          <w:sz w:val="20"/>
          <w:szCs w:val="20"/>
        </w:rPr>
        <w:t>Ajuk</w:t>
      </w:r>
      <w:proofErr w:type="spellEnd"/>
      <w:r w:rsidRPr="002635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558">
        <w:rPr>
          <w:rFonts w:ascii="Arial" w:hAnsi="Arial" w:cs="Arial"/>
          <w:sz w:val="20"/>
          <w:szCs w:val="20"/>
        </w:rPr>
        <w:t>Eyong</w:t>
      </w:r>
      <w:proofErr w:type="spellEnd"/>
      <w:r w:rsidRPr="00263558">
        <w:rPr>
          <w:rFonts w:ascii="Arial" w:hAnsi="Arial" w:cs="Arial"/>
          <w:sz w:val="20"/>
          <w:szCs w:val="20"/>
        </w:rPr>
        <w:t xml:space="preserve"> is the CEO of Centurion Law </w:t>
      </w:r>
      <w:proofErr w:type="spellStart"/>
      <w:r w:rsidRPr="00263558">
        <w:rPr>
          <w:rFonts w:ascii="Arial" w:hAnsi="Arial" w:cs="Arial"/>
          <w:sz w:val="20"/>
          <w:szCs w:val="20"/>
        </w:rPr>
        <w:t>Goup</w:t>
      </w:r>
      <w:proofErr w:type="spellEnd"/>
      <w:r w:rsidRPr="002635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t xml:space="preserve">(b) The "Joint working committee" from SFF and </w:t>
      </w:r>
      <w:proofErr w:type="spellStart"/>
      <w:r w:rsidRPr="00263558">
        <w:rPr>
          <w:rFonts w:ascii="Arial" w:hAnsi="Arial" w:cs="Arial"/>
          <w:sz w:val="20"/>
          <w:szCs w:val="20"/>
        </w:rPr>
        <w:t>Nilepet</w:t>
      </w:r>
      <w:proofErr w:type="spellEnd"/>
      <w:r w:rsidRPr="00263558">
        <w:rPr>
          <w:rFonts w:ascii="Arial" w:hAnsi="Arial" w:cs="Arial"/>
          <w:sz w:val="20"/>
          <w:szCs w:val="20"/>
        </w:rPr>
        <w:t xml:space="preserve"> thus constituted for the "Nile-Orange Energy</w:t>
      </w:r>
      <w:r>
        <w:rPr>
          <w:rFonts w:ascii="Arial" w:hAnsi="Arial" w:cs="Arial"/>
          <w:sz w:val="20"/>
          <w:szCs w:val="20"/>
        </w:rPr>
        <w:t xml:space="preserve"> </w:t>
      </w:r>
      <w:r w:rsidRPr="00263558">
        <w:rPr>
          <w:rFonts w:ascii="Arial" w:hAnsi="Arial" w:cs="Arial"/>
          <w:sz w:val="20"/>
          <w:szCs w:val="20"/>
        </w:rPr>
        <w:t>Project" appointed Centurion Law Firm, South Africa:-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t>(a)(b) to perform the function of Legal Services Advisory in order to assist with the completion and</w:t>
      </w:r>
      <w:r>
        <w:rPr>
          <w:rFonts w:ascii="Arial" w:hAnsi="Arial" w:cs="Arial"/>
          <w:sz w:val="20"/>
          <w:szCs w:val="20"/>
        </w:rPr>
        <w:t xml:space="preserve"> </w:t>
      </w:r>
      <w:r w:rsidRPr="00263558">
        <w:rPr>
          <w:rFonts w:ascii="Arial" w:hAnsi="Arial" w:cs="Arial"/>
          <w:sz w:val="20"/>
          <w:szCs w:val="20"/>
        </w:rPr>
        <w:t>submission of Exploration Production Sharing Agreement (EPSA) after following due process.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t>(c) Centurion Law Firm was the only company contracted to SFF.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t>(</w:t>
      </w:r>
      <w:proofErr w:type="spellStart"/>
      <w:r w:rsidRPr="00263558">
        <w:rPr>
          <w:rFonts w:ascii="Arial" w:hAnsi="Arial" w:cs="Arial"/>
          <w:sz w:val="20"/>
          <w:szCs w:val="20"/>
        </w:rPr>
        <w:t>i</w:t>
      </w:r>
      <w:proofErr w:type="spellEnd"/>
      <w:r w:rsidRPr="00263558">
        <w:rPr>
          <w:rFonts w:ascii="Arial" w:hAnsi="Arial" w:cs="Arial"/>
          <w:sz w:val="20"/>
          <w:szCs w:val="20"/>
        </w:rPr>
        <w:t>) Centurion Law Firm rendered Legal Advisory Services. The key factors considered for appointment</w:t>
      </w:r>
      <w:r>
        <w:rPr>
          <w:rFonts w:ascii="Arial" w:hAnsi="Arial" w:cs="Arial"/>
          <w:sz w:val="20"/>
          <w:szCs w:val="20"/>
        </w:rPr>
        <w:t xml:space="preserve"> </w:t>
      </w:r>
      <w:r w:rsidRPr="00263558">
        <w:rPr>
          <w:rFonts w:ascii="Arial" w:hAnsi="Arial" w:cs="Arial"/>
          <w:sz w:val="20"/>
          <w:szCs w:val="20"/>
        </w:rPr>
        <w:t>of any law firm were knowledge and proven expertise in completing an Exploration Production</w:t>
      </w:r>
      <w:r>
        <w:rPr>
          <w:rFonts w:ascii="Arial" w:hAnsi="Arial" w:cs="Arial"/>
          <w:sz w:val="20"/>
          <w:szCs w:val="20"/>
        </w:rPr>
        <w:t xml:space="preserve"> </w:t>
      </w:r>
      <w:r w:rsidRPr="00263558">
        <w:rPr>
          <w:rFonts w:ascii="Arial" w:hAnsi="Arial" w:cs="Arial"/>
          <w:sz w:val="20"/>
          <w:szCs w:val="20"/>
        </w:rPr>
        <w:t>Sharing Agreement in South Sudan post cessation from Sudan; Knowledge and proven expertise</w:t>
      </w:r>
      <w:r>
        <w:rPr>
          <w:rFonts w:ascii="Arial" w:hAnsi="Arial" w:cs="Arial"/>
          <w:sz w:val="20"/>
          <w:szCs w:val="20"/>
        </w:rPr>
        <w:t xml:space="preserve"> </w:t>
      </w:r>
      <w:r w:rsidRPr="00263558">
        <w:rPr>
          <w:rFonts w:ascii="Arial" w:hAnsi="Arial" w:cs="Arial"/>
          <w:sz w:val="20"/>
          <w:szCs w:val="20"/>
        </w:rPr>
        <w:t>regarding South Sudan Upstream Legislation; Presence and local content in South Sudan and</w:t>
      </w:r>
      <w:r>
        <w:rPr>
          <w:rFonts w:ascii="Arial" w:hAnsi="Arial" w:cs="Arial"/>
          <w:sz w:val="20"/>
          <w:szCs w:val="20"/>
        </w:rPr>
        <w:t xml:space="preserve"> </w:t>
      </w:r>
      <w:r w:rsidRPr="00263558">
        <w:rPr>
          <w:rFonts w:ascii="Arial" w:hAnsi="Arial" w:cs="Arial"/>
          <w:sz w:val="20"/>
          <w:szCs w:val="20"/>
        </w:rPr>
        <w:t>knowledge of South African laws; Easily approachable and quick turnaround time.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t>(ii) The Centurion Law firm appointed, delivered the set objectives, resulting in signing of Exploration</w:t>
      </w:r>
      <w:r>
        <w:rPr>
          <w:rFonts w:ascii="Arial" w:hAnsi="Arial" w:cs="Arial"/>
          <w:sz w:val="20"/>
          <w:szCs w:val="20"/>
        </w:rPr>
        <w:t xml:space="preserve"> </w:t>
      </w:r>
      <w:r w:rsidRPr="00263558">
        <w:rPr>
          <w:rFonts w:ascii="Arial" w:hAnsi="Arial" w:cs="Arial"/>
          <w:sz w:val="20"/>
          <w:szCs w:val="20"/>
        </w:rPr>
        <w:t>production sharing agreement (EPSA) being signed on Q6th May 2019 at Juba.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63558">
        <w:rPr>
          <w:rFonts w:ascii="Arial" w:hAnsi="Arial" w:cs="Arial"/>
          <w:sz w:val="20"/>
          <w:szCs w:val="20"/>
        </w:rPr>
        <w:t xml:space="preserve">(iii) Centurion Law Firm was the only company in this regard that was contracted to SFF and </w:t>
      </w:r>
      <w:proofErr w:type="gramStart"/>
      <w:r w:rsidRPr="00263558">
        <w:rPr>
          <w:rFonts w:ascii="Arial" w:hAnsi="Arial" w:cs="Arial"/>
          <w:sz w:val="20"/>
          <w:szCs w:val="20"/>
        </w:rPr>
        <w:t>were</w:t>
      </w:r>
      <w:proofErr w:type="gramEnd"/>
      <w:r w:rsidRPr="00263558">
        <w:rPr>
          <w:rFonts w:ascii="Arial" w:hAnsi="Arial" w:cs="Arial"/>
          <w:sz w:val="20"/>
          <w:szCs w:val="20"/>
        </w:rPr>
        <w:t xml:space="preserve"> paid</w:t>
      </w:r>
      <w:r>
        <w:rPr>
          <w:rFonts w:ascii="Arial" w:hAnsi="Arial" w:cs="Arial"/>
          <w:sz w:val="20"/>
          <w:szCs w:val="20"/>
        </w:rPr>
        <w:t xml:space="preserve"> </w:t>
      </w:r>
      <w:r w:rsidRPr="00263558">
        <w:rPr>
          <w:rFonts w:ascii="Arial" w:hAnsi="Arial" w:cs="Arial"/>
          <w:sz w:val="20"/>
          <w:szCs w:val="20"/>
        </w:rPr>
        <w:t>according to the agreed contracted rates.</w:t>
      </w:r>
    </w:p>
    <w:p w:rsidR="00263558" w:rsidRPr="00263558" w:rsidRDefault="00263558" w:rsidP="00263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558" w:rsidRPr="00263558" w:rsidRDefault="00263558" w:rsidP="00263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3558">
        <w:rPr>
          <w:rFonts w:ascii="Arial" w:hAnsi="Arial" w:cs="Arial"/>
          <w:sz w:val="20"/>
          <w:szCs w:val="20"/>
        </w:rPr>
        <w:t>(c) Eric Prince did not play any role</w:t>
      </w:r>
    </w:p>
    <w:p w:rsidR="00263558" w:rsidRPr="00263558" w:rsidRDefault="00263558" w:rsidP="00263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3558">
        <w:rPr>
          <w:rFonts w:ascii="Arial" w:hAnsi="Arial" w:cs="Arial"/>
          <w:sz w:val="20"/>
          <w:szCs w:val="20"/>
        </w:rPr>
        <w:lastRenderedPageBreak/>
        <w:t xml:space="preserve">(d) </w:t>
      </w:r>
      <w:proofErr w:type="spellStart"/>
      <w:r w:rsidRPr="00263558">
        <w:rPr>
          <w:rFonts w:ascii="Arial" w:hAnsi="Arial" w:cs="Arial"/>
          <w:sz w:val="20"/>
          <w:szCs w:val="20"/>
        </w:rPr>
        <w:t>Blackwater</w:t>
      </w:r>
      <w:proofErr w:type="spellEnd"/>
      <w:r w:rsidRPr="00263558">
        <w:rPr>
          <w:rFonts w:ascii="Arial" w:hAnsi="Arial" w:cs="Arial"/>
          <w:sz w:val="20"/>
          <w:szCs w:val="20"/>
        </w:rPr>
        <w:t xml:space="preserve"> America did not play any role</w:t>
      </w:r>
    </w:p>
    <w:p w:rsidR="00263558" w:rsidRPr="00263558" w:rsidRDefault="00263558" w:rsidP="00263558">
      <w:pPr>
        <w:rPr>
          <w:rFonts w:ascii="Arial" w:hAnsi="Arial" w:cs="Arial"/>
          <w:sz w:val="20"/>
          <w:szCs w:val="20"/>
        </w:rPr>
      </w:pPr>
      <w:r w:rsidRPr="00263558">
        <w:rPr>
          <w:rFonts w:ascii="Arial" w:hAnsi="Arial" w:cs="Arial"/>
          <w:sz w:val="20"/>
          <w:szCs w:val="20"/>
        </w:rPr>
        <w:t xml:space="preserve">(e) Frontier Resource Group did not play any </w:t>
      </w:r>
      <w:proofErr w:type="gramStart"/>
      <w:r w:rsidRPr="00263558">
        <w:rPr>
          <w:rFonts w:ascii="Arial" w:hAnsi="Arial" w:cs="Arial"/>
          <w:sz w:val="20"/>
          <w:szCs w:val="20"/>
        </w:rPr>
        <w:t>role</w:t>
      </w:r>
      <w:proofErr w:type="gramEnd"/>
      <w:r w:rsidRPr="00263558">
        <w:rPr>
          <w:rFonts w:ascii="Arial" w:hAnsi="Arial" w:cs="Arial"/>
          <w:sz w:val="20"/>
          <w:szCs w:val="20"/>
        </w:rPr>
        <w:br/>
        <w:t xml:space="preserve">(f) </w:t>
      </w:r>
      <w:proofErr w:type="spellStart"/>
      <w:r w:rsidRPr="00263558">
        <w:rPr>
          <w:rFonts w:ascii="Arial" w:hAnsi="Arial" w:cs="Arial"/>
          <w:sz w:val="20"/>
          <w:szCs w:val="20"/>
        </w:rPr>
        <w:t>Thiangrial</w:t>
      </w:r>
      <w:proofErr w:type="spellEnd"/>
      <w:r w:rsidRPr="00263558">
        <w:rPr>
          <w:rFonts w:ascii="Arial" w:hAnsi="Arial" w:cs="Arial"/>
          <w:sz w:val="20"/>
          <w:szCs w:val="20"/>
        </w:rPr>
        <w:t xml:space="preserve"> Petroleum did not play any role</w:t>
      </w:r>
    </w:p>
    <w:sectPr w:rsidR="00263558" w:rsidRPr="00263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263558"/>
    <w:rsid w:val="00263558"/>
    <w:rsid w:val="00FE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2218</Characters>
  <Application>Microsoft Office Word</Application>
  <DocSecurity>0</DocSecurity>
  <Lines>18</Lines>
  <Paragraphs>5</Paragraphs>
  <ScaleCrop>false</ScaleCrop>
  <Company>Proline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2019-09-06T11:39:00Z</dcterms:created>
  <dcterms:modified xsi:type="dcterms:W3CDTF">2019-09-06T11:46:00Z</dcterms:modified>
</cp:coreProperties>
</file>