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83" w:rsidRDefault="00090783">
      <w:pPr>
        <w:jc w:val="center"/>
        <w:rPr>
          <w:lang w:val="en-ZA" w:eastAsia="en-ZA" w:bidi="ar-SA"/>
        </w:rPr>
      </w:pPr>
    </w:p>
    <w:p w:rsidR="00090783" w:rsidRDefault="00090783">
      <w:pPr>
        <w:rPr>
          <w:rFonts w:ascii="Calibri" w:eastAsia="Calibri" w:hAnsi="Calibri" w:cs="Calibri"/>
          <w:b/>
          <w:bCs/>
          <w:color w:val="4F6228"/>
          <w:sz w:val="16"/>
          <w:szCs w:val="16"/>
          <w:lang w:val="en-ZA" w:eastAsia="en-ZA" w:bidi="ar-SA"/>
        </w:rPr>
      </w:pPr>
    </w:p>
    <w:p w:rsidR="00090783" w:rsidRDefault="004D7E43">
      <w:pPr>
        <w:jc w:val="center"/>
        <w:rPr>
          <w:rFonts w:ascii="Arial" w:eastAsia="Arial" w:hAnsi="Arial" w:cs="Arial"/>
          <w:b/>
          <w:bCs/>
          <w:sz w:val="22"/>
          <w:szCs w:val="22"/>
          <w:lang w:val="en-ZA" w:eastAsia="en-ZA" w:bidi="ar-SA"/>
        </w:rPr>
      </w:pPr>
      <w:r>
        <w:rPr>
          <w:noProof/>
        </w:rPr>
        <w:drawing>
          <wp:anchor distT="0" distB="0" distL="114300" distR="114300" simplePos="0" relativeHeight="251657728" behindDoc="0" locked="0" layoutInCell="1" allowOverlap="0">
            <wp:simplePos x="0" y="0"/>
            <wp:positionH relativeFrom="column">
              <wp:posOffset>1895475</wp:posOffset>
            </wp:positionH>
            <wp:positionV relativeFrom="line">
              <wp:posOffset>34290</wp:posOffset>
            </wp:positionV>
            <wp:extent cx="1323975" cy="1133475"/>
            <wp:effectExtent l="19050" t="0" r="9525" b="0"/>
            <wp:wrapSquare wrapText="bothSides"/>
            <wp:docPr id="2" name="Picture 2"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v.za/3dcoatl.jpg"/>
                    <pic:cNvPicPr>
                      <a:picLocks noChangeAspect="1" noChangeArrowheads="1"/>
                    </pic:cNvPicPr>
                  </pic:nvPicPr>
                  <pic:blipFill>
                    <a:blip r:embed="rId7" cstate="print"/>
                    <a:srcRect/>
                    <a:stretch>
                      <a:fillRect/>
                    </a:stretch>
                  </pic:blipFill>
                  <pic:spPr bwMode="auto">
                    <a:xfrm>
                      <a:off x="0" y="0"/>
                      <a:ext cx="1323975" cy="1133475"/>
                    </a:xfrm>
                    <a:prstGeom prst="rect">
                      <a:avLst/>
                    </a:prstGeom>
                    <a:noFill/>
                  </pic:spPr>
                </pic:pic>
              </a:graphicData>
            </a:graphic>
          </wp:anchor>
        </w:drawing>
      </w:r>
    </w:p>
    <w:p w:rsidR="00E31E07" w:rsidRDefault="00E31E07">
      <w:pPr>
        <w:jc w:val="center"/>
        <w:rPr>
          <w:rFonts w:ascii="Arial" w:eastAsia="Arial" w:hAnsi="Arial" w:cs="Arial"/>
          <w:b/>
          <w:bCs/>
          <w:sz w:val="22"/>
          <w:szCs w:val="22"/>
          <w:lang w:val="en-ZA" w:eastAsia="en-ZA" w:bidi="ar-SA"/>
        </w:rPr>
      </w:pPr>
    </w:p>
    <w:p w:rsidR="00E31E07" w:rsidRDefault="00E31E07">
      <w:pPr>
        <w:jc w:val="center"/>
        <w:rPr>
          <w:rFonts w:ascii="Arial" w:eastAsia="Arial" w:hAnsi="Arial" w:cs="Arial"/>
          <w:b/>
          <w:bCs/>
          <w:sz w:val="22"/>
          <w:szCs w:val="22"/>
          <w:lang w:val="en-ZA" w:eastAsia="en-ZA" w:bidi="ar-SA"/>
        </w:rPr>
      </w:pPr>
    </w:p>
    <w:p w:rsidR="00E31E07" w:rsidRDefault="00E31E07">
      <w:pPr>
        <w:jc w:val="center"/>
        <w:rPr>
          <w:rFonts w:ascii="Arial" w:eastAsia="Arial" w:hAnsi="Arial" w:cs="Arial"/>
          <w:b/>
          <w:bCs/>
          <w:sz w:val="22"/>
          <w:szCs w:val="22"/>
          <w:lang w:val="en-ZA" w:eastAsia="en-ZA" w:bidi="ar-SA"/>
        </w:rPr>
      </w:pPr>
    </w:p>
    <w:p w:rsidR="00E31E07" w:rsidRDefault="00E31E07">
      <w:pPr>
        <w:jc w:val="center"/>
        <w:rPr>
          <w:rFonts w:ascii="Arial" w:eastAsia="Arial" w:hAnsi="Arial" w:cs="Arial"/>
          <w:b/>
          <w:bCs/>
          <w:sz w:val="22"/>
          <w:szCs w:val="22"/>
          <w:lang w:val="en-ZA" w:eastAsia="en-ZA" w:bidi="ar-SA"/>
        </w:rPr>
      </w:pPr>
    </w:p>
    <w:p w:rsidR="00E31E07" w:rsidRDefault="00E31E07">
      <w:pPr>
        <w:jc w:val="center"/>
        <w:rPr>
          <w:rFonts w:ascii="Arial" w:eastAsia="Arial" w:hAnsi="Arial" w:cs="Arial"/>
          <w:b/>
          <w:bCs/>
          <w:sz w:val="22"/>
          <w:szCs w:val="22"/>
          <w:lang w:val="en-ZA" w:eastAsia="en-ZA" w:bidi="ar-SA"/>
        </w:rPr>
      </w:pPr>
    </w:p>
    <w:p w:rsidR="00E31E07" w:rsidRDefault="00E31E07">
      <w:pPr>
        <w:jc w:val="center"/>
        <w:rPr>
          <w:rFonts w:ascii="Arial" w:eastAsia="Arial" w:hAnsi="Arial" w:cs="Arial"/>
          <w:b/>
          <w:bCs/>
          <w:sz w:val="22"/>
          <w:szCs w:val="22"/>
          <w:lang w:val="en-ZA" w:eastAsia="en-ZA" w:bidi="ar-SA"/>
        </w:rPr>
      </w:pPr>
    </w:p>
    <w:p w:rsidR="00E31E07" w:rsidRDefault="00E31E07">
      <w:pPr>
        <w:jc w:val="center"/>
        <w:rPr>
          <w:rFonts w:ascii="Arial" w:eastAsia="Arial" w:hAnsi="Arial" w:cs="Arial"/>
          <w:b/>
          <w:bCs/>
          <w:sz w:val="22"/>
          <w:szCs w:val="22"/>
          <w:lang w:val="en-ZA" w:eastAsia="en-ZA" w:bidi="ar-SA"/>
        </w:rPr>
      </w:pPr>
    </w:p>
    <w:p w:rsidR="00090783" w:rsidRDefault="00090783">
      <w:pPr>
        <w:jc w:val="center"/>
        <w:rPr>
          <w:sz w:val="22"/>
          <w:szCs w:val="22"/>
          <w:lang w:val="en-ZA" w:eastAsia="en-ZA" w:bidi="ar-SA"/>
        </w:rPr>
      </w:pPr>
      <w:r>
        <w:rPr>
          <w:rFonts w:ascii="Arial" w:eastAsia="Arial" w:hAnsi="Arial" w:cs="Arial"/>
          <w:b/>
          <w:bCs/>
          <w:sz w:val="22"/>
          <w:szCs w:val="22"/>
          <w:lang w:val="en-ZA" w:eastAsia="en-ZA" w:bidi="ar-SA"/>
        </w:rPr>
        <w:t>DEPARTMENT: PUBLIC ENTERPRISES</w:t>
      </w:r>
    </w:p>
    <w:p w:rsidR="00090783" w:rsidRDefault="00090783">
      <w:pPr>
        <w:jc w:val="center"/>
        <w:rPr>
          <w:sz w:val="22"/>
          <w:szCs w:val="22"/>
          <w:lang w:val="en-ZA" w:eastAsia="en-ZA" w:bidi="ar-SA"/>
        </w:rPr>
      </w:pPr>
      <w:r>
        <w:rPr>
          <w:rFonts w:ascii="Arial" w:eastAsia="Arial" w:hAnsi="Arial" w:cs="Arial"/>
          <w:b/>
          <w:bCs/>
          <w:sz w:val="22"/>
          <w:szCs w:val="22"/>
          <w:lang w:val="en-ZA" w:eastAsia="en-ZA" w:bidi="ar-SA"/>
        </w:rPr>
        <w:t>REPUBLIC OF SOUTH AFRICA</w:t>
      </w:r>
    </w:p>
    <w:p w:rsidR="006509CD" w:rsidRDefault="006509CD">
      <w:pPr>
        <w:jc w:val="center"/>
        <w:rPr>
          <w:rFonts w:ascii="Arial" w:eastAsia="Arial" w:hAnsi="Arial" w:cs="Arial"/>
          <w:b/>
          <w:bCs/>
          <w:sz w:val="22"/>
          <w:szCs w:val="22"/>
          <w:lang w:val="en-ZA" w:eastAsia="en-ZA" w:bidi="ar-SA"/>
        </w:rPr>
      </w:pPr>
    </w:p>
    <w:p w:rsidR="00090783" w:rsidRDefault="00090783">
      <w:pPr>
        <w:jc w:val="center"/>
        <w:rPr>
          <w:sz w:val="22"/>
          <w:szCs w:val="22"/>
          <w:lang w:val="en-ZA" w:eastAsia="en-ZA" w:bidi="ar-SA"/>
        </w:rPr>
      </w:pPr>
      <w:r>
        <w:rPr>
          <w:rFonts w:ascii="Arial" w:eastAsia="Arial" w:hAnsi="Arial" w:cs="Arial"/>
          <w:b/>
          <w:bCs/>
          <w:sz w:val="22"/>
          <w:szCs w:val="22"/>
          <w:lang w:val="en-ZA" w:eastAsia="en-ZA" w:bidi="ar-SA"/>
        </w:rPr>
        <w:t>NATIONAL ASSEMBLY</w:t>
      </w:r>
    </w:p>
    <w:p w:rsidR="00090783" w:rsidRDefault="00090783">
      <w:pPr>
        <w:jc w:val="both"/>
        <w:rPr>
          <w:rFonts w:ascii="Tahoma" w:eastAsia="Tahoma" w:hAnsi="Tahoma" w:cs="Tahoma"/>
          <w:b/>
          <w:bCs/>
          <w:sz w:val="22"/>
          <w:szCs w:val="22"/>
          <w:lang w:val="en-ZA" w:eastAsia="en-ZA" w:bidi="ar-SA"/>
        </w:rPr>
      </w:pPr>
    </w:p>
    <w:p w:rsidR="00090783" w:rsidRDefault="00090783" w:rsidP="006509CD">
      <w:pPr>
        <w:jc w:val="center"/>
        <w:rPr>
          <w:sz w:val="22"/>
          <w:szCs w:val="22"/>
          <w:lang w:val="en-ZA" w:eastAsia="en-ZA" w:bidi="ar-SA"/>
        </w:rPr>
      </w:pPr>
      <w:r>
        <w:rPr>
          <w:rFonts w:ascii="Arial" w:eastAsia="Arial" w:hAnsi="Arial" w:cs="Arial"/>
          <w:b/>
          <w:bCs/>
          <w:sz w:val="22"/>
          <w:szCs w:val="22"/>
          <w:lang w:val="en-ZA" w:eastAsia="en-ZA" w:bidi="ar-SA"/>
        </w:rPr>
        <w:t>QUESTION FOR WRITTEN REPLY</w:t>
      </w:r>
    </w:p>
    <w:p w:rsidR="00090783" w:rsidRDefault="00090783" w:rsidP="006509CD">
      <w:pPr>
        <w:ind w:left="709"/>
        <w:jc w:val="center"/>
        <w:rPr>
          <w:rFonts w:ascii="Arial" w:eastAsia="Arial" w:hAnsi="Arial" w:cs="Arial"/>
          <w:b/>
          <w:bCs/>
          <w:sz w:val="22"/>
          <w:szCs w:val="22"/>
          <w:lang w:val="en-ZA" w:eastAsia="en-ZA" w:bidi="ar-SA"/>
        </w:rPr>
      </w:pPr>
    </w:p>
    <w:p w:rsidR="00090783" w:rsidRDefault="00090783" w:rsidP="006509CD">
      <w:pPr>
        <w:jc w:val="center"/>
        <w:rPr>
          <w:sz w:val="22"/>
          <w:szCs w:val="22"/>
          <w:lang w:val="en-ZA" w:eastAsia="en-ZA" w:bidi="ar-SA"/>
        </w:rPr>
      </w:pPr>
      <w:r>
        <w:rPr>
          <w:rFonts w:ascii="Arial" w:eastAsia="Arial" w:hAnsi="Arial" w:cs="Arial"/>
          <w:b/>
          <w:bCs/>
          <w:sz w:val="22"/>
          <w:szCs w:val="22"/>
          <w:lang w:val="en-ZA" w:eastAsia="en-ZA" w:bidi="ar-SA"/>
        </w:rPr>
        <w:t>QUESTION NO.: 1238</w:t>
      </w:r>
    </w:p>
    <w:p w:rsidR="00090783" w:rsidRDefault="00090783">
      <w:pPr>
        <w:jc w:val="both"/>
        <w:rPr>
          <w:rFonts w:ascii="Arial" w:eastAsia="Arial" w:hAnsi="Arial" w:cs="Arial"/>
          <w:b/>
          <w:bCs/>
          <w:sz w:val="22"/>
          <w:szCs w:val="22"/>
          <w:lang w:val="en-ZA" w:eastAsia="en-ZA" w:bidi="ar-SA"/>
        </w:rPr>
      </w:pPr>
    </w:p>
    <w:p w:rsidR="00090783" w:rsidRPr="006509CD" w:rsidRDefault="006509CD">
      <w:pPr>
        <w:jc w:val="both"/>
        <w:rPr>
          <w:rFonts w:ascii="Arial" w:eastAsia="Arial" w:hAnsi="Arial" w:cs="Arial"/>
          <w:b/>
          <w:bCs/>
          <w:sz w:val="22"/>
          <w:szCs w:val="22"/>
          <w:u w:val="single"/>
          <w:lang w:val="en-ZA" w:eastAsia="en-ZA" w:bidi="ar-SA"/>
        </w:rPr>
      </w:pPr>
      <w:r w:rsidRPr="006509CD">
        <w:rPr>
          <w:rFonts w:ascii="Arial" w:eastAsia="Arial" w:hAnsi="Arial" w:cs="Arial"/>
          <w:b/>
          <w:bCs/>
          <w:sz w:val="22"/>
          <w:szCs w:val="22"/>
          <w:u w:val="single"/>
          <w:lang w:eastAsia="en-ZA" w:bidi="ar-SA"/>
        </w:rPr>
        <w:t>QUESTION:</w:t>
      </w:r>
    </w:p>
    <w:p w:rsidR="00090783" w:rsidRDefault="00090783">
      <w:pPr>
        <w:spacing w:before="280" w:after="280"/>
        <w:ind w:left="709" w:hanging="709"/>
        <w:jc w:val="both"/>
        <w:rPr>
          <w:sz w:val="22"/>
          <w:szCs w:val="22"/>
          <w:lang w:val="en-ZA" w:eastAsia="en-ZA" w:bidi="ar-SA"/>
        </w:rPr>
      </w:pPr>
      <w:r>
        <w:rPr>
          <w:rFonts w:ascii="Arial" w:eastAsia="Arial" w:hAnsi="Arial" w:cs="Arial"/>
          <w:b/>
          <w:bCs/>
          <w:sz w:val="22"/>
          <w:szCs w:val="22"/>
          <w:lang w:val="en-ZA" w:eastAsia="en-ZA" w:bidi="ar-SA"/>
        </w:rPr>
        <w:t xml:space="preserve">1238.     Mr. </w:t>
      </w:r>
      <w:bookmarkStart w:id="0" w:name="_Hlk119936111"/>
      <w:r>
        <w:rPr>
          <w:rFonts w:ascii="Arial" w:eastAsia="Arial" w:hAnsi="Arial" w:cs="Arial"/>
          <w:b/>
          <w:bCs/>
          <w:sz w:val="22"/>
          <w:szCs w:val="22"/>
          <w:lang w:val="en-ZA" w:eastAsia="en-ZA" w:bidi="ar-SA"/>
        </w:rPr>
        <w:t xml:space="preserve"> R A Lees (DA) asks the Minister of Public Enterprises:</w:t>
      </w:r>
    </w:p>
    <w:p w:rsidR="00090783" w:rsidRDefault="00090783">
      <w:pPr>
        <w:jc w:val="both"/>
        <w:rPr>
          <w:lang w:val="en-ZA" w:eastAsia="en-ZA" w:bidi="ar-SA"/>
        </w:rPr>
      </w:pPr>
      <w:r>
        <w:rPr>
          <w:rFonts w:ascii="Arial" w:eastAsia="Arial" w:hAnsi="Arial" w:cs="Arial"/>
          <w:lang w:val="en-ZA" w:eastAsia="en-ZA" w:bidi="ar-SA"/>
        </w:rPr>
        <w:t>Whether the SA Airways (SAA) has (a) leased, (b) purchased and/or (c) acquired any aircraft since 1 September 2021; if not, what is the position in this regard; if so, what are the details of the (i)(aa) description, (bb) registration number and (cc) type of each aircraft, (ii) date each aircraft was received by SAA, (iii) lessor and/or seller of each aircraft, (iv) costs of each lease and (v) full terms of each lease? NW1379E11</w:t>
      </w:r>
    </w:p>
    <w:p w:rsidR="00090783" w:rsidRDefault="00090783">
      <w:pPr>
        <w:spacing w:line="276" w:lineRule="auto"/>
        <w:jc w:val="both"/>
        <w:rPr>
          <w:rFonts w:ascii="Arial" w:eastAsia="Arial" w:hAnsi="Arial" w:cs="Arial"/>
          <w:sz w:val="22"/>
          <w:szCs w:val="22"/>
          <w:lang w:val="en-ZA" w:eastAsia="en-ZA" w:bidi="ar-SA"/>
        </w:rPr>
      </w:pPr>
    </w:p>
    <w:p w:rsidR="00090783" w:rsidRPr="006509CD" w:rsidRDefault="00090783">
      <w:pPr>
        <w:spacing w:line="276" w:lineRule="auto"/>
        <w:jc w:val="both"/>
        <w:rPr>
          <w:sz w:val="22"/>
          <w:szCs w:val="22"/>
          <w:u w:val="single"/>
          <w:lang w:eastAsia="en-ZA" w:bidi="ar-SA"/>
        </w:rPr>
      </w:pPr>
      <w:r w:rsidRPr="006509CD">
        <w:rPr>
          <w:rFonts w:ascii="Arial" w:eastAsia="Arial" w:hAnsi="Arial" w:cs="Arial"/>
          <w:b/>
          <w:bCs/>
          <w:sz w:val="22"/>
          <w:szCs w:val="22"/>
          <w:u w:val="single"/>
          <w:lang w:val="en-ZA" w:eastAsia="en-ZA" w:bidi="ar-SA"/>
        </w:rPr>
        <w:t>REPLY</w:t>
      </w:r>
      <w:r w:rsidR="006509CD">
        <w:rPr>
          <w:rFonts w:ascii="Arial" w:eastAsia="Arial" w:hAnsi="Arial" w:cs="Arial"/>
          <w:b/>
          <w:bCs/>
          <w:sz w:val="22"/>
          <w:szCs w:val="22"/>
          <w:u w:val="single"/>
          <w:lang w:eastAsia="en-ZA" w:bidi="ar-SA"/>
        </w:rPr>
        <w:t>:</w:t>
      </w:r>
    </w:p>
    <w:p w:rsidR="00090783" w:rsidRDefault="00090783">
      <w:pPr>
        <w:jc w:val="both"/>
        <w:rPr>
          <w:rFonts w:ascii="Calibri" w:eastAsia="Calibri" w:hAnsi="Calibri" w:cs="Calibri"/>
          <w:b/>
          <w:bCs/>
          <w:sz w:val="22"/>
          <w:szCs w:val="22"/>
          <w:lang w:val="en-ZA" w:eastAsia="en-ZA" w:bidi="ar-SA"/>
        </w:rPr>
      </w:pPr>
    </w:p>
    <w:p w:rsidR="00090783" w:rsidRDefault="00090783">
      <w:pPr>
        <w:jc w:val="both"/>
        <w:rPr>
          <w:lang w:val="en-ZA" w:eastAsia="en-ZA" w:bidi="ar-SA"/>
        </w:rPr>
      </w:pPr>
      <w:r>
        <w:rPr>
          <w:rFonts w:ascii="Arial" w:eastAsia="Arial" w:hAnsi="Arial" w:cs="Arial"/>
          <w:lang w:val="en-ZA" w:eastAsia="en-ZA" w:bidi="ar-SA"/>
        </w:rPr>
        <w:t>I would like to confirm that South African Airways (SAA) has indeed (a) leased aircraft since 1 September 2021. No aircraft have been (b) purchased or (c) otherwise acquired during this period. The details of the leased aircraft are as follows:</w:t>
      </w:r>
    </w:p>
    <w:p w:rsidR="00090783" w:rsidRDefault="00090783">
      <w:pPr>
        <w:ind w:firstLine="284"/>
        <w:jc w:val="both"/>
        <w:rPr>
          <w:rFonts w:ascii="Tahoma" w:eastAsia="Tahoma" w:hAnsi="Tahoma" w:cs="Tahoma"/>
          <w:sz w:val="22"/>
          <w:szCs w:val="22"/>
          <w:lang w:val="en-ZA" w:eastAsia="en-ZA" w:bidi="ar-SA"/>
        </w:rPr>
      </w:pPr>
    </w:p>
    <w:p w:rsidR="00090783" w:rsidRDefault="00090783">
      <w:pPr>
        <w:jc w:val="both"/>
        <w:rPr>
          <w:lang w:val="en-ZA" w:eastAsia="en-ZA" w:bidi="ar-SA"/>
        </w:rPr>
      </w:pPr>
      <w:r>
        <w:rPr>
          <w:rFonts w:ascii="Arial" w:eastAsia="Arial" w:hAnsi="Arial" w:cs="Arial"/>
          <w:lang w:val="en-ZA" w:eastAsia="en-ZA" w:bidi="ar-SA"/>
        </w:rPr>
        <w:t>SAA has leased a total of 6 aircraft, which include:</w:t>
      </w:r>
    </w:p>
    <w:p w:rsidR="00090783" w:rsidRDefault="00090783">
      <w:pPr>
        <w:numPr>
          <w:ilvl w:val="0"/>
          <w:numId w:val="1"/>
        </w:numPr>
        <w:pBdr>
          <w:left w:val="none" w:sz="0" w:space="2" w:color="auto"/>
        </w:pBdr>
        <w:jc w:val="both"/>
        <w:rPr>
          <w:rFonts w:ascii="Arial" w:eastAsia="Arial" w:hAnsi="Arial" w:cs="Arial"/>
          <w:lang w:val="en-ZA" w:eastAsia="en-ZA" w:bidi="ar-SA"/>
        </w:rPr>
      </w:pPr>
      <w:r>
        <w:rPr>
          <w:rFonts w:ascii="Arial" w:eastAsia="Arial" w:hAnsi="Arial" w:cs="Arial"/>
          <w:lang w:val="en-ZA" w:eastAsia="en-ZA" w:bidi="ar-SA"/>
        </w:rPr>
        <w:t xml:space="preserve">One (1) Airbus A330-300 (Wide body aircraft) from a reputable lessor: </w:t>
      </w:r>
    </w:p>
    <w:p w:rsidR="00090783" w:rsidRDefault="00090783">
      <w:pPr>
        <w:numPr>
          <w:ilvl w:val="0"/>
          <w:numId w:val="2"/>
        </w:numPr>
        <w:tabs>
          <w:tab w:val="left" w:pos="1134"/>
        </w:tabs>
        <w:ind w:left="1134" w:hanging="360"/>
        <w:jc w:val="both"/>
        <w:rPr>
          <w:lang w:val="en-ZA" w:eastAsia="en-ZA" w:bidi="ar-SA"/>
        </w:rPr>
      </w:pPr>
      <w:r>
        <w:rPr>
          <w:rFonts w:ascii="Arial" w:eastAsia="Arial" w:hAnsi="Arial" w:cs="Arial"/>
          <w:lang w:val="en-ZA" w:eastAsia="en-ZA" w:bidi="ar-SA"/>
        </w:rPr>
        <w:t xml:space="preserve">(aa) Description: Airbus A330-300 </w:t>
      </w:r>
    </w:p>
    <w:p w:rsidR="00090783" w:rsidRDefault="00090783">
      <w:pPr>
        <w:ind w:left="1134"/>
        <w:jc w:val="both"/>
        <w:rPr>
          <w:lang w:val="en-ZA" w:eastAsia="en-ZA" w:bidi="ar-SA"/>
        </w:rPr>
      </w:pPr>
      <w:r>
        <w:rPr>
          <w:rFonts w:ascii="Arial" w:eastAsia="Arial" w:hAnsi="Arial" w:cs="Arial"/>
          <w:lang w:val="en-ZA" w:eastAsia="en-ZA" w:bidi="ar-SA"/>
        </w:rPr>
        <w:t xml:space="preserve">(cc) Type: Wide body aircraft </w:t>
      </w:r>
    </w:p>
    <w:p w:rsidR="00090783" w:rsidRPr="00E31E07" w:rsidRDefault="00090783">
      <w:pPr>
        <w:numPr>
          <w:ilvl w:val="0"/>
          <w:numId w:val="2"/>
        </w:numPr>
        <w:tabs>
          <w:tab w:val="left" w:pos="1134"/>
        </w:tabs>
        <w:ind w:left="1134" w:hanging="360"/>
        <w:jc w:val="both"/>
        <w:rPr>
          <w:lang w:val="en-ZA" w:eastAsia="en-ZA" w:bidi="ar-SA"/>
        </w:rPr>
      </w:pPr>
      <w:r>
        <w:rPr>
          <w:rFonts w:ascii="Arial" w:eastAsia="Arial" w:hAnsi="Arial" w:cs="Arial"/>
          <w:lang w:val="en-ZA" w:eastAsia="en-ZA" w:bidi="ar-SA"/>
        </w:rPr>
        <w:t xml:space="preserve">Date received by SAA: </w:t>
      </w:r>
      <w:r w:rsidR="00144DED" w:rsidRPr="00E31E07">
        <w:rPr>
          <w:rFonts w:ascii="Arial" w:eastAsia="Arial" w:hAnsi="Arial" w:cs="Arial"/>
          <w:lang w:val="en-US" w:eastAsia="en-ZA" w:bidi="ar-SA"/>
        </w:rPr>
        <w:t xml:space="preserve">17 August 2021 </w:t>
      </w:r>
    </w:p>
    <w:p w:rsidR="00090783" w:rsidRDefault="00090783">
      <w:pPr>
        <w:numPr>
          <w:ilvl w:val="0"/>
          <w:numId w:val="2"/>
        </w:numPr>
        <w:tabs>
          <w:tab w:val="left" w:pos="1134"/>
        </w:tabs>
        <w:ind w:left="1134" w:hanging="360"/>
        <w:jc w:val="both"/>
        <w:rPr>
          <w:lang w:val="en-ZA" w:eastAsia="en-ZA" w:bidi="ar-SA"/>
        </w:rPr>
      </w:pPr>
      <w:r>
        <w:rPr>
          <w:rFonts w:ascii="Arial" w:eastAsia="Arial" w:hAnsi="Arial" w:cs="Arial"/>
          <w:lang w:val="en-ZA" w:eastAsia="en-ZA" w:bidi="ar-SA"/>
        </w:rPr>
        <w:t xml:space="preserve">Lessor: [Lessor name withheld for confidentiality reasons] </w:t>
      </w:r>
    </w:p>
    <w:p w:rsidR="00090783" w:rsidRDefault="00090783">
      <w:pPr>
        <w:numPr>
          <w:ilvl w:val="0"/>
          <w:numId w:val="2"/>
        </w:numPr>
        <w:tabs>
          <w:tab w:val="left" w:pos="1134"/>
        </w:tabs>
        <w:ind w:left="1134" w:hanging="360"/>
        <w:jc w:val="both"/>
        <w:rPr>
          <w:lang w:val="en-ZA" w:eastAsia="en-ZA" w:bidi="ar-SA"/>
        </w:rPr>
      </w:pPr>
      <w:r>
        <w:rPr>
          <w:rFonts w:ascii="Arial" w:eastAsia="Arial" w:hAnsi="Arial" w:cs="Arial"/>
          <w:lang w:val="en-ZA" w:eastAsia="en-ZA" w:bidi="ar-SA"/>
        </w:rPr>
        <w:t xml:space="preserve">Lease cost: Power by the Hour agreement </w:t>
      </w:r>
    </w:p>
    <w:p w:rsidR="00090783" w:rsidRDefault="00090783">
      <w:pPr>
        <w:numPr>
          <w:ilvl w:val="0"/>
          <w:numId w:val="2"/>
        </w:numPr>
        <w:tabs>
          <w:tab w:val="left" w:pos="1134"/>
        </w:tabs>
        <w:ind w:left="1134" w:hanging="360"/>
        <w:jc w:val="both"/>
        <w:rPr>
          <w:lang w:val="en-ZA" w:eastAsia="en-ZA" w:bidi="ar-SA"/>
        </w:rPr>
      </w:pPr>
      <w:r>
        <w:rPr>
          <w:rFonts w:ascii="Arial" w:eastAsia="Arial" w:hAnsi="Arial" w:cs="Arial"/>
          <w:lang w:val="en-ZA" w:eastAsia="en-ZA" w:bidi="ar-SA"/>
        </w:rPr>
        <w:t>Full terms of lease: [Cannot be disclosed due to confidentiality reasons]</w:t>
      </w:r>
    </w:p>
    <w:p w:rsidR="00090783" w:rsidRDefault="00090783">
      <w:pPr>
        <w:ind w:left="1134"/>
        <w:jc w:val="both"/>
        <w:rPr>
          <w:rFonts w:ascii="Arial" w:eastAsia="Arial" w:hAnsi="Arial" w:cs="Arial"/>
          <w:lang w:val="en-ZA" w:eastAsia="en-ZA" w:bidi="ar-SA"/>
        </w:rPr>
      </w:pPr>
    </w:p>
    <w:p w:rsidR="00090783" w:rsidRDefault="00090783">
      <w:pPr>
        <w:numPr>
          <w:ilvl w:val="0"/>
          <w:numId w:val="3"/>
        </w:numPr>
        <w:pBdr>
          <w:left w:val="none" w:sz="0" w:space="2" w:color="auto"/>
        </w:pBdr>
        <w:jc w:val="both"/>
        <w:rPr>
          <w:rFonts w:ascii="Arial" w:eastAsia="Arial" w:hAnsi="Arial" w:cs="Arial"/>
          <w:lang w:val="en-ZA" w:eastAsia="en-ZA" w:bidi="ar-SA"/>
        </w:rPr>
      </w:pPr>
      <w:r>
        <w:rPr>
          <w:rFonts w:ascii="Arial" w:eastAsia="Arial" w:hAnsi="Arial" w:cs="Arial"/>
          <w:lang w:val="en-ZA" w:eastAsia="en-ZA" w:bidi="ar-SA"/>
        </w:rPr>
        <w:t xml:space="preserve">Three (3) Airbus A319 aircraft (Narrow Body aircraft) from another well-established lessor: </w:t>
      </w:r>
    </w:p>
    <w:p w:rsidR="00090783" w:rsidRDefault="00090783">
      <w:pPr>
        <w:numPr>
          <w:ilvl w:val="0"/>
          <w:numId w:val="4"/>
        </w:numPr>
        <w:tabs>
          <w:tab w:val="left" w:pos="1134"/>
        </w:tabs>
        <w:ind w:left="1134" w:hanging="360"/>
        <w:jc w:val="both"/>
        <w:rPr>
          <w:lang w:val="en-ZA" w:eastAsia="en-ZA" w:bidi="ar-SA"/>
        </w:rPr>
      </w:pPr>
      <w:r>
        <w:rPr>
          <w:rFonts w:ascii="Arial" w:eastAsia="Arial" w:hAnsi="Arial" w:cs="Arial"/>
          <w:lang w:val="en-ZA" w:eastAsia="en-ZA" w:bidi="ar-SA"/>
        </w:rPr>
        <w:t xml:space="preserve">(aa) Description: Airbus A319 </w:t>
      </w:r>
    </w:p>
    <w:p w:rsidR="00090783" w:rsidRDefault="00090783">
      <w:pPr>
        <w:ind w:left="1134"/>
        <w:jc w:val="both"/>
        <w:rPr>
          <w:lang w:val="en-ZA" w:eastAsia="en-ZA" w:bidi="ar-SA"/>
        </w:rPr>
      </w:pPr>
      <w:r>
        <w:rPr>
          <w:rFonts w:ascii="Arial" w:eastAsia="Arial" w:hAnsi="Arial" w:cs="Arial"/>
          <w:lang w:val="en-ZA" w:eastAsia="en-ZA" w:bidi="ar-SA"/>
        </w:rPr>
        <w:t xml:space="preserve">(cc) Type: Narrow body aircraft </w:t>
      </w:r>
    </w:p>
    <w:p w:rsidR="00090783" w:rsidRDefault="00090783">
      <w:pPr>
        <w:numPr>
          <w:ilvl w:val="0"/>
          <w:numId w:val="4"/>
        </w:numPr>
        <w:tabs>
          <w:tab w:val="left" w:pos="1134"/>
        </w:tabs>
        <w:ind w:left="1134" w:hanging="360"/>
        <w:jc w:val="both"/>
        <w:rPr>
          <w:lang w:val="en-ZA" w:eastAsia="en-ZA" w:bidi="ar-SA"/>
        </w:rPr>
      </w:pPr>
      <w:r>
        <w:rPr>
          <w:rFonts w:ascii="Arial" w:eastAsia="Arial" w:hAnsi="Arial" w:cs="Arial"/>
          <w:lang w:val="en-ZA" w:eastAsia="en-ZA" w:bidi="ar-SA"/>
        </w:rPr>
        <w:t xml:space="preserve">Dates each aircraft was received by SAA: </w:t>
      </w:r>
      <w:r w:rsidR="00144DED" w:rsidRPr="00E31E07">
        <w:rPr>
          <w:rFonts w:ascii="Arial" w:eastAsia="Arial" w:hAnsi="Arial" w:cs="Arial"/>
          <w:lang w:val="en-US" w:eastAsia="en-ZA" w:bidi="ar-SA"/>
        </w:rPr>
        <w:t>30 March 2022;</w:t>
      </w:r>
      <w:r w:rsidR="00144DED">
        <w:rPr>
          <w:rFonts w:ascii="Arial" w:eastAsia="Arial" w:hAnsi="Arial" w:cs="Arial"/>
          <w:color w:val="FF0000"/>
          <w:lang w:val="en-US" w:eastAsia="en-ZA" w:bidi="ar-SA"/>
        </w:rPr>
        <w:t xml:space="preserve"> </w:t>
      </w:r>
    </w:p>
    <w:p w:rsidR="00090783" w:rsidRPr="00E31E07" w:rsidRDefault="00090783">
      <w:pPr>
        <w:numPr>
          <w:ilvl w:val="0"/>
          <w:numId w:val="4"/>
        </w:numPr>
        <w:tabs>
          <w:tab w:val="left" w:pos="1134"/>
        </w:tabs>
        <w:ind w:left="1134" w:hanging="360"/>
        <w:jc w:val="both"/>
        <w:rPr>
          <w:lang w:val="en-ZA" w:eastAsia="en-ZA" w:bidi="ar-SA"/>
        </w:rPr>
      </w:pPr>
      <w:r>
        <w:rPr>
          <w:rFonts w:ascii="Arial" w:eastAsia="Arial" w:hAnsi="Arial" w:cs="Arial"/>
          <w:lang w:val="en-ZA" w:eastAsia="en-ZA" w:bidi="ar-SA"/>
        </w:rPr>
        <w:t xml:space="preserve">Lessor: [Lessor name withheld for confidentiality reasons] </w:t>
      </w:r>
    </w:p>
    <w:p w:rsidR="00E31E07" w:rsidRDefault="00E31E07" w:rsidP="00E31E07">
      <w:pPr>
        <w:tabs>
          <w:tab w:val="left" w:pos="1134"/>
        </w:tabs>
        <w:jc w:val="both"/>
        <w:rPr>
          <w:rFonts w:ascii="Arial" w:eastAsia="Arial" w:hAnsi="Arial" w:cs="Arial"/>
          <w:lang w:val="en-ZA" w:eastAsia="en-ZA" w:bidi="ar-SA"/>
        </w:rPr>
      </w:pPr>
    </w:p>
    <w:p w:rsidR="00E31E07" w:rsidRDefault="00E31E07" w:rsidP="00E31E07">
      <w:pPr>
        <w:tabs>
          <w:tab w:val="left" w:pos="1134"/>
        </w:tabs>
        <w:jc w:val="both"/>
        <w:rPr>
          <w:rFonts w:ascii="Arial" w:eastAsia="Arial" w:hAnsi="Arial" w:cs="Arial"/>
          <w:lang w:val="en-ZA" w:eastAsia="en-ZA" w:bidi="ar-SA"/>
        </w:rPr>
      </w:pPr>
    </w:p>
    <w:p w:rsidR="00E31E07" w:rsidRDefault="00E31E07" w:rsidP="00E31E07">
      <w:pPr>
        <w:tabs>
          <w:tab w:val="left" w:pos="1134"/>
        </w:tabs>
        <w:jc w:val="both"/>
        <w:rPr>
          <w:rFonts w:ascii="Arial" w:eastAsia="Arial" w:hAnsi="Arial" w:cs="Arial"/>
          <w:lang w:val="en-ZA" w:eastAsia="en-ZA" w:bidi="ar-SA"/>
        </w:rPr>
      </w:pPr>
    </w:p>
    <w:p w:rsidR="00090783" w:rsidRDefault="00090783">
      <w:pPr>
        <w:numPr>
          <w:ilvl w:val="0"/>
          <w:numId w:val="4"/>
        </w:numPr>
        <w:tabs>
          <w:tab w:val="left" w:pos="1134"/>
        </w:tabs>
        <w:ind w:left="1134" w:hanging="360"/>
        <w:jc w:val="both"/>
        <w:rPr>
          <w:lang w:val="en-ZA" w:eastAsia="en-ZA" w:bidi="ar-SA"/>
        </w:rPr>
      </w:pPr>
      <w:r>
        <w:rPr>
          <w:rFonts w:ascii="Arial" w:eastAsia="Arial" w:hAnsi="Arial" w:cs="Arial"/>
          <w:lang w:val="en-ZA" w:eastAsia="en-ZA" w:bidi="ar-SA"/>
        </w:rPr>
        <w:t xml:space="preserve">Lease costs: Power by the Hour agreement </w:t>
      </w:r>
    </w:p>
    <w:p w:rsidR="00090783" w:rsidRDefault="00090783">
      <w:pPr>
        <w:numPr>
          <w:ilvl w:val="0"/>
          <w:numId w:val="4"/>
        </w:numPr>
        <w:tabs>
          <w:tab w:val="left" w:pos="1134"/>
        </w:tabs>
        <w:ind w:left="1134" w:hanging="360"/>
        <w:jc w:val="both"/>
        <w:rPr>
          <w:lang w:val="en-ZA" w:eastAsia="en-ZA" w:bidi="ar-SA"/>
        </w:rPr>
      </w:pPr>
      <w:r>
        <w:rPr>
          <w:rFonts w:ascii="Arial" w:eastAsia="Arial" w:hAnsi="Arial" w:cs="Arial"/>
          <w:lang w:val="en-ZA" w:eastAsia="en-ZA" w:bidi="ar-SA"/>
        </w:rPr>
        <w:t>Full terms of each lease: [Cannot be disclosed due to confidentiality reasons]</w:t>
      </w:r>
    </w:p>
    <w:p w:rsidR="00090783" w:rsidRDefault="00090783">
      <w:pPr>
        <w:ind w:left="1134"/>
        <w:jc w:val="both"/>
        <w:rPr>
          <w:rFonts w:ascii="Arial" w:eastAsia="Arial" w:hAnsi="Arial" w:cs="Arial"/>
          <w:lang w:val="en-ZA" w:eastAsia="en-ZA" w:bidi="ar-SA"/>
        </w:rPr>
      </w:pPr>
    </w:p>
    <w:p w:rsidR="00090783" w:rsidRDefault="00090783">
      <w:pPr>
        <w:numPr>
          <w:ilvl w:val="0"/>
          <w:numId w:val="5"/>
        </w:numPr>
        <w:pBdr>
          <w:left w:val="none" w:sz="0" w:space="2" w:color="auto"/>
        </w:pBdr>
        <w:jc w:val="both"/>
        <w:rPr>
          <w:rFonts w:ascii="Arial" w:eastAsia="Arial" w:hAnsi="Arial" w:cs="Arial"/>
          <w:lang w:val="en-ZA" w:eastAsia="en-ZA" w:bidi="ar-SA"/>
        </w:rPr>
      </w:pPr>
      <w:r>
        <w:rPr>
          <w:rFonts w:ascii="Arial" w:eastAsia="Arial" w:hAnsi="Arial" w:cs="Arial"/>
          <w:lang w:val="en-ZA" w:eastAsia="en-ZA" w:bidi="ar-SA"/>
        </w:rPr>
        <w:t xml:space="preserve">Two (2) Airbus A320 aircraft from a third reputable lessor: </w:t>
      </w:r>
    </w:p>
    <w:p w:rsidR="00090783" w:rsidRDefault="00090783">
      <w:pPr>
        <w:numPr>
          <w:ilvl w:val="0"/>
          <w:numId w:val="6"/>
        </w:numPr>
        <w:tabs>
          <w:tab w:val="left" w:pos="1134"/>
        </w:tabs>
        <w:ind w:left="1134" w:hanging="360"/>
        <w:jc w:val="both"/>
        <w:rPr>
          <w:lang w:val="en-ZA" w:eastAsia="en-ZA" w:bidi="ar-SA"/>
        </w:rPr>
      </w:pPr>
      <w:r>
        <w:rPr>
          <w:rFonts w:ascii="Arial" w:eastAsia="Arial" w:hAnsi="Arial" w:cs="Arial"/>
          <w:lang w:val="en-ZA" w:eastAsia="en-ZA" w:bidi="ar-SA"/>
        </w:rPr>
        <w:t xml:space="preserve">(aa) Description: Airbus A320 </w:t>
      </w:r>
    </w:p>
    <w:p w:rsidR="00090783" w:rsidRDefault="00090783">
      <w:pPr>
        <w:ind w:left="1134"/>
        <w:jc w:val="both"/>
        <w:rPr>
          <w:lang w:val="en-ZA" w:eastAsia="en-ZA" w:bidi="ar-SA"/>
        </w:rPr>
      </w:pPr>
      <w:r>
        <w:rPr>
          <w:rFonts w:ascii="Arial" w:eastAsia="Arial" w:hAnsi="Arial" w:cs="Arial"/>
          <w:lang w:val="en-ZA" w:eastAsia="en-ZA" w:bidi="ar-SA"/>
        </w:rPr>
        <w:t xml:space="preserve">(cc) Type: Narrow body aircraft </w:t>
      </w:r>
    </w:p>
    <w:p w:rsidR="00090783" w:rsidRPr="00E31E07" w:rsidRDefault="00090783">
      <w:pPr>
        <w:numPr>
          <w:ilvl w:val="0"/>
          <w:numId w:val="6"/>
        </w:numPr>
        <w:tabs>
          <w:tab w:val="left" w:pos="1134"/>
        </w:tabs>
        <w:ind w:left="1134" w:hanging="360"/>
        <w:jc w:val="both"/>
        <w:rPr>
          <w:lang w:val="en-ZA" w:eastAsia="en-ZA" w:bidi="ar-SA"/>
        </w:rPr>
      </w:pPr>
      <w:r>
        <w:rPr>
          <w:rFonts w:ascii="Arial" w:eastAsia="Arial" w:hAnsi="Arial" w:cs="Arial"/>
          <w:lang w:val="en-ZA" w:eastAsia="en-ZA" w:bidi="ar-SA"/>
        </w:rPr>
        <w:t xml:space="preserve">Dates each aircraft was received by SAA: </w:t>
      </w:r>
      <w:r w:rsidR="00144DED" w:rsidRPr="00E31E07">
        <w:rPr>
          <w:rFonts w:ascii="Arial" w:eastAsia="Arial" w:hAnsi="Arial" w:cs="Arial"/>
          <w:lang w:val="en-US" w:eastAsia="en-ZA" w:bidi="ar-SA"/>
        </w:rPr>
        <w:t xml:space="preserve">July 2021 </w:t>
      </w:r>
    </w:p>
    <w:p w:rsidR="00090783" w:rsidRDefault="00090783">
      <w:pPr>
        <w:numPr>
          <w:ilvl w:val="0"/>
          <w:numId w:val="6"/>
        </w:numPr>
        <w:tabs>
          <w:tab w:val="left" w:pos="1134"/>
        </w:tabs>
        <w:ind w:left="1134" w:hanging="360"/>
        <w:jc w:val="both"/>
        <w:rPr>
          <w:lang w:val="en-ZA" w:eastAsia="en-ZA" w:bidi="ar-SA"/>
        </w:rPr>
      </w:pPr>
      <w:r>
        <w:rPr>
          <w:rFonts w:ascii="Arial" w:eastAsia="Arial" w:hAnsi="Arial" w:cs="Arial"/>
          <w:lang w:val="en-ZA" w:eastAsia="en-ZA" w:bidi="ar-SA"/>
        </w:rPr>
        <w:t xml:space="preserve">Lessor: [Lessor name withheld for confidentiality reasons] </w:t>
      </w:r>
    </w:p>
    <w:p w:rsidR="00090783" w:rsidRDefault="00090783">
      <w:pPr>
        <w:numPr>
          <w:ilvl w:val="0"/>
          <w:numId w:val="6"/>
        </w:numPr>
        <w:tabs>
          <w:tab w:val="left" w:pos="1134"/>
        </w:tabs>
        <w:ind w:left="1134" w:hanging="360"/>
        <w:jc w:val="both"/>
        <w:rPr>
          <w:lang w:val="en-ZA" w:eastAsia="en-ZA" w:bidi="ar-SA"/>
        </w:rPr>
      </w:pPr>
      <w:r>
        <w:rPr>
          <w:rFonts w:ascii="Arial" w:eastAsia="Arial" w:hAnsi="Arial" w:cs="Arial"/>
          <w:lang w:val="en-ZA" w:eastAsia="en-ZA" w:bidi="ar-SA"/>
        </w:rPr>
        <w:t xml:space="preserve">Lease costs: Power by the Hour agreement </w:t>
      </w:r>
    </w:p>
    <w:p w:rsidR="00090783" w:rsidRDefault="00090783">
      <w:pPr>
        <w:numPr>
          <w:ilvl w:val="0"/>
          <w:numId w:val="6"/>
        </w:numPr>
        <w:tabs>
          <w:tab w:val="left" w:pos="1134"/>
        </w:tabs>
        <w:ind w:left="1134" w:hanging="360"/>
        <w:jc w:val="both"/>
        <w:rPr>
          <w:lang w:val="en-ZA" w:eastAsia="en-ZA" w:bidi="ar-SA"/>
        </w:rPr>
      </w:pPr>
      <w:r>
        <w:rPr>
          <w:rFonts w:ascii="Arial" w:eastAsia="Arial" w:hAnsi="Arial" w:cs="Arial"/>
          <w:lang w:val="en-ZA" w:eastAsia="en-ZA" w:bidi="ar-SA"/>
        </w:rPr>
        <w:t>Full terms of each lease: [Cannot be disclosed due to confidentiality reasons]</w:t>
      </w:r>
    </w:p>
    <w:p w:rsidR="00090783" w:rsidRDefault="00090783">
      <w:pPr>
        <w:ind w:firstLine="284"/>
        <w:jc w:val="both"/>
        <w:rPr>
          <w:rFonts w:ascii="Tahoma" w:eastAsia="Tahoma" w:hAnsi="Tahoma" w:cs="Tahoma"/>
          <w:sz w:val="22"/>
          <w:szCs w:val="22"/>
          <w:lang w:val="en-ZA" w:eastAsia="en-ZA" w:bidi="ar-SA"/>
        </w:rPr>
      </w:pPr>
    </w:p>
    <w:p w:rsidR="00090783" w:rsidRDefault="00090783">
      <w:pPr>
        <w:jc w:val="both"/>
        <w:rPr>
          <w:lang w:val="en-ZA" w:eastAsia="en-ZA" w:bidi="ar-SA"/>
        </w:rPr>
      </w:pPr>
      <w:r>
        <w:rPr>
          <w:rFonts w:ascii="Arial" w:eastAsia="Arial" w:hAnsi="Arial" w:cs="Arial"/>
          <w:lang w:val="en-ZA" w:eastAsia="en-ZA" w:bidi="ar-SA"/>
        </w:rPr>
        <w:t>While we understand the importance of transparency and the need to provide comprehensive information, the full terms of the lease agreements cannot be disclosed due to several reasons. The primary reason is the confidentiality and non-disclosure clauses present in the lease agreements signed between South African Airways (SAA) and the respective lessors. These clauses are standard in commercial agreements to protect the interests of both parties involved.</w:t>
      </w:r>
    </w:p>
    <w:p w:rsidR="00090783" w:rsidRDefault="00090783">
      <w:pPr>
        <w:jc w:val="both"/>
        <w:rPr>
          <w:rFonts w:ascii="Arial" w:eastAsia="Arial" w:hAnsi="Arial" w:cs="Arial"/>
          <w:lang w:val="en-ZA" w:eastAsia="en-ZA" w:bidi="ar-SA"/>
        </w:rPr>
      </w:pPr>
    </w:p>
    <w:p w:rsidR="00090783" w:rsidRDefault="00090783">
      <w:pPr>
        <w:jc w:val="both"/>
        <w:rPr>
          <w:lang w:val="en-ZA" w:eastAsia="en-ZA" w:bidi="ar-SA"/>
        </w:rPr>
      </w:pPr>
      <w:r>
        <w:rPr>
          <w:rFonts w:ascii="Arial" w:eastAsia="Arial" w:hAnsi="Arial" w:cs="Arial"/>
          <w:lang w:val="en-ZA" w:eastAsia="en-ZA" w:bidi="ar-SA"/>
        </w:rPr>
        <w:t>Moreover, the aviation industry is a highly competitive market, and disclosing detailed information on the lease agreements could potentially compromise SAA's negotiation power for future aircraft leases or acquisitions. Revealing such information may expose sensitive financial and strategic data, which could be used by competitors to gain an advantage in the market. By maintaining confidentiality, SAA aims to protect its commercial interests and maintain a competitive edge in the aviation industry.</w:t>
      </w:r>
    </w:p>
    <w:p w:rsidR="00090783" w:rsidRDefault="00090783">
      <w:pPr>
        <w:jc w:val="both"/>
        <w:rPr>
          <w:rFonts w:ascii="Arial" w:eastAsia="Arial" w:hAnsi="Arial" w:cs="Arial"/>
          <w:lang w:val="en-ZA" w:eastAsia="en-ZA" w:bidi="ar-SA"/>
        </w:rPr>
      </w:pPr>
    </w:p>
    <w:p w:rsidR="00090783" w:rsidRDefault="00090783">
      <w:pPr>
        <w:jc w:val="both"/>
        <w:rPr>
          <w:lang w:val="en-ZA" w:eastAsia="en-ZA" w:bidi="ar-SA"/>
        </w:rPr>
      </w:pPr>
      <w:r>
        <w:rPr>
          <w:rFonts w:ascii="Arial" w:eastAsia="Arial" w:hAnsi="Arial" w:cs="Arial"/>
          <w:lang w:val="en-ZA" w:eastAsia="en-ZA" w:bidi="ar-SA"/>
        </w:rPr>
        <w:t>Additionally, disclosing the full terms of the lease agreements may also inadvertently breach the privacy and proprietary rights of the lessors. Sharing such information could potentially damage the professional relationship between SAA and its lessors, hindering future negotiations and collaborations.</w:t>
      </w:r>
    </w:p>
    <w:p w:rsidR="00090783" w:rsidRDefault="00090783">
      <w:pPr>
        <w:jc w:val="both"/>
        <w:rPr>
          <w:rFonts w:ascii="Arial" w:eastAsia="Arial" w:hAnsi="Arial" w:cs="Arial"/>
          <w:lang w:val="en-ZA" w:eastAsia="en-ZA" w:bidi="ar-SA"/>
        </w:rPr>
      </w:pPr>
    </w:p>
    <w:p w:rsidR="00090783" w:rsidRDefault="00090783">
      <w:pPr>
        <w:jc w:val="both"/>
        <w:rPr>
          <w:lang w:val="en-ZA" w:eastAsia="en-ZA" w:bidi="ar-SA"/>
        </w:rPr>
      </w:pPr>
      <w:r>
        <w:rPr>
          <w:rFonts w:ascii="Arial" w:eastAsia="Arial" w:hAnsi="Arial" w:cs="Arial"/>
          <w:lang w:val="en-ZA" w:eastAsia="en-ZA" w:bidi="ar-SA"/>
        </w:rPr>
        <w:t>It is important to emphasize that parliamentary questions should not be used as an opportunity to compromise the interests and confidentiality of involved entities. In summary, the full terms of the lease agreements cannot be shared due to the confidentiality clauses in the contracts, the competitive nature of the aviation industry, and the need to protect both SAA's and the lessors' commercial interests. However, we assure you that all lease agreements have been entered into following due process and with the best interests of SAA and the South African public in mind.</w:t>
      </w:r>
    </w:p>
    <w:p w:rsidR="00090783" w:rsidRDefault="00090783">
      <w:pPr>
        <w:ind w:firstLine="284"/>
        <w:jc w:val="both"/>
        <w:rPr>
          <w:rFonts w:ascii="Tahoma" w:eastAsia="Tahoma" w:hAnsi="Tahoma" w:cs="Tahoma"/>
          <w:sz w:val="22"/>
          <w:szCs w:val="22"/>
          <w:lang w:val="en-ZA" w:eastAsia="en-ZA" w:bidi="ar-SA"/>
        </w:rPr>
      </w:pPr>
    </w:p>
    <w:bookmarkEnd w:id="0"/>
    <w:p w:rsidR="006509CD" w:rsidRDefault="006509CD">
      <w:pPr>
        <w:spacing w:line="360" w:lineRule="auto"/>
        <w:jc w:val="both"/>
        <w:rPr>
          <w:rFonts w:ascii="Arial" w:eastAsia="Arial" w:hAnsi="Arial" w:cs="Arial"/>
          <w:b/>
          <w:bCs/>
          <w:sz w:val="22"/>
          <w:szCs w:val="22"/>
          <w:lang w:val="en-ZA" w:eastAsia="en-ZA" w:bidi="ar-SA"/>
        </w:rPr>
      </w:pPr>
    </w:p>
    <w:p w:rsidR="00090783" w:rsidRDefault="00090783">
      <w:pPr>
        <w:spacing w:line="360" w:lineRule="auto"/>
        <w:jc w:val="both"/>
        <w:rPr>
          <w:rFonts w:ascii="Arial" w:eastAsia="Arial" w:hAnsi="Arial" w:cs="Arial"/>
          <w:b/>
          <w:bCs/>
          <w:sz w:val="22"/>
          <w:szCs w:val="22"/>
          <w:lang w:val="en-ZA" w:eastAsia="en-ZA" w:bidi="ar-SA"/>
        </w:rPr>
      </w:pPr>
      <w:r>
        <w:rPr>
          <w:rFonts w:ascii="Arial" w:eastAsia="Arial" w:hAnsi="Arial" w:cs="Arial"/>
          <w:b/>
          <w:bCs/>
          <w:sz w:val="22"/>
          <w:szCs w:val="22"/>
          <w:lang w:val="en-ZA" w:eastAsia="en-ZA" w:bidi="ar-SA"/>
        </w:rPr>
        <w:t xml:space="preserve">Remarks:      </w:t>
      </w:r>
      <w:r>
        <w:rPr>
          <w:b/>
          <w:bCs/>
          <w:sz w:val="22"/>
          <w:szCs w:val="22"/>
          <w:lang w:val="en-ZA" w:eastAsia="en-ZA" w:bidi="ar-SA"/>
        </w:rPr>
        <w:tab/>
      </w:r>
      <w:r>
        <w:rPr>
          <w:b/>
          <w:bCs/>
          <w:sz w:val="22"/>
          <w:szCs w:val="22"/>
          <w:lang w:val="en-ZA" w:eastAsia="en-ZA" w:bidi="ar-SA"/>
        </w:rPr>
        <w:tab/>
      </w:r>
      <w:r>
        <w:rPr>
          <w:b/>
          <w:bCs/>
          <w:sz w:val="22"/>
          <w:szCs w:val="22"/>
          <w:lang w:val="en-ZA" w:eastAsia="en-ZA" w:bidi="ar-SA"/>
        </w:rPr>
        <w:tab/>
      </w:r>
      <w:r>
        <w:rPr>
          <w:b/>
          <w:bCs/>
          <w:sz w:val="22"/>
          <w:szCs w:val="22"/>
          <w:lang w:val="en-ZA" w:eastAsia="en-ZA" w:bidi="ar-SA"/>
        </w:rPr>
        <w:tab/>
      </w:r>
      <w:r>
        <w:rPr>
          <w:b/>
          <w:bCs/>
          <w:sz w:val="22"/>
          <w:szCs w:val="22"/>
          <w:lang w:val="en-ZA" w:eastAsia="en-ZA" w:bidi="ar-SA"/>
        </w:rPr>
        <w:tab/>
      </w:r>
      <w:r>
        <w:rPr>
          <w:b/>
          <w:bCs/>
          <w:sz w:val="22"/>
          <w:szCs w:val="22"/>
          <w:lang w:val="en-ZA" w:eastAsia="en-ZA" w:bidi="ar-SA"/>
        </w:rPr>
        <w:tab/>
      </w:r>
      <w:r>
        <w:rPr>
          <w:rFonts w:ascii="Arial" w:eastAsia="Arial" w:hAnsi="Arial" w:cs="Arial"/>
          <w:b/>
          <w:bCs/>
          <w:sz w:val="22"/>
          <w:szCs w:val="22"/>
          <w:lang w:val="en-ZA" w:eastAsia="en-ZA" w:bidi="ar-SA"/>
        </w:rPr>
        <w:t xml:space="preserve">Reply: </w:t>
      </w:r>
      <w:r w:rsidRPr="006509CD">
        <w:rPr>
          <w:rFonts w:ascii="Arial" w:eastAsia="Arial" w:hAnsi="Arial" w:cs="Arial"/>
          <w:b/>
          <w:bCs/>
          <w:sz w:val="22"/>
          <w:szCs w:val="22"/>
          <w:highlight w:val="yellow"/>
          <w:lang w:val="en-ZA" w:eastAsia="en-ZA" w:bidi="ar-SA"/>
        </w:rPr>
        <w:t>Approved</w:t>
      </w:r>
      <w:r>
        <w:rPr>
          <w:rFonts w:ascii="Arial" w:eastAsia="Arial" w:hAnsi="Arial" w:cs="Arial"/>
          <w:b/>
          <w:bCs/>
          <w:sz w:val="22"/>
          <w:szCs w:val="22"/>
          <w:lang w:val="en-ZA" w:eastAsia="en-ZA" w:bidi="ar-SA"/>
        </w:rPr>
        <w:t xml:space="preserve"> / Not Approved</w:t>
      </w:r>
    </w:p>
    <w:p w:rsidR="00E31E07" w:rsidRDefault="00E31E07">
      <w:pPr>
        <w:spacing w:line="360" w:lineRule="auto"/>
        <w:jc w:val="both"/>
        <w:rPr>
          <w:rFonts w:ascii="Arial" w:eastAsia="Arial" w:hAnsi="Arial" w:cs="Arial"/>
          <w:b/>
          <w:bCs/>
          <w:sz w:val="22"/>
          <w:szCs w:val="22"/>
          <w:lang w:val="en-ZA" w:eastAsia="en-ZA" w:bidi="ar-SA"/>
        </w:rPr>
      </w:pPr>
    </w:p>
    <w:p w:rsidR="00E31E07" w:rsidRDefault="00E31E07">
      <w:pPr>
        <w:spacing w:line="360" w:lineRule="auto"/>
        <w:jc w:val="both"/>
        <w:rPr>
          <w:sz w:val="22"/>
          <w:szCs w:val="22"/>
          <w:lang w:val="en-ZA" w:eastAsia="en-ZA" w:bidi="ar-SA"/>
        </w:rPr>
      </w:pPr>
    </w:p>
    <w:p w:rsidR="00E31E07" w:rsidRDefault="00E31E07">
      <w:pPr>
        <w:spacing w:line="360" w:lineRule="auto"/>
        <w:jc w:val="both"/>
        <w:rPr>
          <w:sz w:val="22"/>
          <w:szCs w:val="22"/>
          <w:lang w:val="en-ZA" w:eastAsia="en-ZA" w:bidi="ar-SA"/>
        </w:rPr>
      </w:pPr>
    </w:p>
    <w:p w:rsidR="00090783" w:rsidRDefault="00090783">
      <w:pPr>
        <w:spacing w:line="360" w:lineRule="auto"/>
        <w:jc w:val="both"/>
        <w:rPr>
          <w:sz w:val="22"/>
          <w:szCs w:val="22"/>
          <w:lang w:val="en-ZA" w:eastAsia="en-ZA" w:bidi="ar-SA"/>
        </w:rPr>
      </w:pPr>
      <w:r>
        <w:rPr>
          <w:rFonts w:ascii="Arial" w:eastAsia="Arial" w:hAnsi="Arial" w:cs="Arial"/>
          <w:b/>
          <w:bCs/>
          <w:sz w:val="22"/>
          <w:szCs w:val="22"/>
          <w:lang w:val="en-ZA" w:eastAsia="en-ZA" w:bidi="ar-SA"/>
        </w:rPr>
        <w:t>Jacky Molisane</w:t>
      </w:r>
      <w:r>
        <w:rPr>
          <w:b/>
          <w:bCs/>
          <w:sz w:val="22"/>
          <w:szCs w:val="22"/>
          <w:lang w:val="en-ZA" w:eastAsia="en-ZA" w:bidi="ar-SA"/>
        </w:rPr>
        <w:tab/>
      </w:r>
      <w:r>
        <w:rPr>
          <w:b/>
          <w:bCs/>
          <w:sz w:val="22"/>
          <w:szCs w:val="22"/>
          <w:lang w:val="en-ZA" w:eastAsia="en-ZA" w:bidi="ar-SA"/>
        </w:rPr>
        <w:tab/>
      </w:r>
      <w:r>
        <w:rPr>
          <w:rFonts w:ascii="Arial" w:eastAsia="Arial" w:hAnsi="Arial" w:cs="Arial"/>
          <w:b/>
          <w:bCs/>
          <w:sz w:val="22"/>
          <w:szCs w:val="22"/>
          <w:lang w:val="en-ZA" w:eastAsia="en-ZA" w:bidi="ar-SA"/>
        </w:rPr>
        <w:t xml:space="preserve"> </w:t>
      </w:r>
      <w:r>
        <w:rPr>
          <w:b/>
          <w:bCs/>
          <w:sz w:val="22"/>
          <w:szCs w:val="22"/>
          <w:lang w:val="en-ZA" w:eastAsia="en-ZA" w:bidi="ar-SA"/>
        </w:rPr>
        <w:tab/>
      </w:r>
      <w:r>
        <w:rPr>
          <w:b/>
          <w:bCs/>
          <w:sz w:val="22"/>
          <w:szCs w:val="22"/>
          <w:lang w:val="en-ZA" w:eastAsia="en-ZA" w:bidi="ar-SA"/>
        </w:rPr>
        <w:tab/>
      </w:r>
      <w:r>
        <w:rPr>
          <w:b/>
          <w:bCs/>
          <w:sz w:val="22"/>
          <w:szCs w:val="22"/>
          <w:lang w:val="en-ZA" w:eastAsia="en-ZA" w:bidi="ar-SA"/>
        </w:rPr>
        <w:tab/>
      </w:r>
      <w:r>
        <w:rPr>
          <w:rFonts w:ascii="Arial" w:eastAsia="Arial" w:hAnsi="Arial" w:cs="Arial"/>
          <w:b/>
          <w:bCs/>
          <w:sz w:val="22"/>
          <w:szCs w:val="22"/>
          <w:lang w:val="en-ZA" w:eastAsia="en-ZA" w:bidi="ar-SA"/>
        </w:rPr>
        <w:t>P J Gordhan, MP</w:t>
      </w:r>
      <w:r>
        <w:rPr>
          <w:b/>
          <w:bCs/>
          <w:sz w:val="22"/>
          <w:szCs w:val="22"/>
          <w:lang w:val="en-ZA" w:eastAsia="en-ZA" w:bidi="ar-SA"/>
        </w:rPr>
        <w:tab/>
      </w:r>
      <w:r>
        <w:rPr>
          <w:b/>
          <w:bCs/>
          <w:sz w:val="22"/>
          <w:szCs w:val="22"/>
          <w:lang w:val="en-ZA" w:eastAsia="en-ZA" w:bidi="ar-SA"/>
        </w:rPr>
        <w:tab/>
      </w:r>
    </w:p>
    <w:p w:rsidR="00090783" w:rsidRDefault="00090783">
      <w:pPr>
        <w:spacing w:line="360" w:lineRule="auto"/>
        <w:jc w:val="both"/>
        <w:rPr>
          <w:sz w:val="22"/>
          <w:szCs w:val="22"/>
          <w:lang w:val="en-ZA" w:eastAsia="en-ZA" w:bidi="ar-SA"/>
        </w:rPr>
      </w:pPr>
      <w:r>
        <w:rPr>
          <w:rFonts w:ascii="Arial" w:eastAsia="Arial" w:hAnsi="Arial" w:cs="Arial"/>
          <w:b/>
          <w:bCs/>
          <w:sz w:val="22"/>
          <w:szCs w:val="22"/>
          <w:lang w:val="en-ZA" w:eastAsia="en-ZA" w:bidi="ar-SA"/>
        </w:rPr>
        <w:t>Acting Director-General</w:t>
      </w:r>
      <w:r>
        <w:rPr>
          <w:b/>
          <w:bCs/>
          <w:sz w:val="22"/>
          <w:szCs w:val="22"/>
          <w:lang w:val="en-ZA" w:eastAsia="en-ZA" w:bidi="ar-SA"/>
        </w:rPr>
        <w:tab/>
      </w:r>
      <w:r>
        <w:rPr>
          <w:b/>
          <w:bCs/>
          <w:sz w:val="22"/>
          <w:szCs w:val="22"/>
          <w:lang w:val="en-ZA" w:eastAsia="en-ZA" w:bidi="ar-SA"/>
        </w:rPr>
        <w:tab/>
      </w:r>
      <w:r>
        <w:rPr>
          <w:b/>
          <w:bCs/>
          <w:sz w:val="22"/>
          <w:szCs w:val="22"/>
          <w:lang w:val="en-ZA" w:eastAsia="en-ZA" w:bidi="ar-SA"/>
        </w:rPr>
        <w:tab/>
      </w:r>
      <w:r>
        <w:rPr>
          <w:b/>
          <w:bCs/>
          <w:sz w:val="22"/>
          <w:szCs w:val="22"/>
          <w:lang w:val="en-ZA" w:eastAsia="en-ZA" w:bidi="ar-SA"/>
        </w:rPr>
        <w:tab/>
      </w:r>
      <w:r>
        <w:rPr>
          <w:rFonts w:ascii="Arial" w:eastAsia="Arial" w:hAnsi="Arial" w:cs="Arial"/>
          <w:b/>
          <w:bCs/>
          <w:sz w:val="22"/>
          <w:szCs w:val="22"/>
          <w:lang w:val="en-ZA" w:eastAsia="en-ZA" w:bidi="ar-SA"/>
        </w:rPr>
        <w:t>Minister of Public Enterprises</w:t>
      </w:r>
    </w:p>
    <w:p w:rsidR="00E31E07" w:rsidRPr="00E31E07" w:rsidRDefault="00090783" w:rsidP="00E31E07">
      <w:pPr>
        <w:spacing w:line="360" w:lineRule="auto"/>
        <w:jc w:val="both"/>
        <w:rPr>
          <w:sz w:val="22"/>
          <w:szCs w:val="22"/>
          <w:lang w:val="en-ZA" w:eastAsia="en-ZA" w:bidi="ar-SA"/>
        </w:rPr>
      </w:pPr>
      <w:r>
        <w:rPr>
          <w:rFonts w:ascii="Arial" w:eastAsia="Arial" w:hAnsi="Arial" w:cs="Arial"/>
          <w:b/>
          <w:bCs/>
          <w:sz w:val="22"/>
          <w:szCs w:val="22"/>
          <w:lang w:val="en-ZA" w:eastAsia="en-ZA" w:bidi="ar-SA"/>
        </w:rPr>
        <w:t>Date:</w:t>
      </w:r>
      <w:r>
        <w:rPr>
          <w:b/>
          <w:bCs/>
          <w:sz w:val="22"/>
          <w:szCs w:val="22"/>
          <w:lang w:val="en-ZA" w:eastAsia="en-ZA" w:bidi="ar-SA"/>
        </w:rPr>
        <w:tab/>
      </w:r>
      <w:r>
        <w:rPr>
          <w:b/>
          <w:bCs/>
          <w:sz w:val="22"/>
          <w:szCs w:val="22"/>
          <w:lang w:val="en-ZA" w:eastAsia="en-ZA" w:bidi="ar-SA"/>
        </w:rPr>
        <w:tab/>
      </w:r>
      <w:r>
        <w:rPr>
          <w:b/>
          <w:bCs/>
          <w:sz w:val="22"/>
          <w:szCs w:val="22"/>
          <w:lang w:val="en-ZA" w:eastAsia="en-ZA" w:bidi="ar-SA"/>
        </w:rPr>
        <w:tab/>
      </w:r>
      <w:r>
        <w:rPr>
          <w:b/>
          <w:bCs/>
          <w:sz w:val="22"/>
          <w:szCs w:val="22"/>
          <w:lang w:val="en-ZA" w:eastAsia="en-ZA" w:bidi="ar-SA"/>
        </w:rPr>
        <w:tab/>
      </w:r>
      <w:r>
        <w:rPr>
          <w:b/>
          <w:bCs/>
          <w:sz w:val="22"/>
          <w:szCs w:val="22"/>
          <w:lang w:val="en-ZA" w:eastAsia="en-ZA" w:bidi="ar-SA"/>
        </w:rPr>
        <w:tab/>
      </w:r>
      <w:r>
        <w:rPr>
          <w:b/>
          <w:bCs/>
          <w:sz w:val="22"/>
          <w:szCs w:val="22"/>
          <w:lang w:val="en-ZA" w:eastAsia="en-ZA" w:bidi="ar-SA"/>
        </w:rPr>
        <w:tab/>
      </w:r>
      <w:r>
        <w:rPr>
          <w:b/>
          <w:bCs/>
          <w:sz w:val="22"/>
          <w:szCs w:val="22"/>
          <w:lang w:val="en-ZA" w:eastAsia="en-ZA" w:bidi="ar-SA"/>
        </w:rPr>
        <w:tab/>
      </w:r>
      <w:r>
        <w:rPr>
          <w:rFonts w:ascii="Arial" w:eastAsia="Arial" w:hAnsi="Arial" w:cs="Arial"/>
          <w:b/>
          <w:bCs/>
          <w:sz w:val="22"/>
          <w:szCs w:val="22"/>
          <w:lang w:val="en-ZA" w:eastAsia="en-ZA" w:bidi="ar-SA"/>
        </w:rPr>
        <w:t>Date:</w:t>
      </w:r>
    </w:p>
    <w:sectPr w:rsidR="00E31E07" w:rsidRPr="00E31E07" w:rsidSect="00E31E07">
      <w:footerReference w:type="default" r:id="rId8"/>
      <w:pgSz w:w="12240" w:h="15840"/>
      <w:pgMar w:top="0" w:right="1800" w:bottom="180" w:left="1800" w:header="720" w:footer="4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593" w:rsidRDefault="00396593">
      <w:r>
        <w:separator/>
      </w:r>
    </w:p>
  </w:endnote>
  <w:endnote w:type="continuationSeparator" w:id="0">
    <w:p w:rsidR="00396593" w:rsidRDefault="00396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83" w:rsidRDefault="00090783">
    <w:pPr>
      <w:jc w:val="right"/>
      <w:rPr>
        <w:lang w:val="en-ZA" w:eastAsia="en-ZA" w:bidi="ar-SA"/>
      </w:rPr>
    </w:pPr>
    <w:r>
      <w:rPr>
        <w:lang w:val="en-ZA" w:eastAsia="en-ZA" w:bidi="ar-SA"/>
      </w:rPr>
      <w:fldChar w:fldCharType="begin"/>
    </w:r>
    <w:r>
      <w:rPr>
        <w:lang w:val="en-ZA" w:eastAsia="en-ZA" w:bidi="ar-SA"/>
      </w:rPr>
      <w:instrText xml:space="preserve"> PAGE   \* MERGEFORMAT </w:instrText>
    </w:r>
    <w:r>
      <w:rPr>
        <w:lang w:val="en-ZA" w:eastAsia="en-ZA" w:bidi="ar-SA"/>
      </w:rPr>
      <w:fldChar w:fldCharType="separate"/>
    </w:r>
    <w:r w:rsidR="00396593">
      <w:rPr>
        <w:noProof/>
        <w:lang w:val="en-ZA" w:eastAsia="en-ZA" w:bidi="ar-SA"/>
      </w:rPr>
      <w:t>1</w:t>
    </w:r>
    <w:r>
      <w:rPr>
        <w:lang w:val="en-ZA" w:eastAsia="en-ZA" w:bidi="ar-SA"/>
      </w:rPr>
      <w:fldChar w:fldCharType="end"/>
    </w:r>
  </w:p>
  <w:p w:rsidR="00090783" w:rsidRDefault="00090783">
    <w:pPr>
      <w:rPr>
        <w:lang w:val="en-ZA" w:eastAsia="en-ZA" w:bidi="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593" w:rsidRDefault="00396593">
      <w:r>
        <w:separator/>
      </w:r>
    </w:p>
  </w:footnote>
  <w:footnote w:type="continuationSeparator" w:id="0">
    <w:p w:rsidR="00396593" w:rsidRDefault="003965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start w:val="1"/>
      <w:numFmt w:val="lowerRoman"/>
      <w:lvlText w:val="(%1)"/>
      <w:lvlJc w:val="left"/>
      <w:pPr>
        <w:ind w:left="0" w:firstLine="0"/>
      </w:pPr>
      <w:rPr>
        <w:rFonts w:ascii="Arial" w:eastAsia="Arial" w:hAnsi="Arial" w:cs="Arial"/>
        <w:sz w:val="24"/>
        <w:szCs w:val="24"/>
        <w:lang w:val="en-ZA" w:eastAsia="en-ZA" w:bidi="ar-S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hybridMultilevel"/>
    <w:tmpl w:val="00000004"/>
    <w:lvl w:ilvl="0">
      <w:start w:val="1"/>
      <w:numFmt w:val="lowerRoman"/>
      <w:lvlText w:val="(%1)"/>
      <w:lvlJc w:val="left"/>
      <w:pPr>
        <w:ind w:left="0" w:firstLine="0"/>
      </w:pPr>
      <w:rPr>
        <w:rFonts w:ascii="Arial" w:eastAsia="Arial" w:hAnsi="Arial" w:cs="Arial"/>
        <w:sz w:val="24"/>
        <w:szCs w:val="24"/>
        <w:lang w:val="en-ZA" w:eastAsia="en-ZA" w:bidi="ar-S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hybridMultilevel"/>
    <w:tmpl w:val="00000006"/>
    <w:lvl w:ilvl="0">
      <w:start w:val="1"/>
      <w:numFmt w:val="lowerRoman"/>
      <w:lvlText w:val="(%1)"/>
      <w:lvlJc w:val="left"/>
      <w:pPr>
        <w:ind w:left="0" w:firstLine="0"/>
      </w:pPr>
      <w:rPr>
        <w:rFonts w:ascii="Arial" w:eastAsia="Arial" w:hAnsi="Arial" w:cs="Arial"/>
        <w:sz w:val="24"/>
        <w:szCs w:val="24"/>
        <w:lang w:val="en-ZA" w:eastAsia="en-ZA" w:bidi="ar-S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CA27F6"/>
    <w:rsid w:val="00090783"/>
    <w:rsid w:val="00144DED"/>
    <w:rsid w:val="00195776"/>
    <w:rsid w:val="00396593"/>
    <w:rsid w:val="004A48B3"/>
    <w:rsid w:val="004D7E43"/>
    <w:rsid w:val="0051273E"/>
    <w:rsid w:val="006149F0"/>
    <w:rsid w:val="00624A15"/>
    <w:rsid w:val="006509CD"/>
    <w:rsid w:val="006B3837"/>
    <w:rsid w:val="0093021E"/>
    <w:rsid w:val="009B1399"/>
    <w:rsid w:val="00CA27F6"/>
    <w:rsid w:val="00E31E07"/>
  </w:rsids>
  <m:mathPr>
    <m:mathFont m:val="Cambria Math"/>
    <m:brkBin m:val="before"/>
    <m:brkBinSub m:val="--"/>
    <m:smallFrac m:val="off"/>
    <m:dispDef/>
    <m:lMargin m:val="0"/>
    <m:rMargin m:val="0"/>
    <m:defJc m:val="centerGroup"/>
    <m:wrapRight/>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link w:val="Heading4"/>
    <w:uiPriority w:val="9"/>
    <w:rsid w:val="00506D7A"/>
    <w:rPr>
      <w:rFonts w:ascii="Calibri Light" w:eastAsia="Times New Roman" w:hAnsi="Calibri Light" w:cs="Times New Roman"/>
      <w:i/>
      <w:iCs/>
      <w:color w:val="2F5496"/>
    </w:rPr>
  </w:style>
  <w:style w:type="character" w:customStyle="1" w:styleId="Heading5Char">
    <w:name w:val="Heading 5 Char"/>
    <w:link w:val="Heading5"/>
    <w:uiPriority w:val="9"/>
    <w:rsid w:val="00506D7A"/>
    <w:rPr>
      <w:rFonts w:ascii="Calibri Light" w:eastAsia="Times New Roman" w:hAnsi="Calibri Light" w:cs="Times New Roman"/>
      <w:color w:val="2F5496"/>
    </w:rPr>
  </w:style>
  <w:style w:type="character" w:customStyle="1" w:styleId="Heading6Char">
    <w:name w:val="Heading 6 Char"/>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E31E07"/>
    <w:pPr>
      <w:tabs>
        <w:tab w:val="center" w:pos="4513"/>
        <w:tab w:val="right" w:pos="9026"/>
      </w:tabs>
    </w:pPr>
  </w:style>
  <w:style w:type="character" w:customStyle="1" w:styleId="HeaderChar">
    <w:name w:val="Header Char"/>
    <w:link w:val="Header"/>
    <w:uiPriority w:val="99"/>
    <w:rsid w:val="00E31E07"/>
    <w:rPr>
      <w:sz w:val="24"/>
      <w:szCs w:val="24"/>
    </w:rPr>
  </w:style>
  <w:style w:type="paragraph" w:styleId="Footer">
    <w:name w:val="footer"/>
    <w:basedOn w:val="Normal"/>
    <w:link w:val="FooterChar"/>
    <w:uiPriority w:val="99"/>
    <w:unhideWhenUsed/>
    <w:rsid w:val="00E31E07"/>
    <w:pPr>
      <w:tabs>
        <w:tab w:val="center" w:pos="4513"/>
        <w:tab w:val="right" w:pos="9026"/>
      </w:tabs>
    </w:pPr>
  </w:style>
  <w:style w:type="character" w:customStyle="1" w:styleId="FooterChar">
    <w:name w:val="Footer Char"/>
    <w:link w:val="Footer"/>
    <w:uiPriority w:val="99"/>
    <w:rsid w:val="00E31E07"/>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Vimla Maistry</dc:creator>
  <cp:lastModifiedBy>USER</cp:lastModifiedBy>
  <cp:revision>2</cp:revision>
  <cp:lastPrinted>1601-01-01T00:00:00Z</cp:lastPrinted>
  <dcterms:created xsi:type="dcterms:W3CDTF">2023-05-08T10:02:00Z</dcterms:created>
  <dcterms:modified xsi:type="dcterms:W3CDTF">2023-05-08T10:02:00Z</dcterms:modified>
</cp:coreProperties>
</file>