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1C5C81"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0595" cy="972185"/>
            <wp:effectExtent l="19050" t="0" r="1905"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0595" cy="972185"/>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A61199" w:rsidRDefault="00F916D5" w:rsidP="009308CB">
      <w:pPr>
        <w:spacing w:line="360" w:lineRule="auto"/>
        <w:jc w:val="center"/>
        <w:rPr>
          <w:rFonts w:ascii="Arial" w:hAnsi="Arial" w:cs="Arial"/>
          <w:b/>
          <w:bCs/>
          <w:color w:val="000000"/>
          <w:sz w:val="28"/>
          <w:szCs w:val="28"/>
          <w:lang w:val="en-GB"/>
        </w:rPr>
      </w:pPr>
      <w:r w:rsidRPr="00A61199">
        <w:rPr>
          <w:rFonts w:ascii="Arial" w:hAnsi="Arial" w:cs="Arial"/>
          <w:b/>
          <w:bCs/>
          <w:color w:val="000000"/>
          <w:sz w:val="28"/>
          <w:szCs w:val="28"/>
          <w:lang w:val="en-GB"/>
        </w:rPr>
        <w:t>NATIONAL ASSEMBLY</w:t>
      </w:r>
    </w:p>
    <w:p w:rsidR="00F916D5" w:rsidRPr="00A61199" w:rsidRDefault="00A33124" w:rsidP="009308CB">
      <w:pPr>
        <w:spacing w:line="360" w:lineRule="auto"/>
        <w:ind w:left="540" w:hanging="540"/>
        <w:jc w:val="center"/>
        <w:rPr>
          <w:rFonts w:ascii="Arial" w:hAnsi="Arial" w:cs="Arial"/>
          <w:b/>
          <w:bCs/>
          <w:color w:val="000000"/>
          <w:sz w:val="28"/>
          <w:szCs w:val="28"/>
          <w:lang w:val="en-GB"/>
        </w:rPr>
      </w:pPr>
      <w:r w:rsidRPr="00A61199">
        <w:rPr>
          <w:rFonts w:ascii="Arial" w:hAnsi="Arial" w:cs="Arial"/>
          <w:b/>
          <w:bCs/>
          <w:color w:val="000000"/>
          <w:sz w:val="28"/>
          <w:szCs w:val="28"/>
          <w:lang w:val="en-GB"/>
        </w:rPr>
        <w:t>QUESTION</w:t>
      </w:r>
      <w:r w:rsidR="00F916D5" w:rsidRPr="00A61199">
        <w:rPr>
          <w:rFonts w:ascii="Arial" w:hAnsi="Arial" w:cs="Arial"/>
          <w:b/>
          <w:bCs/>
          <w:color w:val="000000"/>
          <w:sz w:val="28"/>
          <w:szCs w:val="28"/>
          <w:lang w:val="en-GB"/>
        </w:rPr>
        <w:t xml:space="preserve"> FOR </w:t>
      </w:r>
      <w:r w:rsidR="00737AA4">
        <w:rPr>
          <w:rFonts w:ascii="Arial" w:hAnsi="Arial" w:cs="Arial"/>
          <w:b/>
          <w:bCs/>
          <w:color w:val="000000"/>
          <w:sz w:val="28"/>
          <w:szCs w:val="28"/>
          <w:lang w:val="en-GB"/>
        </w:rPr>
        <w:t xml:space="preserve">WRITTEN </w:t>
      </w:r>
      <w:r w:rsidRPr="00A61199">
        <w:rPr>
          <w:rFonts w:ascii="Arial" w:hAnsi="Arial" w:cs="Arial"/>
          <w:b/>
          <w:bCs/>
          <w:color w:val="000000"/>
          <w:sz w:val="28"/>
          <w:szCs w:val="28"/>
          <w:lang w:val="en-GB"/>
        </w:rPr>
        <w:t>REPLY</w:t>
      </w:r>
    </w:p>
    <w:p w:rsidR="00F916D5" w:rsidRPr="00A61199" w:rsidRDefault="00F916D5" w:rsidP="009308CB">
      <w:pPr>
        <w:spacing w:line="360" w:lineRule="auto"/>
        <w:jc w:val="center"/>
        <w:rPr>
          <w:rFonts w:ascii="Arial" w:hAnsi="Arial" w:cs="Arial"/>
          <w:b/>
          <w:bCs/>
          <w:sz w:val="28"/>
          <w:szCs w:val="28"/>
          <w:lang w:val="en-GB"/>
        </w:rPr>
      </w:pPr>
      <w:r w:rsidRPr="00A61199">
        <w:rPr>
          <w:rFonts w:ascii="Arial" w:hAnsi="Arial" w:cs="Arial"/>
          <w:b/>
          <w:bCs/>
          <w:sz w:val="28"/>
          <w:szCs w:val="28"/>
          <w:lang w:val="en-GB"/>
        </w:rPr>
        <w:t xml:space="preserve">QUESTION NUMBER </w:t>
      </w:r>
      <w:r w:rsidR="00737AA4">
        <w:rPr>
          <w:rFonts w:ascii="Arial" w:hAnsi="Arial" w:cs="Arial"/>
          <w:b/>
          <w:bCs/>
          <w:sz w:val="28"/>
          <w:szCs w:val="28"/>
          <w:lang w:val="en-GB"/>
        </w:rPr>
        <w:t xml:space="preserve"> 1236</w:t>
      </w:r>
    </w:p>
    <w:p w:rsidR="008D0087" w:rsidRPr="00737AA4" w:rsidRDefault="00597767" w:rsidP="008D0087">
      <w:pPr>
        <w:spacing w:before="100" w:beforeAutospacing="1" w:after="100" w:afterAutospacing="1" w:line="360" w:lineRule="auto"/>
        <w:ind w:left="630" w:hanging="630"/>
        <w:jc w:val="both"/>
        <w:rPr>
          <w:rFonts w:ascii="Arial" w:eastAsia="Calibri" w:hAnsi="Arial" w:cs="Arial"/>
          <w:b/>
          <w:bCs/>
          <w:lang w:val="en-ZA"/>
        </w:rPr>
      </w:pPr>
      <w:r>
        <w:rPr>
          <w:rFonts w:ascii="Arial" w:eastAsia="Calibri" w:hAnsi="Arial" w:cs="Arial"/>
          <w:b/>
          <w:bCs/>
          <w:lang w:val="en-ZA"/>
        </w:rPr>
        <w:t xml:space="preserve">1236. </w:t>
      </w:r>
      <w:r w:rsidR="00737AA4">
        <w:rPr>
          <w:rFonts w:ascii="Arial" w:eastAsia="Calibri" w:hAnsi="Arial" w:cs="Arial"/>
          <w:b/>
          <w:bCs/>
          <w:lang w:val="en-GB"/>
        </w:rPr>
        <w:t xml:space="preserve">Mr. H.C.C. Kruger </w:t>
      </w:r>
      <w:r w:rsidR="008D0087" w:rsidRPr="00737AA4">
        <w:rPr>
          <w:rFonts w:ascii="Arial" w:eastAsia="Calibri" w:hAnsi="Arial" w:cs="Arial"/>
          <w:b/>
          <w:bCs/>
          <w:lang w:val="en-ZA"/>
        </w:rPr>
        <w:t>(</w:t>
      </w:r>
      <w:r w:rsidR="00737AA4">
        <w:rPr>
          <w:rFonts w:ascii="Arial" w:eastAsia="Calibri" w:hAnsi="Arial" w:cs="Arial"/>
          <w:b/>
          <w:bCs/>
          <w:lang w:val="en-ZA"/>
        </w:rPr>
        <w:t>DA</w:t>
      </w:r>
      <w:r w:rsidR="008D0087" w:rsidRPr="00737AA4">
        <w:rPr>
          <w:rFonts w:ascii="Arial" w:eastAsia="Calibri" w:hAnsi="Arial" w:cs="Arial"/>
          <w:b/>
          <w:bCs/>
          <w:lang w:val="en-ZA"/>
        </w:rPr>
        <w:t xml:space="preserve">) to ask the </w:t>
      </w:r>
      <w:r w:rsidR="00737AA4">
        <w:rPr>
          <w:rFonts w:ascii="Arial" w:eastAsia="Calibri" w:hAnsi="Arial" w:cs="Arial"/>
          <w:b/>
          <w:bCs/>
          <w:lang w:val="en-ZA"/>
        </w:rPr>
        <w:t xml:space="preserve">Minister of </w:t>
      </w:r>
      <w:r>
        <w:rPr>
          <w:rFonts w:ascii="Arial" w:eastAsia="Calibri" w:hAnsi="Arial" w:cs="Arial"/>
          <w:b/>
          <w:bCs/>
          <w:lang w:val="en-ZA"/>
        </w:rPr>
        <w:t xml:space="preserve">Cooperative Governance and Traditional Affairs. </w:t>
      </w:r>
    </w:p>
    <w:p w:rsidR="00737AA4" w:rsidRPr="00737AA4" w:rsidRDefault="00737AA4" w:rsidP="00737AA4">
      <w:pPr>
        <w:spacing w:before="100" w:beforeAutospacing="1" w:after="100" w:afterAutospacing="1"/>
        <w:jc w:val="both"/>
        <w:rPr>
          <w:rFonts w:ascii="Arial" w:eastAsia="Calibri" w:hAnsi="Arial" w:cs="Arial"/>
          <w:lang w:val="en-ZA"/>
        </w:rPr>
      </w:pPr>
      <w:r w:rsidRPr="00737AA4">
        <w:rPr>
          <w:rFonts w:ascii="Arial" w:hAnsi="Arial" w:cs="Arial"/>
          <w:color w:val="000000"/>
          <w:lang w:val="en-GB"/>
        </w:rPr>
        <w:t>a) What specific benefits and services are provided by municipalities to farmers who continue to pay municipal rates to ensure that the agricultural sector remains sustainable and competitive and (b) how does her department ensure that the specified benefits are effectively delivered to farmers? NW1377E</w:t>
      </w:r>
      <w:r w:rsidR="008D0087" w:rsidRPr="00737AA4">
        <w:rPr>
          <w:rFonts w:ascii="Arial" w:eastAsia="Calibri" w:hAnsi="Arial" w:cs="Arial"/>
          <w:lang w:val="en-ZA"/>
        </w:rPr>
        <w:t xml:space="preserve"> </w:t>
      </w:r>
    </w:p>
    <w:p w:rsidR="00737AA4" w:rsidRPr="00597767" w:rsidRDefault="00A61199" w:rsidP="00597767">
      <w:pPr>
        <w:spacing w:before="100" w:beforeAutospacing="1" w:after="100" w:afterAutospacing="1" w:line="360" w:lineRule="auto"/>
        <w:jc w:val="both"/>
        <w:rPr>
          <w:rFonts w:ascii="Arial" w:eastAsia="Calibri" w:hAnsi="Arial" w:cs="Arial"/>
          <w:b/>
          <w:bCs/>
          <w:sz w:val="28"/>
          <w:szCs w:val="28"/>
          <w:lang w:val="en-ZA"/>
        </w:rPr>
      </w:pPr>
      <w:r w:rsidRPr="00A61199">
        <w:rPr>
          <w:rFonts w:ascii="Arial" w:eastAsia="Calibri" w:hAnsi="Arial" w:cs="Arial"/>
          <w:b/>
          <w:bCs/>
          <w:sz w:val="28"/>
          <w:szCs w:val="28"/>
          <w:lang w:val="en-ZA"/>
        </w:rPr>
        <w:t>REPLY:</w:t>
      </w:r>
    </w:p>
    <w:p w:rsidR="00737AA4" w:rsidRPr="00737AA4" w:rsidRDefault="00737AA4" w:rsidP="00737AA4">
      <w:pPr>
        <w:autoSpaceDE w:val="0"/>
        <w:autoSpaceDN w:val="0"/>
        <w:adjustRightInd w:val="0"/>
        <w:spacing w:line="276" w:lineRule="auto"/>
        <w:jc w:val="both"/>
        <w:rPr>
          <w:rFonts w:ascii="Arial" w:hAnsi="Arial" w:cs="Arial"/>
          <w:i/>
          <w:iCs/>
          <w:lang w:val="en-GB"/>
        </w:rPr>
      </w:pPr>
      <w:r w:rsidRPr="00737AA4">
        <w:rPr>
          <w:rFonts w:ascii="Arial" w:hAnsi="Arial" w:cs="Arial"/>
          <w:lang w:val="en-GB"/>
        </w:rPr>
        <w:t xml:space="preserve">Sections 152(1)(c) and 153 of the Constitution state that one of the objectives of local government is to promote social and economic development. These objectives are further articulated in the Municipal Systems Act (2000). The Property Rates Act No. 6 of 2004 enjoins municipalities to </w:t>
      </w:r>
      <w:r w:rsidRPr="00737AA4">
        <w:rPr>
          <w:rFonts w:ascii="Arial" w:hAnsi="Arial" w:cs="Arial"/>
          <w:i/>
          <w:iCs/>
          <w:lang w:val="en-GB"/>
        </w:rPr>
        <w:t xml:space="preserve">impose rates on property, exclude certain properties from rating in the national interest </w:t>
      </w:r>
      <w:r w:rsidRPr="00737AA4">
        <w:rPr>
          <w:rFonts w:ascii="Arial" w:hAnsi="Arial" w:cs="Arial"/>
          <w:lang w:val="en-GB"/>
        </w:rPr>
        <w:t xml:space="preserve">and </w:t>
      </w:r>
      <w:r w:rsidRPr="00737AA4">
        <w:rPr>
          <w:rFonts w:ascii="Arial" w:hAnsi="Arial" w:cs="Arial"/>
          <w:i/>
          <w:iCs/>
          <w:lang w:val="en-GB"/>
        </w:rPr>
        <w:t>make provision for municipalities to implement a transparent and fair system of exemptions, reductions, and rebates through their policies.</w:t>
      </w:r>
    </w:p>
    <w:p w:rsidR="00737AA4" w:rsidRPr="00737AA4" w:rsidRDefault="00737AA4" w:rsidP="00737AA4">
      <w:pPr>
        <w:autoSpaceDE w:val="0"/>
        <w:autoSpaceDN w:val="0"/>
        <w:adjustRightInd w:val="0"/>
        <w:jc w:val="both"/>
        <w:rPr>
          <w:rFonts w:ascii="Arial" w:hAnsi="Arial" w:cs="Arial"/>
          <w:i/>
          <w:iCs/>
          <w:lang w:val="en-GB"/>
        </w:rPr>
      </w:pPr>
    </w:p>
    <w:p w:rsidR="00DF1092" w:rsidRDefault="00737AA4" w:rsidP="00737AA4">
      <w:pPr>
        <w:spacing w:before="76"/>
        <w:rPr>
          <w:rFonts w:ascii="Arial" w:eastAsia="Arial" w:hAnsi="Arial" w:cs="Arial"/>
          <w:w w:val="102"/>
        </w:rPr>
      </w:pPr>
      <w:r w:rsidRPr="00737AA4">
        <w:rPr>
          <w:rFonts w:ascii="Arial" w:hAnsi="Arial" w:cs="Arial"/>
          <w:lang w:val="en-GB"/>
        </w:rPr>
        <w:t>The Property Rates by</w:t>
      </w:r>
      <w:r w:rsidR="00597767">
        <w:rPr>
          <w:rFonts w:ascii="Arial" w:hAnsi="Arial" w:cs="Arial"/>
          <w:lang w:val="en-GB"/>
        </w:rPr>
        <w:t xml:space="preserve"> </w:t>
      </w:r>
      <w:r w:rsidRPr="00737AA4">
        <w:rPr>
          <w:rFonts w:ascii="Arial" w:hAnsi="Arial" w:cs="Arial"/>
          <w:lang w:val="en-GB"/>
        </w:rPr>
        <w:t xml:space="preserve">laws of municipalities make provision </w:t>
      </w:r>
      <w:r w:rsidR="00DF1092">
        <w:rPr>
          <w:rFonts w:ascii="Arial" w:hAnsi="Arial" w:cs="Arial"/>
          <w:lang w:val="en-GB"/>
        </w:rPr>
        <w:t xml:space="preserve">for the following types of </w:t>
      </w:r>
      <w:r w:rsidRPr="00737AA4">
        <w:rPr>
          <w:rFonts w:ascii="Arial" w:eastAsia="Arial" w:hAnsi="Arial" w:cs="Arial"/>
          <w:w w:val="99"/>
        </w:rPr>
        <w:t>Agricultur</w:t>
      </w:r>
      <w:r w:rsidR="00DF1092">
        <w:rPr>
          <w:rFonts w:ascii="Arial" w:eastAsia="Arial" w:hAnsi="Arial" w:cs="Arial"/>
          <w:w w:val="99"/>
        </w:rPr>
        <w:t xml:space="preserve">al </w:t>
      </w:r>
      <w:r w:rsidRPr="00737AA4">
        <w:rPr>
          <w:rFonts w:ascii="Arial" w:eastAsia="Arial" w:hAnsi="Arial" w:cs="Arial"/>
        </w:rPr>
        <w:t>properties</w:t>
      </w:r>
      <w:r w:rsidR="00DF1092">
        <w:rPr>
          <w:rFonts w:ascii="Arial" w:eastAsia="Arial" w:hAnsi="Arial" w:cs="Arial"/>
        </w:rPr>
        <w:t xml:space="preserve">, </w:t>
      </w:r>
      <w:r w:rsidR="00DF1092">
        <w:rPr>
          <w:rFonts w:ascii="Arial" w:eastAsia="Arial" w:hAnsi="Arial" w:cs="Arial"/>
        </w:rPr>
        <w:tab/>
      </w:r>
      <w:r w:rsidRPr="00737AA4">
        <w:rPr>
          <w:rFonts w:ascii="Arial" w:eastAsia="Arial" w:hAnsi="Arial" w:cs="Arial"/>
          <w:w w:val="102"/>
        </w:rPr>
        <w:t xml:space="preserve"> </w:t>
      </w:r>
      <w:r w:rsidRPr="00737AA4">
        <w:rPr>
          <w:rFonts w:ascii="Arial" w:eastAsia="Arial" w:hAnsi="Arial" w:cs="Arial"/>
          <w:w w:val="102"/>
        </w:rPr>
        <w:tab/>
      </w:r>
    </w:p>
    <w:p w:rsidR="00737AA4" w:rsidRPr="00737AA4" w:rsidRDefault="00737AA4" w:rsidP="00DF1092">
      <w:pPr>
        <w:spacing w:before="76"/>
        <w:ind w:left="1440" w:firstLine="720"/>
        <w:rPr>
          <w:rFonts w:ascii="Arial" w:eastAsia="Arial" w:hAnsi="Arial" w:cs="Arial"/>
          <w:lang w:val="en-ZA"/>
        </w:rPr>
      </w:pPr>
      <w:r w:rsidRPr="00737AA4">
        <w:rPr>
          <w:rFonts w:ascii="Arial" w:eastAsia="Arial" w:hAnsi="Arial" w:cs="Arial"/>
          <w:w w:val="99"/>
        </w:rPr>
        <w:t>(i)</w:t>
      </w:r>
      <w:r w:rsidRPr="00737AA4">
        <w:rPr>
          <w:rFonts w:ascii="Arial" w:eastAsia="Arial" w:hAnsi="Arial" w:cs="Arial"/>
        </w:rPr>
        <w:t xml:space="preserve">      </w:t>
      </w:r>
      <w:r w:rsidRPr="00737AA4">
        <w:rPr>
          <w:rFonts w:ascii="Arial" w:eastAsia="Arial" w:hAnsi="Arial" w:cs="Arial"/>
          <w:w w:val="99"/>
        </w:rPr>
        <w:t>agricultural</w:t>
      </w:r>
      <w:r w:rsidRPr="00737AA4">
        <w:rPr>
          <w:rFonts w:ascii="Arial" w:eastAsia="Arial" w:hAnsi="Arial" w:cs="Arial"/>
        </w:rPr>
        <w:t xml:space="preserve"> </w:t>
      </w:r>
      <w:r w:rsidRPr="00737AA4">
        <w:rPr>
          <w:rFonts w:ascii="Arial" w:eastAsia="Arial" w:hAnsi="Arial" w:cs="Arial"/>
          <w:w w:val="102"/>
        </w:rPr>
        <w:t>purposes;</w:t>
      </w:r>
    </w:p>
    <w:p w:rsidR="00737AA4" w:rsidRPr="00737AA4" w:rsidRDefault="00737AA4" w:rsidP="00737AA4">
      <w:pPr>
        <w:spacing w:before="5" w:line="120" w:lineRule="exact"/>
        <w:rPr>
          <w:rFonts w:ascii="Arial" w:eastAsia="Calibri" w:hAnsi="Arial" w:cs="Arial"/>
        </w:rPr>
      </w:pPr>
    </w:p>
    <w:p w:rsidR="00F14A95" w:rsidRDefault="00737AA4" w:rsidP="00DF1092">
      <w:pPr>
        <w:spacing w:line="367" w:lineRule="auto"/>
        <w:ind w:left="2160" w:right="3124"/>
        <w:rPr>
          <w:rFonts w:ascii="Arial" w:eastAsia="Arial" w:hAnsi="Arial" w:cs="Arial"/>
          <w:w w:val="99"/>
        </w:rPr>
      </w:pPr>
      <w:r w:rsidRPr="00737AA4">
        <w:rPr>
          <w:rFonts w:ascii="Arial" w:eastAsia="Arial" w:hAnsi="Arial" w:cs="Arial"/>
          <w:w w:val="99"/>
        </w:rPr>
        <w:t>(ii)</w:t>
      </w:r>
      <w:r w:rsidRPr="00737AA4">
        <w:rPr>
          <w:rFonts w:ascii="Arial" w:eastAsia="Arial" w:hAnsi="Arial" w:cs="Arial"/>
        </w:rPr>
        <w:t xml:space="preserve">     </w:t>
      </w:r>
      <w:r w:rsidRPr="00737AA4">
        <w:rPr>
          <w:rFonts w:ascii="Arial" w:eastAsia="Arial" w:hAnsi="Arial" w:cs="Arial"/>
          <w:w w:val="99"/>
        </w:rPr>
        <w:t>business</w:t>
      </w:r>
      <w:r w:rsidRPr="00737AA4">
        <w:rPr>
          <w:rFonts w:ascii="Arial" w:eastAsia="Arial" w:hAnsi="Arial" w:cs="Arial"/>
        </w:rPr>
        <w:t xml:space="preserve"> </w:t>
      </w:r>
      <w:r w:rsidRPr="00737AA4">
        <w:rPr>
          <w:rFonts w:ascii="Arial" w:eastAsia="Arial" w:hAnsi="Arial" w:cs="Arial"/>
          <w:w w:val="99"/>
        </w:rPr>
        <w:t>and</w:t>
      </w:r>
      <w:r w:rsidRPr="00737AA4">
        <w:rPr>
          <w:rFonts w:ascii="Arial" w:eastAsia="Arial" w:hAnsi="Arial" w:cs="Arial"/>
        </w:rPr>
        <w:t xml:space="preserve"> </w:t>
      </w:r>
      <w:r w:rsidRPr="00737AA4">
        <w:rPr>
          <w:rFonts w:ascii="Arial" w:eastAsia="Arial" w:hAnsi="Arial" w:cs="Arial"/>
          <w:w w:val="99"/>
        </w:rPr>
        <w:t>commercial</w:t>
      </w:r>
    </w:p>
    <w:p w:rsidR="00DF1092" w:rsidRDefault="00F14A95" w:rsidP="00DF1092">
      <w:pPr>
        <w:spacing w:line="367" w:lineRule="auto"/>
        <w:ind w:left="2160" w:right="3124"/>
        <w:rPr>
          <w:rFonts w:ascii="Arial" w:eastAsia="Arial" w:hAnsi="Arial" w:cs="Arial"/>
          <w:w w:val="102"/>
        </w:rPr>
      </w:pPr>
      <w:r>
        <w:rPr>
          <w:rFonts w:ascii="Arial" w:eastAsia="Arial" w:hAnsi="Arial" w:cs="Arial"/>
          <w:w w:val="99"/>
        </w:rPr>
        <w:t xml:space="preserve">         pu</w:t>
      </w:r>
      <w:r w:rsidR="00737AA4" w:rsidRPr="00737AA4">
        <w:rPr>
          <w:rFonts w:ascii="Arial" w:eastAsia="Arial" w:hAnsi="Arial" w:cs="Arial"/>
          <w:w w:val="102"/>
        </w:rPr>
        <w:t>rposes;</w:t>
      </w:r>
    </w:p>
    <w:p w:rsidR="00737AA4" w:rsidRPr="00737AA4" w:rsidRDefault="00737AA4" w:rsidP="00DF1092">
      <w:pPr>
        <w:spacing w:line="367" w:lineRule="auto"/>
        <w:ind w:left="2160" w:right="3124"/>
        <w:rPr>
          <w:rFonts w:ascii="Arial" w:eastAsia="Arial" w:hAnsi="Arial" w:cs="Arial"/>
        </w:rPr>
      </w:pPr>
      <w:r w:rsidRPr="00737AA4">
        <w:rPr>
          <w:rFonts w:ascii="Arial" w:eastAsia="Arial" w:hAnsi="Arial" w:cs="Arial"/>
          <w:w w:val="102"/>
        </w:rPr>
        <w:t xml:space="preserve"> </w:t>
      </w:r>
      <w:r w:rsidRPr="00737AA4">
        <w:rPr>
          <w:rFonts w:ascii="Arial" w:eastAsia="Arial" w:hAnsi="Arial" w:cs="Arial"/>
          <w:w w:val="99"/>
        </w:rPr>
        <w:t>(iii)</w:t>
      </w:r>
      <w:r w:rsidRPr="00737AA4">
        <w:rPr>
          <w:rFonts w:ascii="Arial" w:eastAsia="Arial" w:hAnsi="Arial" w:cs="Arial"/>
        </w:rPr>
        <w:t xml:space="preserve">    </w:t>
      </w:r>
      <w:r w:rsidRPr="00737AA4">
        <w:rPr>
          <w:rFonts w:ascii="Arial" w:eastAsia="Arial" w:hAnsi="Arial" w:cs="Arial"/>
          <w:w w:val="99"/>
        </w:rPr>
        <w:t>residential</w:t>
      </w:r>
      <w:r w:rsidRPr="00737AA4">
        <w:rPr>
          <w:rFonts w:ascii="Arial" w:eastAsia="Arial" w:hAnsi="Arial" w:cs="Arial"/>
        </w:rPr>
        <w:t xml:space="preserve"> </w:t>
      </w:r>
      <w:r w:rsidRPr="00737AA4">
        <w:rPr>
          <w:rFonts w:ascii="Arial" w:eastAsia="Arial" w:hAnsi="Arial" w:cs="Arial"/>
          <w:w w:val="102"/>
        </w:rPr>
        <w:t>purposes;</w:t>
      </w:r>
    </w:p>
    <w:p w:rsidR="00737AA4" w:rsidRPr="00737AA4" w:rsidRDefault="00737AA4" w:rsidP="00B41B29">
      <w:pPr>
        <w:spacing w:before="13"/>
        <w:ind w:left="1440" w:firstLine="720"/>
        <w:rPr>
          <w:rFonts w:ascii="Arial" w:eastAsia="Arial" w:hAnsi="Arial" w:cs="Arial"/>
        </w:rPr>
      </w:pPr>
      <w:r w:rsidRPr="00737AA4">
        <w:rPr>
          <w:rFonts w:ascii="Arial" w:eastAsia="Arial" w:hAnsi="Arial" w:cs="Arial"/>
          <w:w w:val="99"/>
        </w:rPr>
        <w:t>(iv)</w:t>
      </w:r>
      <w:r w:rsidRPr="00737AA4">
        <w:rPr>
          <w:rFonts w:ascii="Arial" w:eastAsia="Arial" w:hAnsi="Arial" w:cs="Arial"/>
        </w:rPr>
        <w:t xml:space="preserve">    </w:t>
      </w:r>
      <w:r w:rsidRPr="00737AA4">
        <w:rPr>
          <w:rFonts w:ascii="Arial" w:eastAsia="Arial" w:hAnsi="Arial" w:cs="Arial"/>
          <w:w w:val="99"/>
        </w:rPr>
        <w:t>eco-tourism</w:t>
      </w:r>
      <w:r w:rsidRPr="00737AA4">
        <w:rPr>
          <w:rFonts w:ascii="Arial" w:eastAsia="Arial" w:hAnsi="Arial" w:cs="Arial"/>
        </w:rPr>
        <w:t xml:space="preserve"> </w:t>
      </w:r>
      <w:r w:rsidRPr="00737AA4">
        <w:rPr>
          <w:rFonts w:ascii="Arial" w:eastAsia="Arial" w:hAnsi="Arial" w:cs="Arial"/>
          <w:w w:val="99"/>
        </w:rPr>
        <w:t>or</w:t>
      </w:r>
      <w:r w:rsidRPr="00737AA4">
        <w:rPr>
          <w:rFonts w:ascii="Arial" w:eastAsia="Arial" w:hAnsi="Arial" w:cs="Arial"/>
        </w:rPr>
        <w:t xml:space="preserve"> </w:t>
      </w:r>
      <w:r w:rsidRPr="00737AA4">
        <w:rPr>
          <w:rFonts w:ascii="Arial" w:eastAsia="Arial" w:hAnsi="Arial" w:cs="Arial"/>
          <w:w w:val="99"/>
        </w:rPr>
        <w:t>conservation;</w:t>
      </w:r>
      <w:r w:rsidRPr="00737AA4">
        <w:rPr>
          <w:rFonts w:ascii="Arial" w:eastAsia="Arial" w:hAnsi="Arial" w:cs="Arial"/>
        </w:rPr>
        <w:t xml:space="preserve">  </w:t>
      </w:r>
      <w:r w:rsidRPr="00737AA4">
        <w:rPr>
          <w:rFonts w:ascii="Arial" w:eastAsia="Arial" w:hAnsi="Arial" w:cs="Arial"/>
          <w:w w:val="102"/>
        </w:rPr>
        <w:t>or</w:t>
      </w:r>
    </w:p>
    <w:p w:rsidR="00737AA4" w:rsidRPr="00737AA4" w:rsidRDefault="00737AA4" w:rsidP="00737AA4">
      <w:pPr>
        <w:spacing w:before="3" w:line="120" w:lineRule="exact"/>
        <w:rPr>
          <w:rFonts w:ascii="Arial" w:eastAsia="Calibri" w:hAnsi="Arial" w:cs="Arial"/>
        </w:rPr>
      </w:pPr>
    </w:p>
    <w:p w:rsidR="00DF1092" w:rsidRDefault="00737AA4" w:rsidP="00B41B29">
      <w:pPr>
        <w:ind w:left="1985" w:firstLine="175"/>
        <w:rPr>
          <w:rFonts w:ascii="Arial" w:eastAsia="Arial" w:hAnsi="Arial" w:cs="Arial"/>
          <w:w w:val="102"/>
        </w:rPr>
      </w:pPr>
      <w:r w:rsidRPr="00737AA4">
        <w:rPr>
          <w:rFonts w:ascii="Arial" w:eastAsia="Arial" w:hAnsi="Arial" w:cs="Arial"/>
          <w:w w:val="99"/>
        </w:rPr>
        <w:lastRenderedPageBreak/>
        <w:t>(v)</w:t>
      </w:r>
      <w:r w:rsidRPr="00737AA4">
        <w:rPr>
          <w:rFonts w:ascii="Arial" w:eastAsia="Arial" w:hAnsi="Arial" w:cs="Arial"/>
        </w:rPr>
        <w:t xml:space="preserve">     </w:t>
      </w:r>
      <w:r w:rsidRPr="00737AA4">
        <w:rPr>
          <w:rFonts w:ascii="Arial" w:eastAsia="Arial" w:hAnsi="Arial" w:cs="Arial"/>
          <w:w w:val="99"/>
        </w:rPr>
        <w:t>trading</w:t>
      </w:r>
      <w:r w:rsidRPr="00737AA4">
        <w:rPr>
          <w:rFonts w:ascii="Arial" w:eastAsia="Arial" w:hAnsi="Arial" w:cs="Arial"/>
        </w:rPr>
        <w:t xml:space="preserve"> </w:t>
      </w:r>
      <w:r w:rsidRPr="00737AA4">
        <w:rPr>
          <w:rFonts w:ascii="Arial" w:eastAsia="Arial" w:hAnsi="Arial" w:cs="Arial"/>
          <w:w w:val="99"/>
        </w:rPr>
        <w:t>in</w:t>
      </w:r>
      <w:r w:rsidRPr="00737AA4">
        <w:rPr>
          <w:rFonts w:ascii="Arial" w:eastAsia="Arial" w:hAnsi="Arial" w:cs="Arial"/>
        </w:rPr>
        <w:t xml:space="preserve"> </w:t>
      </w:r>
      <w:r w:rsidRPr="00737AA4">
        <w:rPr>
          <w:rFonts w:ascii="Arial" w:eastAsia="Arial" w:hAnsi="Arial" w:cs="Arial"/>
          <w:w w:val="99"/>
        </w:rPr>
        <w:t>or</w:t>
      </w:r>
      <w:r w:rsidRPr="00737AA4">
        <w:rPr>
          <w:rFonts w:ascii="Arial" w:eastAsia="Arial" w:hAnsi="Arial" w:cs="Arial"/>
        </w:rPr>
        <w:t xml:space="preserve"> </w:t>
      </w:r>
      <w:r w:rsidRPr="00737AA4">
        <w:rPr>
          <w:rFonts w:ascii="Arial" w:eastAsia="Arial" w:hAnsi="Arial" w:cs="Arial"/>
          <w:w w:val="99"/>
        </w:rPr>
        <w:t>hunting</w:t>
      </w:r>
      <w:r w:rsidRPr="00737AA4">
        <w:rPr>
          <w:rFonts w:ascii="Arial" w:eastAsia="Arial" w:hAnsi="Arial" w:cs="Arial"/>
        </w:rPr>
        <w:t xml:space="preserve"> </w:t>
      </w:r>
      <w:r w:rsidRPr="00737AA4">
        <w:rPr>
          <w:rFonts w:ascii="Arial" w:eastAsia="Arial" w:hAnsi="Arial" w:cs="Arial"/>
          <w:w w:val="99"/>
        </w:rPr>
        <w:t>of</w:t>
      </w:r>
      <w:r w:rsidRPr="00737AA4">
        <w:rPr>
          <w:rFonts w:ascii="Arial" w:eastAsia="Arial" w:hAnsi="Arial" w:cs="Arial"/>
        </w:rPr>
        <w:t xml:space="preserve"> </w:t>
      </w:r>
      <w:r w:rsidRPr="00737AA4">
        <w:rPr>
          <w:rFonts w:ascii="Arial" w:eastAsia="Arial" w:hAnsi="Arial" w:cs="Arial"/>
          <w:w w:val="102"/>
        </w:rPr>
        <w:t xml:space="preserve">game and </w:t>
      </w:r>
    </w:p>
    <w:p w:rsidR="00737AA4" w:rsidRPr="00737AA4" w:rsidRDefault="00DF1092" w:rsidP="00B41B29">
      <w:pPr>
        <w:ind w:left="1985" w:firstLine="175"/>
        <w:rPr>
          <w:rFonts w:ascii="Arial" w:eastAsia="Arial" w:hAnsi="Arial" w:cs="Arial"/>
          <w:w w:val="99"/>
        </w:rPr>
      </w:pPr>
      <w:r>
        <w:rPr>
          <w:rFonts w:ascii="Arial" w:eastAsia="Arial" w:hAnsi="Arial" w:cs="Arial"/>
          <w:w w:val="102"/>
        </w:rPr>
        <w:t>(vi)</w:t>
      </w:r>
      <w:r w:rsidR="00B41B29">
        <w:rPr>
          <w:rFonts w:ascii="Arial" w:eastAsia="Arial" w:hAnsi="Arial" w:cs="Arial"/>
          <w:w w:val="102"/>
        </w:rPr>
        <w:t xml:space="preserve">    </w:t>
      </w:r>
      <w:r w:rsidR="00737AA4" w:rsidRPr="00737AA4">
        <w:rPr>
          <w:rFonts w:ascii="Arial" w:eastAsia="Arial" w:hAnsi="Arial" w:cs="Arial"/>
          <w:w w:val="99"/>
        </w:rPr>
        <w:t>farm</w:t>
      </w:r>
      <w:r w:rsidR="00737AA4" w:rsidRPr="00737AA4">
        <w:rPr>
          <w:rFonts w:ascii="Arial" w:eastAsia="Arial" w:hAnsi="Arial" w:cs="Arial"/>
        </w:rPr>
        <w:t xml:space="preserve"> </w:t>
      </w:r>
      <w:r w:rsidR="00737AA4" w:rsidRPr="00737AA4">
        <w:rPr>
          <w:rFonts w:ascii="Arial" w:eastAsia="Arial" w:hAnsi="Arial" w:cs="Arial"/>
          <w:w w:val="99"/>
        </w:rPr>
        <w:t>properties</w:t>
      </w:r>
      <w:r w:rsidR="00737AA4" w:rsidRPr="00737AA4">
        <w:rPr>
          <w:rFonts w:ascii="Arial" w:eastAsia="Arial" w:hAnsi="Arial" w:cs="Arial"/>
        </w:rPr>
        <w:t xml:space="preserve"> </w:t>
      </w:r>
      <w:r w:rsidR="00737AA4" w:rsidRPr="00737AA4">
        <w:rPr>
          <w:rFonts w:ascii="Arial" w:eastAsia="Arial" w:hAnsi="Arial" w:cs="Arial"/>
          <w:w w:val="99"/>
        </w:rPr>
        <w:t>not</w:t>
      </w:r>
      <w:r w:rsidR="00737AA4" w:rsidRPr="00737AA4">
        <w:rPr>
          <w:rFonts w:ascii="Arial" w:eastAsia="Arial" w:hAnsi="Arial" w:cs="Arial"/>
        </w:rPr>
        <w:t xml:space="preserve"> </w:t>
      </w:r>
      <w:r w:rsidR="00737AA4" w:rsidRPr="00737AA4">
        <w:rPr>
          <w:rFonts w:ascii="Arial" w:eastAsia="Arial" w:hAnsi="Arial" w:cs="Arial"/>
          <w:w w:val="99"/>
        </w:rPr>
        <w:t>used</w:t>
      </w:r>
      <w:r w:rsidR="00737AA4" w:rsidRPr="00737AA4">
        <w:rPr>
          <w:rFonts w:ascii="Arial" w:eastAsia="Arial" w:hAnsi="Arial" w:cs="Arial"/>
        </w:rPr>
        <w:t xml:space="preserve"> </w:t>
      </w:r>
      <w:r w:rsidR="00737AA4" w:rsidRPr="00737AA4">
        <w:rPr>
          <w:rFonts w:ascii="Arial" w:eastAsia="Arial" w:hAnsi="Arial" w:cs="Arial"/>
          <w:w w:val="99"/>
        </w:rPr>
        <w:t>for these purposes.</w:t>
      </w:r>
    </w:p>
    <w:p w:rsidR="00737AA4" w:rsidRPr="00737AA4" w:rsidRDefault="00737AA4" w:rsidP="00737AA4">
      <w:pPr>
        <w:rPr>
          <w:rFonts w:ascii="Arial" w:eastAsia="Arial" w:hAnsi="Arial" w:cs="Arial"/>
          <w:w w:val="99"/>
        </w:rPr>
      </w:pPr>
    </w:p>
    <w:p w:rsidR="00737AA4" w:rsidRPr="00737AA4" w:rsidRDefault="00737AA4" w:rsidP="00737AA4">
      <w:pPr>
        <w:autoSpaceDE w:val="0"/>
        <w:autoSpaceDN w:val="0"/>
        <w:adjustRightInd w:val="0"/>
        <w:spacing w:line="276" w:lineRule="auto"/>
        <w:jc w:val="both"/>
        <w:rPr>
          <w:rFonts w:ascii="Arial" w:eastAsia="Calibri" w:hAnsi="Arial" w:cs="Arial"/>
          <w:lang w:val="en-GB"/>
        </w:rPr>
      </w:pPr>
      <w:r w:rsidRPr="00737AA4">
        <w:rPr>
          <w:rFonts w:ascii="Arial" w:hAnsi="Arial" w:cs="Arial"/>
          <w:lang w:val="en-GB"/>
        </w:rPr>
        <w:t xml:space="preserve">Successful rural development is critical for the long-term sustainability of rural municipalities. Vibrant local economies generate both demand for basic municipal services and the resources to pay for them. </w:t>
      </w:r>
      <w:r w:rsidRPr="00737AA4">
        <w:rPr>
          <w:rFonts w:ascii="Arial" w:eastAsia="Arial" w:hAnsi="Arial" w:cs="Arial"/>
          <w:lang w:val="en-GB"/>
        </w:rPr>
        <w:t xml:space="preserve"> </w:t>
      </w:r>
    </w:p>
    <w:p w:rsidR="00737AA4" w:rsidRPr="00737AA4" w:rsidRDefault="00737AA4" w:rsidP="00737AA4">
      <w:pPr>
        <w:spacing w:line="276" w:lineRule="auto"/>
        <w:rPr>
          <w:rFonts w:ascii="Arial" w:hAnsi="Arial" w:cs="Arial"/>
          <w:lang w:val="en-GB"/>
        </w:rPr>
      </w:pPr>
    </w:p>
    <w:p w:rsidR="006C6988" w:rsidRDefault="00B41B29" w:rsidP="00737AA4">
      <w:pPr>
        <w:autoSpaceDE w:val="0"/>
        <w:autoSpaceDN w:val="0"/>
        <w:adjustRightInd w:val="0"/>
        <w:spacing w:line="276" w:lineRule="auto"/>
        <w:jc w:val="both"/>
        <w:rPr>
          <w:rFonts w:ascii="Arial" w:hAnsi="Arial" w:cs="Arial"/>
          <w:b/>
          <w:bCs/>
          <w:lang w:val="en-GB"/>
        </w:rPr>
      </w:pPr>
      <w:r>
        <w:rPr>
          <w:rFonts w:ascii="Arial" w:hAnsi="Arial" w:cs="Arial"/>
          <w:b/>
          <w:bCs/>
          <w:lang w:val="en-GB"/>
        </w:rPr>
        <w:t>The Municipalit</w:t>
      </w:r>
      <w:r w:rsidR="006C6988">
        <w:rPr>
          <w:rFonts w:ascii="Arial" w:hAnsi="Arial" w:cs="Arial"/>
          <w:b/>
          <w:bCs/>
          <w:lang w:val="en-GB"/>
        </w:rPr>
        <w:t>ies</w:t>
      </w:r>
      <w:r>
        <w:rPr>
          <w:rFonts w:ascii="Arial" w:hAnsi="Arial" w:cs="Arial"/>
          <w:b/>
          <w:bCs/>
          <w:lang w:val="en-GB"/>
        </w:rPr>
        <w:t xml:space="preserve"> provide </w:t>
      </w:r>
      <w:r w:rsidR="006C6988">
        <w:rPr>
          <w:rFonts w:ascii="Arial" w:hAnsi="Arial" w:cs="Arial"/>
          <w:b/>
          <w:bCs/>
          <w:lang w:val="en-GB"/>
        </w:rPr>
        <w:t xml:space="preserve">the following </w:t>
      </w:r>
      <w:r>
        <w:rPr>
          <w:rFonts w:ascii="Arial" w:hAnsi="Arial" w:cs="Arial"/>
          <w:b/>
          <w:bCs/>
          <w:lang w:val="en-GB"/>
        </w:rPr>
        <w:t>services</w:t>
      </w:r>
      <w:r w:rsidR="006C6988">
        <w:rPr>
          <w:rFonts w:ascii="Arial" w:hAnsi="Arial" w:cs="Arial"/>
          <w:b/>
          <w:bCs/>
          <w:lang w:val="en-GB"/>
        </w:rPr>
        <w:t xml:space="preserve"> to farmers directly;</w:t>
      </w:r>
    </w:p>
    <w:p w:rsidR="006C6988" w:rsidRDefault="006C6988" w:rsidP="00737AA4">
      <w:pPr>
        <w:autoSpaceDE w:val="0"/>
        <w:autoSpaceDN w:val="0"/>
        <w:adjustRightInd w:val="0"/>
        <w:spacing w:line="276" w:lineRule="auto"/>
        <w:jc w:val="both"/>
        <w:rPr>
          <w:rFonts w:ascii="Arial" w:hAnsi="Arial" w:cs="Arial"/>
          <w:b/>
          <w:bCs/>
          <w:lang w:val="en-GB"/>
        </w:rPr>
      </w:pPr>
    </w:p>
    <w:p w:rsidR="00737AA4" w:rsidRPr="00737AA4" w:rsidRDefault="00737AA4" w:rsidP="00737AA4">
      <w:pPr>
        <w:autoSpaceDE w:val="0"/>
        <w:autoSpaceDN w:val="0"/>
        <w:adjustRightInd w:val="0"/>
        <w:spacing w:line="276" w:lineRule="auto"/>
        <w:jc w:val="both"/>
        <w:rPr>
          <w:rFonts w:ascii="Arial" w:hAnsi="Arial" w:cs="Arial"/>
          <w:lang w:val="en-GB"/>
        </w:rPr>
      </w:pPr>
      <w:r w:rsidRPr="00737AA4">
        <w:rPr>
          <w:rFonts w:ascii="Arial" w:hAnsi="Arial" w:cs="Arial"/>
          <w:b/>
          <w:bCs/>
          <w:lang w:val="en-GB"/>
        </w:rPr>
        <w:t>Road infrastructure</w:t>
      </w:r>
      <w:r w:rsidRPr="00737AA4">
        <w:rPr>
          <w:rFonts w:ascii="Arial" w:hAnsi="Arial" w:cs="Arial"/>
          <w:lang w:val="en-GB"/>
        </w:rPr>
        <w:t xml:space="preserve"> </w:t>
      </w:r>
      <w:r w:rsidR="006C6988">
        <w:rPr>
          <w:rFonts w:ascii="Arial" w:hAnsi="Arial" w:cs="Arial"/>
          <w:lang w:val="en-GB"/>
        </w:rPr>
        <w:t xml:space="preserve">that </w:t>
      </w:r>
      <w:r w:rsidRPr="00737AA4">
        <w:rPr>
          <w:rFonts w:ascii="Arial" w:hAnsi="Arial" w:cs="Arial"/>
          <w:lang w:val="en-GB"/>
        </w:rPr>
        <w:t xml:space="preserve">connects rural areas to urban centres and facilitates the mobility of goods and people within the area. Roads provide the connections necessary for local markets to develop and facilitate the provision of public services, such as ambulances and policing. Good feeder roads (access roads) can allow the supply of perishable foods to high-value urban markets. </w:t>
      </w:r>
    </w:p>
    <w:p w:rsidR="00737AA4" w:rsidRPr="00737AA4" w:rsidRDefault="00737AA4" w:rsidP="00737AA4">
      <w:pPr>
        <w:spacing w:before="11" w:line="276" w:lineRule="auto"/>
        <w:jc w:val="both"/>
        <w:rPr>
          <w:rFonts w:ascii="Arial" w:eastAsia="Arial" w:hAnsi="Arial" w:cs="Arial"/>
          <w:w w:val="102"/>
          <w:lang w:val="en-ZA"/>
        </w:rPr>
      </w:pPr>
    </w:p>
    <w:p w:rsidR="00737AA4" w:rsidRPr="00737AA4" w:rsidRDefault="00737AA4" w:rsidP="00737AA4">
      <w:pPr>
        <w:autoSpaceDE w:val="0"/>
        <w:autoSpaceDN w:val="0"/>
        <w:adjustRightInd w:val="0"/>
        <w:spacing w:line="276" w:lineRule="auto"/>
        <w:jc w:val="both"/>
        <w:rPr>
          <w:rFonts w:ascii="Arial" w:eastAsia="Calibri" w:hAnsi="Arial" w:cs="Arial"/>
          <w:lang w:val="en-GB"/>
        </w:rPr>
      </w:pPr>
      <w:r w:rsidRPr="00737AA4">
        <w:rPr>
          <w:rFonts w:ascii="Arial" w:hAnsi="Arial" w:cs="Arial"/>
          <w:lang w:val="en-GB"/>
        </w:rPr>
        <w:t xml:space="preserve">The supply of </w:t>
      </w:r>
      <w:r w:rsidRPr="00737AA4">
        <w:rPr>
          <w:rFonts w:ascii="Arial" w:hAnsi="Arial" w:cs="Arial"/>
          <w:b/>
          <w:bCs/>
          <w:lang w:val="en-GB"/>
        </w:rPr>
        <w:t>water infrastructure</w:t>
      </w:r>
      <w:r w:rsidRPr="00737AA4">
        <w:rPr>
          <w:rFonts w:ascii="Arial" w:hAnsi="Arial" w:cs="Arial"/>
          <w:lang w:val="en-GB"/>
        </w:rPr>
        <w:t xml:space="preserve">, water treatment plants, sewer treatment plants and distribution networks are maintained by the municipalities. The importance of </w:t>
      </w:r>
      <w:r w:rsidRPr="00737AA4">
        <w:rPr>
          <w:rFonts w:ascii="Arial" w:hAnsi="Arial" w:cs="Arial"/>
          <w:b/>
          <w:bCs/>
          <w:lang w:val="en-GB"/>
        </w:rPr>
        <w:t>electricity infrastructure</w:t>
      </w:r>
      <w:r w:rsidRPr="00737AA4">
        <w:rPr>
          <w:rFonts w:ascii="Arial" w:hAnsi="Arial" w:cs="Arial"/>
          <w:lang w:val="en-GB"/>
        </w:rPr>
        <w:t xml:space="preserve"> in rural areas cannot be over emphasised. Most municipalities who distribute electricity are responsible for the infrastructure installation, repairs and maintenance of the electricity network on farms.</w:t>
      </w:r>
    </w:p>
    <w:p w:rsidR="00737AA4" w:rsidRPr="00737AA4" w:rsidRDefault="00737AA4" w:rsidP="00737AA4">
      <w:pPr>
        <w:autoSpaceDE w:val="0"/>
        <w:autoSpaceDN w:val="0"/>
        <w:adjustRightInd w:val="0"/>
        <w:spacing w:line="276" w:lineRule="auto"/>
        <w:jc w:val="both"/>
        <w:rPr>
          <w:rFonts w:ascii="Arial" w:hAnsi="Arial" w:cs="Arial"/>
          <w:lang w:val="en-GB"/>
        </w:rPr>
      </w:pPr>
    </w:p>
    <w:p w:rsidR="00737AA4" w:rsidRPr="00737AA4" w:rsidRDefault="00737AA4" w:rsidP="00737AA4">
      <w:pPr>
        <w:autoSpaceDE w:val="0"/>
        <w:autoSpaceDN w:val="0"/>
        <w:adjustRightInd w:val="0"/>
        <w:spacing w:line="276" w:lineRule="auto"/>
        <w:jc w:val="both"/>
        <w:rPr>
          <w:rFonts w:ascii="Arial" w:hAnsi="Arial" w:cs="Arial"/>
          <w:lang w:val="en-GB"/>
        </w:rPr>
      </w:pPr>
      <w:r w:rsidRPr="00737AA4">
        <w:rPr>
          <w:rFonts w:ascii="Arial" w:hAnsi="Arial" w:cs="Arial"/>
          <w:lang w:val="en-GB"/>
        </w:rPr>
        <w:t>The rate payable by agricultural properties is usually a maximum seventy five percent (75%) of the residential rate payable. The differential rates are calculated as a percentage differential if the municipality does not provide that service to farms for instance; a 20% differential because the farm owner provides more than ten (10) houses to farm workers or a 5% differential due to the fact that the municipality does not provide rural roads.</w:t>
      </w:r>
    </w:p>
    <w:p w:rsidR="00737AA4" w:rsidRPr="00737AA4" w:rsidRDefault="00737AA4" w:rsidP="00737AA4">
      <w:pPr>
        <w:autoSpaceDE w:val="0"/>
        <w:autoSpaceDN w:val="0"/>
        <w:adjustRightInd w:val="0"/>
        <w:spacing w:line="276" w:lineRule="auto"/>
        <w:jc w:val="both"/>
        <w:rPr>
          <w:rFonts w:ascii="Arial" w:hAnsi="Arial" w:cs="Arial"/>
          <w:lang w:val="en-GB"/>
        </w:rPr>
      </w:pPr>
    </w:p>
    <w:p w:rsidR="00737AA4" w:rsidRDefault="00737AA4" w:rsidP="00737AA4">
      <w:pPr>
        <w:autoSpaceDE w:val="0"/>
        <w:autoSpaceDN w:val="0"/>
        <w:adjustRightInd w:val="0"/>
        <w:spacing w:line="276" w:lineRule="auto"/>
        <w:jc w:val="both"/>
        <w:rPr>
          <w:rFonts w:ascii="Arial" w:hAnsi="Arial" w:cs="Arial"/>
          <w:lang w:val="en-GB"/>
        </w:rPr>
      </w:pPr>
      <w:r w:rsidRPr="00737AA4">
        <w:rPr>
          <w:rFonts w:ascii="Arial" w:hAnsi="Arial" w:cs="Arial"/>
          <w:lang w:val="en-GB"/>
        </w:rPr>
        <w:t xml:space="preserve">Municipal bylaws and policies also provide for the granting of a </w:t>
      </w:r>
      <w:r w:rsidRPr="00737AA4">
        <w:rPr>
          <w:rFonts w:ascii="Arial" w:hAnsi="Arial" w:cs="Arial"/>
          <w:b/>
          <w:bCs/>
          <w:i/>
          <w:iCs/>
          <w:lang w:val="en-GB"/>
        </w:rPr>
        <w:t xml:space="preserve">agricultural rebate </w:t>
      </w:r>
      <w:r w:rsidRPr="00737AA4">
        <w:rPr>
          <w:rFonts w:ascii="Arial" w:hAnsi="Arial" w:cs="Arial"/>
          <w:lang w:val="en-GB"/>
        </w:rPr>
        <w:t>in respect of agricultural properties which are solely used for agricultural purposes.</w:t>
      </w:r>
    </w:p>
    <w:p w:rsidR="006C6988" w:rsidRDefault="006C6988" w:rsidP="00737AA4">
      <w:pPr>
        <w:autoSpaceDE w:val="0"/>
        <w:autoSpaceDN w:val="0"/>
        <w:adjustRightInd w:val="0"/>
        <w:spacing w:line="276" w:lineRule="auto"/>
        <w:jc w:val="both"/>
        <w:rPr>
          <w:rFonts w:ascii="Arial" w:hAnsi="Arial" w:cs="Arial"/>
          <w:lang w:val="en-GB"/>
        </w:rPr>
      </w:pPr>
    </w:p>
    <w:p w:rsidR="006C6988" w:rsidRDefault="006C6988" w:rsidP="00737AA4">
      <w:pPr>
        <w:autoSpaceDE w:val="0"/>
        <w:autoSpaceDN w:val="0"/>
        <w:adjustRightInd w:val="0"/>
        <w:spacing w:line="276" w:lineRule="auto"/>
        <w:jc w:val="both"/>
        <w:rPr>
          <w:rFonts w:ascii="Arial" w:hAnsi="Arial" w:cs="Arial"/>
          <w:lang w:val="en-GB"/>
        </w:rPr>
      </w:pPr>
      <w:r>
        <w:rPr>
          <w:rFonts w:ascii="Arial" w:hAnsi="Arial" w:cs="Arial"/>
          <w:lang w:val="en-GB"/>
        </w:rPr>
        <w:t xml:space="preserve">(b) Section 154 of the Constitution enjoins national and provincial government to provide support packages to Municipalities. Multi - sectoral Teams led by the Departments’ senior officials </w:t>
      </w:r>
      <w:r w:rsidR="00F14A95">
        <w:rPr>
          <w:rFonts w:ascii="Arial" w:hAnsi="Arial" w:cs="Arial"/>
          <w:lang w:val="en-GB"/>
        </w:rPr>
        <w:t xml:space="preserve">have developed support packages for </w:t>
      </w:r>
      <w:r>
        <w:rPr>
          <w:rFonts w:ascii="Arial" w:hAnsi="Arial" w:cs="Arial"/>
          <w:lang w:val="en-GB"/>
        </w:rPr>
        <w:t xml:space="preserve">municipalities </w:t>
      </w:r>
      <w:r w:rsidR="00F14A95">
        <w:rPr>
          <w:rFonts w:ascii="Arial" w:hAnsi="Arial" w:cs="Arial"/>
          <w:lang w:val="en-GB"/>
        </w:rPr>
        <w:t>in general and those that are dysfunctional in particular.</w:t>
      </w:r>
      <w:r w:rsidR="00686B2A">
        <w:rPr>
          <w:rFonts w:ascii="Arial" w:hAnsi="Arial" w:cs="Arial"/>
          <w:lang w:val="en-GB"/>
        </w:rPr>
        <w:t xml:space="preserve"> The District Development Model is the mode through which this support packages </w:t>
      </w:r>
      <w:r w:rsidR="00A674CA">
        <w:rPr>
          <w:rFonts w:ascii="Arial" w:hAnsi="Arial" w:cs="Arial"/>
          <w:lang w:val="en-GB"/>
        </w:rPr>
        <w:t>are</w:t>
      </w:r>
      <w:r w:rsidR="00686B2A">
        <w:rPr>
          <w:rFonts w:ascii="Arial" w:hAnsi="Arial" w:cs="Arial"/>
          <w:lang w:val="en-GB"/>
        </w:rPr>
        <w:t xml:space="preserve"> imported to the Municipality.</w:t>
      </w:r>
    </w:p>
    <w:p w:rsidR="00597767" w:rsidRDefault="00597767" w:rsidP="00737AA4">
      <w:pPr>
        <w:autoSpaceDE w:val="0"/>
        <w:autoSpaceDN w:val="0"/>
        <w:adjustRightInd w:val="0"/>
        <w:spacing w:line="276" w:lineRule="auto"/>
        <w:jc w:val="both"/>
        <w:rPr>
          <w:rFonts w:ascii="Arial" w:hAnsi="Arial" w:cs="Arial"/>
          <w:lang w:val="en-GB"/>
        </w:rPr>
      </w:pPr>
    </w:p>
    <w:p w:rsidR="00597767" w:rsidRPr="00597767" w:rsidRDefault="00597767" w:rsidP="00737AA4">
      <w:pPr>
        <w:autoSpaceDE w:val="0"/>
        <w:autoSpaceDN w:val="0"/>
        <w:adjustRightInd w:val="0"/>
        <w:spacing w:line="276" w:lineRule="auto"/>
        <w:jc w:val="both"/>
        <w:rPr>
          <w:rFonts w:ascii="Arial" w:hAnsi="Arial" w:cs="Arial"/>
          <w:b/>
          <w:bCs/>
          <w:lang w:val="en-GB"/>
        </w:rPr>
      </w:pPr>
      <w:r w:rsidRPr="00597767">
        <w:rPr>
          <w:rFonts w:ascii="Arial" w:hAnsi="Arial" w:cs="Arial"/>
          <w:b/>
          <w:bCs/>
          <w:lang w:val="en-GB"/>
        </w:rPr>
        <w:t xml:space="preserve">End. </w:t>
      </w:r>
    </w:p>
    <w:p w:rsidR="00737AA4" w:rsidRPr="00597767" w:rsidRDefault="00737AA4" w:rsidP="00737AA4">
      <w:pPr>
        <w:autoSpaceDE w:val="0"/>
        <w:autoSpaceDN w:val="0"/>
        <w:adjustRightInd w:val="0"/>
        <w:spacing w:line="276" w:lineRule="auto"/>
        <w:jc w:val="both"/>
        <w:rPr>
          <w:rFonts w:ascii="Arial" w:hAnsi="Arial" w:cs="Arial"/>
          <w:b/>
          <w:bCs/>
          <w:sz w:val="22"/>
          <w:szCs w:val="22"/>
          <w:lang w:val="en-GB"/>
        </w:rPr>
      </w:pPr>
    </w:p>
    <w:p w:rsidR="0040138B" w:rsidRDefault="0040138B" w:rsidP="00737AA4">
      <w:pPr>
        <w:pStyle w:val="ListParagraph"/>
        <w:spacing w:before="100" w:beforeAutospacing="1" w:after="100" w:afterAutospacing="1" w:line="276" w:lineRule="auto"/>
        <w:ind w:left="0"/>
        <w:jc w:val="both"/>
        <w:rPr>
          <w:rFonts w:ascii="Arial" w:hAnsi="Arial" w:cs="Arial"/>
          <w:sz w:val="28"/>
          <w:szCs w:val="28"/>
        </w:rPr>
      </w:pPr>
    </w:p>
    <w:sectPr w:rsidR="0040138B" w:rsidSect="00AC5E49">
      <w:pgSz w:w="11906" w:h="16838" w:code="9"/>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5B4" w:rsidRDefault="00A345B4">
      <w:r>
        <w:separator/>
      </w:r>
    </w:p>
  </w:endnote>
  <w:endnote w:type="continuationSeparator" w:id="0">
    <w:p w:rsidR="00A345B4" w:rsidRDefault="00A34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5B4" w:rsidRDefault="00A345B4">
      <w:r>
        <w:separator/>
      </w:r>
    </w:p>
  </w:footnote>
  <w:footnote w:type="continuationSeparator" w:id="0">
    <w:p w:rsidR="00A345B4" w:rsidRDefault="00A34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E58"/>
    <w:multiLevelType w:val="hybridMultilevel"/>
    <w:tmpl w:val="52C24C26"/>
    <w:lvl w:ilvl="0" w:tplc="04090011">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0AB27C33"/>
    <w:multiLevelType w:val="hybridMultilevel"/>
    <w:tmpl w:val="006A3C00"/>
    <w:lvl w:ilvl="0" w:tplc="70EEDB76">
      <w:start w:val="1"/>
      <w:numFmt w:val="decimal"/>
      <w:lvlText w:val="(%1)"/>
      <w:lvlJc w:val="left"/>
      <w:pPr>
        <w:ind w:left="1440" w:hanging="72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F5DE0"/>
    <w:multiLevelType w:val="hybridMultilevel"/>
    <w:tmpl w:val="5CDE1BD0"/>
    <w:lvl w:ilvl="0" w:tplc="05447E86">
      <w:start w:val="1"/>
      <w:numFmt w:val="lowerLetter"/>
      <w:lvlText w:val="(%1)"/>
      <w:lvlJc w:val="left"/>
      <w:pPr>
        <w:ind w:left="1440" w:hanging="360"/>
      </w:pPr>
      <w:rPr>
        <w:rFonts w:eastAsia="Calibri" w:hint="default"/>
        <w:color w:val="auto"/>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2EDB3F82"/>
    <w:multiLevelType w:val="hybridMultilevel"/>
    <w:tmpl w:val="CEC882A2"/>
    <w:lvl w:ilvl="0" w:tplc="019053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D602E1"/>
    <w:multiLevelType w:val="hybridMultilevel"/>
    <w:tmpl w:val="52E8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62554"/>
    <w:multiLevelType w:val="hybridMultilevel"/>
    <w:tmpl w:val="2558EA00"/>
    <w:lvl w:ilvl="0" w:tplc="668216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697D96"/>
    <w:multiLevelType w:val="hybridMultilevel"/>
    <w:tmpl w:val="5ED44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22BD"/>
    <w:rsid w:val="00014265"/>
    <w:rsid w:val="00014B05"/>
    <w:rsid w:val="00017071"/>
    <w:rsid w:val="00020887"/>
    <w:rsid w:val="000266F7"/>
    <w:rsid w:val="00047ADE"/>
    <w:rsid w:val="000507FB"/>
    <w:rsid w:val="00050BC3"/>
    <w:rsid w:val="00053DD6"/>
    <w:rsid w:val="00071841"/>
    <w:rsid w:val="00073BCF"/>
    <w:rsid w:val="000862E3"/>
    <w:rsid w:val="000867AC"/>
    <w:rsid w:val="000915E8"/>
    <w:rsid w:val="000954AC"/>
    <w:rsid w:val="000B21E6"/>
    <w:rsid w:val="000C3425"/>
    <w:rsid w:val="000C4CF5"/>
    <w:rsid w:val="000C5DED"/>
    <w:rsid w:val="000D063B"/>
    <w:rsid w:val="000D0D33"/>
    <w:rsid w:val="000D2C53"/>
    <w:rsid w:val="000D4AA5"/>
    <w:rsid w:val="000E41B9"/>
    <w:rsid w:val="001003CB"/>
    <w:rsid w:val="00103505"/>
    <w:rsid w:val="00105337"/>
    <w:rsid w:val="00106A71"/>
    <w:rsid w:val="00117F01"/>
    <w:rsid w:val="00127B26"/>
    <w:rsid w:val="0013041B"/>
    <w:rsid w:val="001314FC"/>
    <w:rsid w:val="00143A39"/>
    <w:rsid w:val="00147245"/>
    <w:rsid w:val="00153811"/>
    <w:rsid w:val="00153D41"/>
    <w:rsid w:val="00156E9A"/>
    <w:rsid w:val="001616C6"/>
    <w:rsid w:val="0016397C"/>
    <w:rsid w:val="00171B43"/>
    <w:rsid w:val="00173C60"/>
    <w:rsid w:val="00173CFB"/>
    <w:rsid w:val="00174005"/>
    <w:rsid w:val="00174120"/>
    <w:rsid w:val="00181508"/>
    <w:rsid w:val="00184E01"/>
    <w:rsid w:val="001B0C9C"/>
    <w:rsid w:val="001B63AE"/>
    <w:rsid w:val="001C369E"/>
    <w:rsid w:val="001C5502"/>
    <w:rsid w:val="001C5C81"/>
    <w:rsid w:val="001D6ADE"/>
    <w:rsid w:val="001E3AD9"/>
    <w:rsid w:val="001E3E0B"/>
    <w:rsid w:val="001E69BF"/>
    <w:rsid w:val="001E719B"/>
    <w:rsid w:val="001F1F29"/>
    <w:rsid w:val="001F6943"/>
    <w:rsid w:val="001F7D8B"/>
    <w:rsid w:val="00202929"/>
    <w:rsid w:val="0021288B"/>
    <w:rsid w:val="00220B1E"/>
    <w:rsid w:val="00221E72"/>
    <w:rsid w:val="00226DBA"/>
    <w:rsid w:val="002301A4"/>
    <w:rsid w:val="00231770"/>
    <w:rsid w:val="002340AB"/>
    <w:rsid w:val="00240FC1"/>
    <w:rsid w:val="0024137E"/>
    <w:rsid w:val="00247292"/>
    <w:rsid w:val="00251AC2"/>
    <w:rsid w:val="002546FC"/>
    <w:rsid w:val="002576DD"/>
    <w:rsid w:val="00264F64"/>
    <w:rsid w:val="002653BE"/>
    <w:rsid w:val="00266582"/>
    <w:rsid w:val="00266C22"/>
    <w:rsid w:val="00273F8F"/>
    <w:rsid w:val="00275A36"/>
    <w:rsid w:val="00275D89"/>
    <w:rsid w:val="00277B22"/>
    <w:rsid w:val="002810E1"/>
    <w:rsid w:val="002816D5"/>
    <w:rsid w:val="0028569C"/>
    <w:rsid w:val="002937B6"/>
    <w:rsid w:val="002949F2"/>
    <w:rsid w:val="002953EC"/>
    <w:rsid w:val="002A052C"/>
    <w:rsid w:val="002A42F2"/>
    <w:rsid w:val="002A645A"/>
    <w:rsid w:val="002A78D0"/>
    <w:rsid w:val="002B014F"/>
    <w:rsid w:val="002B2990"/>
    <w:rsid w:val="002C4244"/>
    <w:rsid w:val="002C5792"/>
    <w:rsid w:val="002D3892"/>
    <w:rsid w:val="002D40CD"/>
    <w:rsid w:val="002D6EFA"/>
    <w:rsid w:val="002E0203"/>
    <w:rsid w:val="002F016D"/>
    <w:rsid w:val="002F42F4"/>
    <w:rsid w:val="00300C0E"/>
    <w:rsid w:val="00303D8E"/>
    <w:rsid w:val="0031080D"/>
    <w:rsid w:val="00314E06"/>
    <w:rsid w:val="0031617F"/>
    <w:rsid w:val="003172AB"/>
    <w:rsid w:val="00321803"/>
    <w:rsid w:val="00322981"/>
    <w:rsid w:val="00323310"/>
    <w:rsid w:val="003309DC"/>
    <w:rsid w:val="00357A0E"/>
    <w:rsid w:val="00357BF2"/>
    <w:rsid w:val="0036076A"/>
    <w:rsid w:val="003673D3"/>
    <w:rsid w:val="00367728"/>
    <w:rsid w:val="00370F69"/>
    <w:rsid w:val="0037326A"/>
    <w:rsid w:val="00373504"/>
    <w:rsid w:val="00374D93"/>
    <w:rsid w:val="00381451"/>
    <w:rsid w:val="00382DA0"/>
    <w:rsid w:val="00383919"/>
    <w:rsid w:val="003907A9"/>
    <w:rsid w:val="003A0DE9"/>
    <w:rsid w:val="003A35C1"/>
    <w:rsid w:val="003A601F"/>
    <w:rsid w:val="003C231E"/>
    <w:rsid w:val="003D4D79"/>
    <w:rsid w:val="003F3A74"/>
    <w:rsid w:val="003F542A"/>
    <w:rsid w:val="003F69DC"/>
    <w:rsid w:val="0040138B"/>
    <w:rsid w:val="00405708"/>
    <w:rsid w:val="004122A3"/>
    <w:rsid w:val="0041558D"/>
    <w:rsid w:val="0042496E"/>
    <w:rsid w:val="004325C6"/>
    <w:rsid w:val="00436340"/>
    <w:rsid w:val="00442A9E"/>
    <w:rsid w:val="0045333A"/>
    <w:rsid w:val="00457520"/>
    <w:rsid w:val="004779EE"/>
    <w:rsid w:val="00485A2C"/>
    <w:rsid w:val="00495467"/>
    <w:rsid w:val="0049779D"/>
    <w:rsid w:val="004A1895"/>
    <w:rsid w:val="004A4C5A"/>
    <w:rsid w:val="004A6594"/>
    <w:rsid w:val="004B0F5C"/>
    <w:rsid w:val="004B2C14"/>
    <w:rsid w:val="004B4AB0"/>
    <w:rsid w:val="004B5A08"/>
    <w:rsid w:val="004C01A1"/>
    <w:rsid w:val="004C109A"/>
    <w:rsid w:val="004C6BEE"/>
    <w:rsid w:val="004D1248"/>
    <w:rsid w:val="004D2408"/>
    <w:rsid w:val="004D2ABF"/>
    <w:rsid w:val="004E3D8F"/>
    <w:rsid w:val="004E44D9"/>
    <w:rsid w:val="004E5EDF"/>
    <w:rsid w:val="004F067E"/>
    <w:rsid w:val="004F56BA"/>
    <w:rsid w:val="004F6EC1"/>
    <w:rsid w:val="00501CA9"/>
    <w:rsid w:val="005039B0"/>
    <w:rsid w:val="0050428A"/>
    <w:rsid w:val="00511169"/>
    <w:rsid w:val="00517BD5"/>
    <w:rsid w:val="005229E8"/>
    <w:rsid w:val="00526757"/>
    <w:rsid w:val="0053047F"/>
    <w:rsid w:val="00537AA9"/>
    <w:rsid w:val="00542AD1"/>
    <w:rsid w:val="0054419A"/>
    <w:rsid w:val="005509C6"/>
    <w:rsid w:val="005602F8"/>
    <w:rsid w:val="00560D95"/>
    <w:rsid w:val="005630EC"/>
    <w:rsid w:val="00566CF5"/>
    <w:rsid w:val="00574FD3"/>
    <w:rsid w:val="00577393"/>
    <w:rsid w:val="005806D7"/>
    <w:rsid w:val="00582D73"/>
    <w:rsid w:val="005837C4"/>
    <w:rsid w:val="00584015"/>
    <w:rsid w:val="005851D4"/>
    <w:rsid w:val="00592F72"/>
    <w:rsid w:val="00597767"/>
    <w:rsid w:val="005A0136"/>
    <w:rsid w:val="005A3B6C"/>
    <w:rsid w:val="005B17EC"/>
    <w:rsid w:val="005B47B3"/>
    <w:rsid w:val="005B4E2D"/>
    <w:rsid w:val="005C3BBA"/>
    <w:rsid w:val="005D012F"/>
    <w:rsid w:val="005D0762"/>
    <w:rsid w:val="005D0D35"/>
    <w:rsid w:val="005D678E"/>
    <w:rsid w:val="005F13AA"/>
    <w:rsid w:val="005F2723"/>
    <w:rsid w:val="005F3852"/>
    <w:rsid w:val="005F5EB3"/>
    <w:rsid w:val="005F60DB"/>
    <w:rsid w:val="00602514"/>
    <w:rsid w:val="0061676A"/>
    <w:rsid w:val="00621797"/>
    <w:rsid w:val="006264C5"/>
    <w:rsid w:val="006275F4"/>
    <w:rsid w:val="0063441D"/>
    <w:rsid w:val="00647ED0"/>
    <w:rsid w:val="00655D3A"/>
    <w:rsid w:val="00655E2A"/>
    <w:rsid w:val="006560CA"/>
    <w:rsid w:val="0066291D"/>
    <w:rsid w:val="00664654"/>
    <w:rsid w:val="0067399D"/>
    <w:rsid w:val="006840AA"/>
    <w:rsid w:val="00685C76"/>
    <w:rsid w:val="00686B2A"/>
    <w:rsid w:val="0069066B"/>
    <w:rsid w:val="00693B9E"/>
    <w:rsid w:val="006A5F3A"/>
    <w:rsid w:val="006B06EF"/>
    <w:rsid w:val="006C6988"/>
    <w:rsid w:val="006D3C21"/>
    <w:rsid w:val="006D5BC7"/>
    <w:rsid w:val="006E04FF"/>
    <w:rsid w:val="006F00DE"/>
    <w:rsid w:val="006F4E64"/>
    <w:rsid w:val="006F5F7F"/>
    <w:rsid w:val="007105DF"/>
    <w:rsid w:val="00722427"/>
    <w:rsid w:val="0072491E"/>
    <w:rsid w:val="00724A26"/>
    <w:rsid w:val="007261E1"/>
    <w:rsid w:val="00730F5F"/>
    <w:rsid w:val="00737AA4"/>
    <w:rsid w:val="0074188B"/>
    <w:rsid w:val="00746C5F"/>
    <w:rsid w:val="00750DDD"/>
    <w:rsid w:val="00765941"/>
    <w:rsid w:val="007670C4"/>
    <w:rsid w:val="00770FE4"/>
    <w:rsid w:val="007752DE"/>
    <w:rsid w:val="007769AF"/>
    <w:rsid w:val="00781C2D"/>
    <w:rsid w:val="00784697"/>
    <w:rsid w:val="00793053"/>
    <w:rsid w:val="007B5563"/>
    <w:rsid w:val="007C38A1"/>
    <w:rsid w:val="007C47EC"/>
    <w:rsid w:val="007C695C"/>
    <w:rsid w:val="007D22C5"/>
    <w:rsid w:val="007D4F67"/>
    <w:rsid w:val="007D54D2"/>
    <w:rsid w:val="007D65D2"/>
    <w:rsid w:val="007D6AEE"/>
    <w:rsid w:val="007E255F"/>
    <w:rsid w:val="007F55E8"/>
    <w:rsid w:val="00801607"/>
    <w:rsid w:val="00803A7E"/>
    <w:rsid w:val="0080476D"/>
    <w:rsid w:val="00806A06"/>
    <w:rsid w:val="00815F1A"/>
    <w:rsid w:val="00817157"/>
    <w:rsid w:val="00817667"/>
    <w:rsid w:val="00821A1B"/>
    <w:rsid w:val="0082732C"/>
    <w:rsid w:val="008275AD"/>
    <w:rsid w:val="00827905"/>
    <w:rsid w:val="00834062"/>
    <w:rsid w:val="00843814"/>
    <w:rsid w:val="00844561"/>
    <w:rsid w:val="00852234"/>
    <w:rsid w:val="008528BF"/>
    <w:rsid w:val="00862468"/>
    <w:rsid w:val="00864D45"/>
    <w:rsid w:val="00880C5C"/>
    <w:rsid w:val="008834CF"/>
    <w:rsid w:val="00883E10"/>
    <w:rsid w:val="00891080"/>
    <w:rsid w:val="00891BAC"/>
    <w:rsid w:val="008942F8"/>
    <w:rsid w:val="00896132"/>
    <w:rsid w:val="00896E38"/>
    <w:rsid w:val="008A1477"/>
    <w:rsid w:val="008A1576"/>
    <w:rsid w:val="008A2D01"/>
    <w:rsid w:val="008B0EB4"/>
    <w:rsid w:val="008B5205"/>
    <w:rsid w:val="008B71E9"/>
    <w:rsid w:val="008C3B42"/>
    <w:rsid w:val="008D003B"/>
    <w:rsid w:val="008D0087"/>
    <w:rsid w:val="008D04CD"/>
    <w:rsid w:val="008D5EBF"/>
    <w:rsid w:val="008E3E6B"/>
    <w:rsid w:val="008F6740"/>
    <w:rsid w:val="008F6916"/>
    <w:rsid w:val="00900F51"/>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9D2071"/>
    <w:rsid w:val="009F40B9"/>
    <w:rsid w:val="00A00BB0"/>
    <w:rsid w:val="00A02D47"/>
    <w:rsid w:val="00A03A37"/>
    <w:rsid w:val="00A167C8"/>
    <w:rsid w:val="00A2077C"/>
    <w:rsid w:val="00A33124"/>
    <w:rsid w:val="00A345B4"/>
    <w:rsid w:val="00A35576"/>
    <w:rsid w:val="00A42B41"/>
    <w:rsid w:val="00A47B22"/>
    <w:rsid w:val="00A527D0"/>
    <w:rsid w:val="00A56FAE"/>
    <w:rsid w:val="00A61199"/>
    <w:rsid w:val="00A674CA"/>
    <w:rsid w:val="00A719C7"/>
    <w:rsid w:val="00A71D7F"/>
    <w:rsid w:val="00A72DE3"/>
    <w:rsid w:val="00A766EB"/>
    <w:rsid w:val="00A820EB"/>
    <w:rsid w:val="00A87412"/>
    <w:rsid w:val="00A9529F"/>
    <w:rsid w:val="00A9685C"/>
    <w:rsid w:val="00A96E8D"/>
    <w:rsid w:val="00A977E6"/>
    <w:rsid w:val="00AA20EA"/>
    <w:rsid w:val="00AA6DC1"/>
    <w:rsid w:val="00AB0F73"/>
    <w:rsid w:val="00AC018C"/>
    <w:rsid w:val="00AC3E7E"/>
    <w:rsid w:val="00AC4917"/>
    <w:rsid w:val="00AC4D5A"/>
    <w:rsid w:val="00AC5245"/>
    <w:rsid w:val="00AC5E49"/>
    <w:rsid w:val="00AD2E06"/>
    <w:rsid w:val="00AD717A"/>
    <w:rsid w:val="00AE31F1"/>
    <w:rsid w:val="00AE4FBD"/>
    <w:rsid w:val="00AE5165"/>
    <w:rsid w:val="00AF2969"/>
    <w:rsid w:val="00B05E06"/>
    <w:rsid w:val="00B11B06"/>
    <w:rsid w:val="00B125C0"/>
    <w:rsid w:val="00B17C64"/>
    <w:rsid w:val="00B222C7"/>
    <w:rsid w:val="00B22703"/>
    <w:rsid w:val="00B246CC"/>
    <w:rsid w:val="00B25890"/>
    <w:rsid w:val="00B2735B"/>
    <w:rsid w:val="00B3212F"/>
    <w:rsid w:val="00B41B29"/>
    <w:rsid w:val="00B4511D"/>
    <w:rsid w:val="00B50F0C"/>
    <w:rsid w:val="00B52585"/>
    <w:rsid w:val="00B5302F"/>
    <w:rsid w:val="00B549CD"/>
    <w:rsid w:val="00B56EB6"/>
    <w:rsid w:val="00B6542A"/>
    <w:rsid w:val="00B70524"/>
    <w:rsid w:val="00B7074B"/>
    <w:rsid w:val="00B87F95"/>
    <w:rsid w:val="00B9599A"/>
    <w:rsid w:val="00BA2F7E"/>
    <w:rsid w:val="00BB0874"/>
    <w:rsid w:val="00BB0F5F"/>
    <w:rsid w:val="00BB4F0C"/>
    <w:rsid w:val="00BB7BFA"/>
    <w:rsid w:val="00BC6EC8"/>
    <w:rsid w:val="00BC70D5"/>
    <w:rsid w:val="00BC7A56"/>
    <w:rsid w:val="00BD0F51"/>
    <w:rsid w:val="00BE3B1F"/>
    <w:rsid w:val="00BE415E"/>
    <w:rsid w:val="00C1160F"/>
    <w:rsid w:val="00C11C9A"/>
    <w:rsid w:val="00C11E38"/>
    <w:rsid w:val="00C20D49"/>
    <w:rsid w:val="00C246AC"/>
    <w:rsid w:val="00C33C12"/>
    <w:rsid w:val="00C55762"/>
    <w:rsid w:val="00C563C3"/>
    <w:rsid w:val="00C67B3E"/>
    <w:rsid w:val="00C77413"/>
    <w:rsid w:val="00C824CA"/>
    <w:rsid w:val="00C82550"/>
    <w:rsid w:val="00C86068"/>
    <w:rsid w:val="00CB3451"/>
    <w:rsid w:val="00CD02AE"/>
    <w:rsid w:val="00CD3FE6"/>
    <w:rsid w:val="00CD652C"/>
    <w:rsid w:val="00CD6769"/>
    <w:rsid w:val="00CD7338"/>
    <w:rsid w:val="00CE1F98"/>
    <w:rsid w:val="00CE668E"/>
    <w:rsid w:val="00CF290C"/>
    <w:rsid w:val="00CF40F0"/>
    <w:rsid w:val="00D06842"/>
    <w:rsid w:val="00D06D3F"/>
    <w:rsid w:val="00D17886"/>
    <w:rsid w:val="00D2427D"/>
    <w:rsid w:val="00D278E9"/>
    <w:rsid w:val="00D319E8"/>
    <w:rsid w:val="00D339A2"/>
    <w:rsid w:val="00D342CF"/>
    <w:rsid w:val="00D34614"/>
    <w:rsid w:val="00D3488B"/>
    <w:rsid w:val="00D4293B"/>
    <w:rsid w:val="00D43C90"/>
    <w:rsid w:val="00D5130B"/>
    <w:rsid w:val="00D52B44"/>
    <w:rsid w:val="00D638BE"/>
    <w:rsid w:val="00D724ED"/>
    <w:rsid w:val="00D729D5"/>
    <w:rsid w:val="00D73F28"/>
    <w:rsid w:val="00D748C7"/>
    <w:rsid w:val="00D803C9"/>
    <w:rsid w:val="00D80A85"/>
    <w:rsid w:val="00D84757"/>
    <w:rsid w:val="00D85061"/>
    <w:rsid w:val="00D9186C"/>
    <w:rsid w:val="00D96460"/>
    <w:rsid w:val="00DA17B5"/>
    <w:rsid w:val="00DA2D5C"/>
    <w:rsid w:val="00DA4A8C"/>
    <w:rsid w:val="00DB6375"/>
    <w:rsid w:val="00DC2641"/>
    <w:rsid w:val="00DC609A"/>
    <w:rsid w:val="00DD0EA8"/>
    <w:rsid w:val="00DD560B"/>
    <w:rsid w:val="00DF1092"/>
    <w:rsid w:val="00DF3A01"/>
    <w:rsid w:val="00DF4C93"/>
    <w:rsid w:val="00E01507"/>
    <w:rsid w:val="00E04D10"/>
    <w:rsid w:val="00E06BE1"/>
    <w:rsid w:val="00E14FE5"/>
    <w:rsid w:val="00E22887"/>
    <w:rsid w:val="00E24A23"/>
    <w:rsid w:val="00E25CDA"/>
    <w:rsid w:val="00E26F93"/>
    <w:rsid w:val="00E32446"/>
    <w:rsid w:val="00E41837"/>
    <w:rsid w:val="00E45D7A"/>
    <w:rsid w:val="00E477A1"/>
    <w:rsid w:val="00E511AA"/>
    <w:rsid w:val="00E55AA0"/>
    <w:rsid w:val="00E55ABF"/>
    <w:rsid w:val="00E738DE"/>
    <w:rsid w:val="00E873B2"/>
    <w:rsid w:val="00E90BA4"/>
    <w:rsid w:val="00E928F5"/>
    <w:rsid w:val="00E9522F"/>
    <w:rsid w:val="00E95D59"/>
    <w:rsid w:val="00E96B66"/>
    <w:rsid w:val="00EA629E"/>
    <w:rsid w:val="00EA67BD"/>
    <w:rsid w:val="00EB1FC1"/>
    <w:rsid w:val="00EB30A4"/>
    <w:rsid w:val="00EB62A5"/>
    <w:rsid w:val="00ED39AF"/>
    <w:rsid w:val="00ED3F3F"/>
    <w:rsid w:val="00EE0008"/>
    <w:rsid w:val="00EE6208"/>
    <w:rsid w:val="00EF438B"/>
    <w:rsid w:val="00EF7791"/>
    <w:rsid w:val="00EF7AB5"/>
    <w:rsid w:val="00F058E6"/>
    <w:rsid w:val="00F14817"/>
    <w:rsid w:val="00F14A95"/>
    <w:rsid w:val="00F1593F"/>
    <w:rsid w:val="00F250B3"/>
    <w:rsid w:val="00F3348F"/>
    <w:rsid w:val="00F47B2B"/>
    <w:rsid w:val="00F5318C"/>
    <w:rsid w:val="00F57566"/>
    <w:rsid w:val="00F614CB"/>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0C31"/>
    <w:rsid w:val="00FC41DD"/>
    <w:rsid w:val="00FC61BA"/>
    <w:rsid w:val="00FC7E96"/>
    <w:rsid w:val="00FD0924"/>
    <w:rsid w:val="00FD20B5"/>
    <w:rsid w:val="00FD645C"/>
    <w:rsid w:val="00FD6875"/>
    <w:rsid w:val="00FE3048"/>
    <w:rsid w:val="00FE34F2"/>
    <w:rsid w:val="00FE50F6"/>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Ref"/>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5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 w:type="paragraph" w:styleId="NoSpacing">
    <w:name w:val="No Spacing"/>
    <w:uiPriority w:val="1"/>
    <w:qFormat/>
    <w:rsid w:val="00896E38"/>
    <w:rPr>
      <w:rFonts w:ascii="Calibri" w:eastAsia="Calibri" w:hAnsi="Calibri"/>
      <w:sz w:val="22"/>
      <w:szCs w:val="22"/>
      <w:lang w:val="en-US" w:eastAsia="en-US"/>
    </w:rPr>
  </w:style>
  <w:style w:type="paragraph" w:styleId="Revision">
    <w:name w:val="Revision"/>
    <w:hidden/>
    <w:uiPriority w:val="99"/>
    <w:semiHidden/>
    <w:rsid w:val="007752D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67007646">
      <w:bodyDiv w:val="1"/>
      <w:marLeft w:val="0"/>
      <w:marRight w:val="0"/>
      <w:marTop w:val="0"/>
      <w:marBottom w:val="0"/>
      <w:divBdr>
        <w:top w:val="none" w:sz="0" w:space="0" w:color="auto"/>
        <w:left w:val="none" w:sz="0" w:space="0" w:color="auto"/>
        <w:bottom w:val="none" w:sz="0" w:space="0" w:color="auto"/>
        <w:right w:val="none" w:sz="0" w:space="0" w:color="auto"/>
      </w:divBdr>
    </w:div>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7516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02AF-8E27-4C09-82E3-70371E62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2019-03-04T14:23:00Z</cp:lastPrinted>
  <dcterms:created xsi:type="dcterms:W3CDTF">2023-05-16T13:24:00Z</dcterms:created>
  <dcterms:modified xsi:type="dcterms:W3CDTF">2023-05-16T13:24:00Z</dcterms:modified>
</cp:coreProperties>
</file>