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9CA2"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0ADA81A6" wp14:editId="7BAC6C95">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50779E3C"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17FE4428"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10897CA3"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057F4559"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7E94096C"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103A66E1"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2B8975EB"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537D8A57"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123120DF"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01C6C8C2"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14:paraId="4210615D" w14:textId="77777777" w:rsidR="006C22EF" w:rsidRPr="00655403" w:rsidRDefault="00AD2A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w:t>
      </w:r>
      <w:r w:rsidR="00050F28">
        <w:rPr>
          <w:rFonts w:ascii="Arial Narrow" w:eastAsia="Arial Unicode MS" w:hAnsi="Arial Narrow" w:cs="Times New Roman"/>
          <w:b/>
          <w:bCs/>
          <w:sz w:val="24"/>
          <w:szCs w:val="24"/>
          <w:bdr w:val="nil"/>
          <w:lang w:val="en-US"/>
        </w:rPr>
        <w:t>232</w:t>
      </w:r>
    </w:p>
    <w:p w14:paraId="0974110C" w14:textId="77777777" w:rsidR="006C22EF" w:rsidRPr="00655403" w:rsidRDefault="007F576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w:t>
      </w:r>
      <w:r w:rsidR="00050F28">
        <w:rPr>
          <w:rFonts w:ascii="Arial Narrow" w:eastAsia="Arial Unicode MS" w:hAnsi="Arial Narrow" w:cs="Times New Roman"/>
          <w:b/>
          <w:bCs/>
          <w:sz w:val="24"/>
          <w:szCs w:val="24"/>
          <w:bdr w:val="nil"/>
          <w:lang w:val="en-US"/>
        </w:rPr>
        <w:t>9</w:t>
      </w:r>
      <w:r w:rsidR="00655403" w:rsidRPr="00655403">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 xml:space="preserve">June </w:t>
      </w:r>
      <w:r w:rsidR="00655403" w:rsidRPr="00655403">
        <w:rPr>
          <w:rFonts w:ascii="Arial Narrow" w:eastAsia="Arial Unicode MS" w:hAnsi="Arial Narrow" w:cs="Times New Roman"/>
          <w:b/>
          <w:bCs/>
          <w:sz w:val="24"/>
          <w:szCs w:val="24"/>
          <w:bdr w:val="nil"/>
          <w:lang w:val="en-US"/>
        </w:rPr>
        <w:t>2020</w:t>
      </w:r>
    </w:p>
    <w:p w14:paraId="44BE9ED3" w14:textId="77777777" w:rsidR="006C22EF" w:rsidRPr="00655403" w:rsidRDefault="00050F28"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22</w:t>
      </w:r>
    </w:p>
    <w:p w14:paraId="5FDFD799" w14:textId="54220FE0"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761393">
        <w:rPr>
          <w:rFonts w:ascii="Arial Narrow" w:eastAsia="Arial Unicode MS" w:hAnsi="Arial Narrow" w:cs="Times New Roman"/>
          <w:b/>
          <w:bCs/>
          <w:sz w:val="24"/>
          <w:szCs w:val="24"/>
          <w:bdr w:val="nil"/>
          <w:lang w:val="en-US"/>
        </w:rPr>
        <w:t>10 July 2020</w:t>
      </w:r>
    </w:p>
    <w:p w14:paraId="295EE558" w14:textId="77777777"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389135DD" w14:textId="77777777" w:rsidR="00050F28" w:rsidRDefault="00050F28" w:rsidP="00050F28">
      <w:pPr>
        <w:pBdr>
          <w:top w:val="nil"/>
          <w:left w:val="nil"/>
          <w:bottom w:val="nil"/>
          <w:right w:val="nil"/>
          <w:between w:val="nil"/>
          <w:bar w:val="nil"/>
        </w:pBdr>
        <w:spacing w:after="0" w:line="360" w:lineRule="auto"/>
        <w:ind w:left="-142" w:firstLine="142"/>
        <w:rPr>
          <w:rFonts w:ascii="Arial Narrow" w:hAnsi="Arial Narrow" w:cs="Times New Roman"/>
          <w:b/>
          <w:bCs/>
          <w:color w:val="000000"/>
          <w:sz w:val="24"/>
          <w:szCs w:val="24"/>
          <w:lang w:val="en-US"/>
        </w:rPr>
      </w:pPr>
      <w:proofErr w:type="spellStart"/>
      <w:r w:rsidRPr="00050F28">
        <w:rPr>
          <w:rFonts w:ascii="Arial Narrow" w:hAnsi="Arial Narrow" w:cs="Times New Roman"/>
          <w:b/>
          <w:bCs/>
          <w:color w:val="000000"/>
          <w:sz w:val="24"/>
          <w:szCs w:val="24"/>
          <w:lang w:val="en-US"/>
        </w:rPr>
        <w:t>Mr</w:t>
      </w:r>
      <w:proofErr w:type="spellEnd"/>
      <w:r w:rsidRPr="00050F28">
        <w:rPr>
          <w:rFonts w:ascii="Arial Narrow" w:hAnsi="Arial Narrow" w:cs="Times New Roman"/>
          <w:b/>
          <w:bCs/>
          <w:color w:val="000000"/>
          <w:sz w:val="24"/>
          <w:szCs w:val="24"/>
          <w:lang w:val="en-US"/>
        </w:rPr>
        <w:t xml:space="preserve"> E T </w:t>
      </w:r>
      <w:proofErr w:type="spellStart"/>
      <w:r w:rsidRPr="00050F28">
        <w:rPr>
          <w:rFonts w:ascii="Arial Narrow" w:hAnsi="Arial Narrow" w:cs="Times New Roman"/>
          <w:b/>
          <w:bCs/>
          <w:color w:val="000000"/>
          <w:sz w:val="24"/>
          <w:szCs w:val="24"/>
          <w:lang w:val="en-US"/>
        </w:rPr>
        <w:t>Myeni</w:t>
      </w:r>
      <w:proofErr w:type="spellEnd"/>
      <w:r w:rsidRPr="00050F28">
        <w:rPr>
          <w:rFonts w:ascii="Arial Narrow" w:hAnsi="Arial Narrow" w:cs="Times New Roman"/>
          <w:b/>
          <w:bCs/>
          <w:color w:val="000000"/>
          <w:sz w:val="24"/>
          <w:szCs w:val="24"/>
          <w:lang w:val="en-US"/>
        </w:rPr>
        <w:t xml:space="preserve"> (ANC) to ask the Minister of Tourism:</w:t>
      </w:r>
    </w:p>
    <w:p w14:paraId="35CC3168" w14:textId="77777777" w:rsidR="00050F28" w:rsidRPr="00050F28" w:rsidRDefault="00050F28" w:rsidP="00050F28">
      <w:pPr>
        <w:pBdr>
          <w:top w:val="nil"/>
          <w:left w:val="nil"/>
          <w:bottom w:val="nil"/>
          <w:right w:val="nil"/>
          <w:between w:val="nil"/>
          <w:bar w:val="nil"/>
        </w:pBdr>
        <w:spacing w:after="0" w:line="360" w:lineRule="auto"/>
        <w:ind w:left="-142" w:firstLine="142"/>
        <w:rPr>
          <w:rFonts w:ascii="Arial Narrow" w:hAnsi="Arial Narrow" w:cs="Times New Roman"/>
          <w:b/>
          <w:bCs/>
          <w:color w:val="000000"/>
          <w:sz w:val="24"/>
          <w:szCs w:val="24"/>
          <w:lang w:val="en-US"/>
        </w:rPr>
      </w:pPr>
    </w:p>
    <w:p w14:paraId="75903F9D" w14:textId="77777777" w:rsidR="007F5766" w:rsidRDefault="00050F28" w:rsidP="00050F28">
      <w:pPr>
        <w:pBdr>
          <w:top w:val="nil"/>
          <w:left w:val="nil"/>
          <w:bottom w:val="nil"/>
          <w:right w:val="nil"/>
          <w:between w:val="nil"/>
          <w:bar w:val="nil"/>
        </w:pBdr>
        <w:spacing w:after="0" w:line="360" w:lineRule="auto"/>
        <w:rPr>
          <w:rFonts w:ascii="Arial Narrow" w:hAnsi="Arial Narrow" w:cs="Times New Roman"/>
          <w:bCs/>
          <w:color w:val="000000"/>
          <w:sz w:val="24"/>
          <w:szCs w:val="24"/>
          <w:lang w:val="en-US"/>
        </w:rPr>
      </w:pPr>
      <w:r w:rsidRPr="00050F28">
        <w:rPr>
          <w:rFonts w:ascii="Arial Narrow" w:hAnsi="Arial Narrow" w:cs="Times New Roman"/>
          <w:bCs/>
          <w:color w:val="000000"/>
          <w:sz w:val="24"/>
          <w:szCs w:val="24"/>
          <w:lang w:val="en-US"/>
        </w:rPr>
        <w:t>Given the impact of the Covid-19 pandemic, how does the future of start-up businesses within the tourism sector look post Covid-19?</w:t>
      </w:r>
      <w:r w:rsidRPr="00050F28">
        <w:rPr>
          <w:rFonts w:ascii="Arial Narrow" w:hAnsi="Arial Narrow" w:cs="Times New Roman"/>
          <w:bCs/>
          <w:color w:val="000000"/>
          <w:sz w:val="24"/>
          <w:szCs w:val="24"/>
          <w:lang w:val="en-US"/>
        </w:rPr>
        <w:tab/>
      </w:r>
      <w:r w:rsidRPr="00050F28">
        <w:rPr>
          <w:rFonts w:ascii="Arial Narrow" w:hAnsi="Arial Narrow" w:cs="Times New Roman"/>
          <w:bCs/>
          <w:color w:val="000000"/>
          <w:sz w:val="24"/>
          <w:szCs w:val="24"/>
          <w:lang w:val="en-US"/>
        </w:rPr>
        <w:tab/>
      </w:r>
      <w:r w:rsidRPr="00050F28">
        <w:rPr>
          <w:rFonts w:ascii="Arial Narrow" w:hAnsi="Arial Narrow" w:cs="Times New Roman"/>
          <w:bCs/>
          <w:color w:val="000000"/>
          <w:sz w:val="24"/>
          <w:szCs w:val="24"/>
          <w:lang w:val="en-US"/>
        </w:rPr>
        <w:tab/>
      </w:r>
      <w:r w:rsidRPr="00050F28">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Pr>
          <w:rFonts w:ascii="Arial Narrow" w:hAnsi="Arial Narrow" w:cs="Times New Roman"/>
          <w:bCs/>
          <w:color w:val="000000"/>
          <w:sz w:val="24"/>
          <w:szCs w:val="24"/>
          <w:lang w:val="en-US"/>
        </w:rPr>
        <w:tab/>
      </w:r>
      <w:r w:rsidRPr="00050F28">
        <w:rPr>
          <w:rFonts w:ascii="Arial Narrow" w:hAnsi="Arial Narrow" w:cs="Times New Roman"/>
          <w:bCs/>
          <w:color w:val="000000"/>
          <w:sz w:val="24"/>
          <w:szCs w:val="24"/>
          <w:lang w:val="en-US"/>
        </w:rPr>
        <w:t>NW1572E</w:t>
      </w:r>
      <w:r>
        <w:rPr>
          <w:rFonts w:ascii="Arial Narrow" w:hAnsi="Arial Narrow" w:cs="Times New Roman"/>
          <w:bCs/>
          <w:color w:val="000000"/>
          <w:sz w:val="24"/>
          <w:szCs w:val="24"/>
          <w:lang w:val="en-US"/>
        </w:rPr>
        <w:tab/>
      </w:r>
    </w:p>
    <w:p w14:paraId="39E56C43" w14:textId="77777777" w:rsidR="00050F28" w:rsidRPr="00050F28" w:rsidRDefault="00050F28" w:rsidP="00050F2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14:paraId="3177147E" w14:textId="77777777"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14:paraId="4059EA8F" w14:textId="77777777" w:rsidR="00AD2AEF" w:rsidRDefault="00AD2A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14:paraId="5488400C" w14:textId="77777777" w:rsidR="004D02F7" w:rsidRDefault="00050F28" w:rsidP="00AD2AEF">
      <w:pPr>
        <w:pStyle w:val="ListParagraph"/>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H</w:t>
      </w:r>
      <w:r w:rsidRPr="00050F28">
        <w:rPr>
          <w:rFonts w:ascii="Arial Narrow" w:eastAsia="Arial Unicode MS" w:hAnsi="Arial Narrow" w:cs="Times New Roman"/>
          <w:b/>
          <w:bCs/>
          <w:sz w:val="24"/>
          <w:szCs w:val="24"/>
          <w:bdr w:val="nil"/>
          <w:lang w:val="en-US"/>
        </w:rPr>
        <w:t>ow does the future of start-up businesses within the tourism sector look post Covid-19</w:t>
      </w:r>
      <w:r w:rsidR="005E37E4">
        <w:rPr>
          <w:rFonts w:ascii="Arial Narrow" w:eastAsia="Arial Unicode MS" w:hAnsi="Arial Narrow" w:cs="Times New Roman"/>
          <w:b/>
          <w:bCs/>
          <w:sz w:val="24"/>
          <w:szCs w:val="24"/>
          <w:bdr w:val="nil"/>
          <w:lang w:val="en-US"/>
        </w:rPr>
        <w:t>.</w:t>
      </w:r>
    </w:p>
    <w:p w14:paraId="0A0DECDF" w14:textId="3D9E8CB9" w:rsidR="00050F28" w:rsidRDefault="00050F28" w:rsidP="00AD2AEF">
      <w:pPr>
        <w:pStyle w:val="ListParagraph"/>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14:paraId="08B46AAA" w14:textId="77777777" w:rsidR="00481D27" w:rsidRDefault="008944A1" w:rsidP="005077AE">
      <w:pPr>
        <w:pStyle w:val="ListParagraph"/>
        <w:pBdr>
          <w:top w:val="nil"/>
          <w:left w:val="nil"/>
          <w:bottom w:val="nil"/>
          <w:right w:val="nil"/>
          <w:between w:val="nil"/>
          <w:bar w:val="nil"/>
        </w:pBdr>
        <w:spacing w:after="0" w:line="360" w:lineRule="auto"/>
        <w:ind w:left="0"/>
        <w:jc w:val="both"/>
        <w:rPr>
          <w:rFonts w:ascii="Arial Narrow" w:eastAsia="Arial Unicode MS" w:hAnsi="Arial Narrow" w:cs="Times New Roman"/>
          <w:sz w:val="24"/>
          <w:szCs w:val="24"/>
          <w:bdr w:val="nil"/>
          <w:lang w:val="en-US"/>
        </w:rPr>
      </w:pPr>
      <w:r w:rsidRPr="00B56FE4">
        <w:rPr>
          <w:rFonts w:ascii="Arial Narrow" w:eastAsia="Arial Unicode MS" w:hAnsi="Arial Narrow" w:cs="Times New Roman"/>
          <w:sz w:val="24"/>
          <w:szCs w:val="24"/>
          <w:bdr w:val="nil"/>
          <w:lang w:val="en-US"/>
        </w:rPr>
        <w:t xml:space="preserve">The </w:t>
      </w:r>
      <w:r w:rsidR="006F5B80">
        <w:rPr>
          <w:rFonts w:ascii="Arial Narrow" w:eastAsia="Arial Unicode MS" w:hAnsi="Arial Narrow" w:cs="Times New Roman"/>
          <w:sz w:val="24"/>
          <w:szCs w:val="24"/>
          <w:bdr w:val="nil"/>
          <w:lang w:val="en-US"/>
        </w:rPr>
        <w:t xml:space="preserve">COVID 19 </w:t>
      </w:r>
      <w:r w:rsidRPr="00B56FE4">
        <w:rPr>
          <w:rFonts w:ascii="Arial Narrow" w:eastAsia="Arial Unicode MS" w:hAnsi="Arial Narrow" w:cs="Times New Roman"/>
          <w:sz w:val="24"/>
          <w:szCs w:val="24"/>
          <w:bdr w:val="nil"/>
          <w:lang w:val="en-US"/>
        </w:rPr>
        <w:t xml:space="preserve">has created a crisis </w:t>
      </w:r>
      <w:r w:rsidR="00B56FE4" w:rsidRPr="00B56FE4">
        <w:rPr>
          <w:rFonts w:ascii="Arial Narrow" w:eastAsia="Arial Unicode MS" w:hAnsi="Arial Narrow" w:cs="Times New Roman"/>
          <w:sz w:val="24"/>
          <w:szCs w:val="24"/>
          <w:bdr w:val="nil"/>
          <w:lang w:val="en-US"/>
        </w:rPr>
        <w:t>from which many tourism businesses will not recover. Many will also be forced to scale back operations. However, global recovery benchmarks indicate that tourism is typically resilient in the face of pandemics and is able to rebound strongly.</w:t>
      </w:r>
      <w:r w:rsidR="005077AE">
        <w:rPr>
          <w:rFonts w:ascii="Arial Narrow" w:eastAsia="Arial Unicode MS" w:hAnsi="Arial Narrow" w:cs="Times New Roman"/>
          <w:sz w:val="24"/>
          <w:szCs w:val="24"/>
          <w:bdr w:val="nil"/>
          <w:lang w:val="en-US"/>
        </w:rPr>
        <w:t xml:space="preserve"> Widespread business failures coupled with a fast rebound could create </w:t>
      </w:r>
      <w:r w:rsidR="009F58D3">
        <w:rPr>
          <w:rFonts w:ascii="Arial Narrow" w:eastAsia="Arial Unicode MS" w:hAnsi="Arial Narrow" w:cs="Times New Roman"/>
          <w:sz w:val="24"/>
          <w:szCs w:val="24"/>
          <w:bdr w:val="nil"/>
          <w:lang w:val="en-US"/>
        </w:rPr>
        <w:t>supportive conditions for start-up</w:t>
      </w:r>
      <w:r w:rsidR="002C4D68">
        <w:rPr>
          <w:rFonts w:ascii="Arial Narrow" w:eastAsia="Arial Unicode MS" w:hAnsi="Arial Narrow" w:cs="Times New Roman"/>
          <w:sz w:val="24"/>
          <w:szCs w:val="24"/>
          <w:bdr w:val="nil"/>
          <w:lang w:val="en-US"/>
        </w:rPr>
        <w:t xml:space="preserve"> businesse</w:t>
      </w:r>
      <w:r w:rsidR="009F58D3">
        <w:rPr>
          <w:rFonts w:ascii="Arial Narrow" w:eastAsia="Arial Unicode MS" w:hAnsi="Arial Narrow" w:cs="Times New Roman"/>
          <w:sz w:val="24"/>
          <w:szCs w:val="24"/>
          <w:bdr w:val="nil"/>
          <w:lang w:val="en-US"/>
        </w:rPr>
        <w:t xml:space="preserve">s. </w:t>
      </w:r>
    </w:p>
    <w:p w14:paraId="3F634FCA" w14:textId="77777777" w:rsidR="00481D27" w:rsidRDefault="00481D27" w:rsidP="005077AE">
      <w:pPr>
        <w:pStyle w:val="ListParagraph"/>
        <w:pBdr>
          <w:top w:val="nil"/>
          <w:left w:val="nil"/>
          <w:bottom w:val="nil"/>
          <w:right w:val="nil"/>
          <w:between w:val="nil"/>
          <w:bar w:val="nil"/>
        </w:pBdr>
        <w:spacing w:after="0" w:line="360" w:lineRule="auto"/>
        <w:ind w:left="0"/>
        <w:jc w:val="both"/>
        <w:rPr>
          <w:rFonts w:ascii="Arial Narrow" w:eastAsia="Arial Unicode MS" w:hAnsi="Arial Narrow" w:cs="Times New Roman"/>
          <w:sz w:val="24"/>
          <w:szCs w:val="24"/>
          <w:bdr w:val="nil"/>
          <w:lang w:val="en-US"/>
        </w:rPr>
      </w:pPr>
    </w:p>
    <w:p w14:paraId="06896B74" w14:textId="0C6CA785" w:rsidR="00F222FB" w:rsidRPr="00B56FE4" w:rsidRDefault="00155F56" w:rsidP="005077AE">
      <w:pPr>
        <w:pStyle w:val="ListParagraph"/>
        <w:pBdr>
          <w:top w:val="nil"/>
          <w:left w:val="nil"/>
          <w:bottom w:val="nil"/>
          <w:right w:val="nil"/>
          <w:between w:val="nil"/>
          <w:bar w:val="nil"/>
        </w:pBdr>
        <w:spacing w:after="0" w:line="360" w:lineRule="auto"/>
        <w:ind w:left="0"/>
        <w:jc w:val="both"/>
        <w:rPr>
          <w:rFonts w:ascii="Arial Narrow" w:eastAsia="Arial Unicode MS" w:hAnsi="Arial Narrow" w:cs="Times New Roman"/>
          <w:sz w:val="24"/>
          <w:szCs w:val="24"/>
          <w:bdr w:val="nil"/>
          <w:lang w:val="en-US"/>
        </w:rPr>
      </w:pPr>
      <w:r>
        <w:rPr>
          <w:rFonts w:ascii="Arial Narrow" w:eastAsia="Arial Unicode MS" w:hAnsi="Arial Narrow" w:cs="Times New Roman"/>
          <w:sz w:val="24"/>
          <w:szCs w:val="24"/>
          <w:bdr w:val="nil"/>
          <w:lang w:val="en-US"/>
        </w:rPr>
        <w:t>Gaps and opportunities will exist all along the tourism value chain</w:t>
      </w:r>
      <w:r w:rsidR="007A4F92">
        <w:rPr>
          <w:rFonts w:ascii="Arial Narrow" w:eastAsia="Arial Unicode MS" w:hAnsi="Arial Narrow" w:cs="Times New Roman"/>
          <w:sz w:val="24"/>
          <w:szCs w:val="24"/>
          <w:bdr w:val="nil"/>
          <w:lang w:val="en-US"/>
        </w:rPr>
        <w:t xml:space="preserve"> and it is important that </w:t>
      </w:r>
      <w:r w:rsidR="002C4D68">
        <w:rPr>
          <w:rFonts w:ascii="Arial Narrow" w:eastAsia="Arial Unicode MS" w:hAnsi="Arial Narrow" w:cs="Times New Roman"/>
          <w:sz w:val="24"/>
          <w:szCs w:val="24"/>
          <w:bdr w:val="nil"/>
          <w:lang w:val="en-US"/>
        </w:rPr>
        <w:t xml:space="preserve">entrepreneurs and aspiring entrepreneurs are supported in their efforts to capture these opportunities. It is for this reason that the recovery plan recommends the launching of </w:t>
      </w:r>
      <w:r w:rsidR="002C4D68" w:rsidRPr="002C4D68">
        <w:rPr>
          <w:rFonts w:ascii="Arial Narrow" w:eastAsia="Arial Unicode MS" w:hAnsi="Arial Narrow" w:cs="Times New Roman"/>
          <w:sz w:val="24"/>
          <w:szCs w:val="24"/>
          <w:bdr w:val="nil"/>
          <w:lang w:val="en-US"/>
        </w:rPr>
        <w:t>an investment and market-entry facilitati</w:t>
      </w:r>
      <w:r w:rsidR="002C4D68">
        <w:rPr>
          <w:rFonts w:ascii="Arial Narrow" w:eastAsia="Arial Unicode MS" w:hAnsi="Arial Narrow" w:cs="Times New Roman"/>
          <w:sz w:val="24"/>
          <w:szCs w:val="24"/>
          <w:bdr w:val="nil"/>
          <w:lang w:val="en-US"/>
        </w:rPr>
        <w:t>on</w:t>
      </w:r>
      <w:r w:rsidR="002C4D68" w:rsidRPr="002C4D68">
        <w:rPr>
          <w:rFonts w:ascii="Arial Narrow" w:eastAsia="Arial Unicode MS" w:hAnsi="Arial Narrow" w:cs="Times New Roman"/>
          <w:sz w:val="24"/>
          <w:szCs w:val="24"/>
          <w:bdr w:val="nil"/>
          <w:lang w:val="en-US"/>
        </w:rPr>
        <w:t xml:space="preserve"> </w:t>
      </w:r>
      <w:proofErr w:type="spellStart"/>
      <w:r w:rsidR="002C4D68" w:rsidRPr="002C4D68">
        <w:rPr>
          <w:rFonts w:ascii="Arial Narrow" w:eastAsia="Arial Unicode MS" w:hAnsi="Arial Narrow" w:cs="Times New Roman"/>
          <w:sz w:val="24"/>
          <w:szCs w:val="24"/>
          <w:bdr w:val="nil"/>
          <w:lang w:val="en-US"/>
        </w:rPr>
        <w:t>programme</w:t>
      </w:r>
      <w:proofErr w:type="spellEnd"/>
      <w:r w:rsidR="002C4D68" w:rsidRPr="002C4D68">
        <w:rPr>
          <w:rFonts w:ascii="Arial Narrow" w:eastAsia="Arial Unicode MS" w:hAnsi="Arial Narrow" w:cs="Times New Roman"/>
          <w:sz w:val="24"/>
          <w:szCs w:val="24"/>
          <w:bdr w:val="nil"/>
          <w:lang w:val="en-US"/>
        </w:rPr>
        <w:t xml:space="preserve"> to stimulate capital investment, sector transformation and product diversification</w:t>
      </w:r>
      <w:r w:rsidR="002C4D68">
        <w:rPr>
          <w:rFonts w:ascii="Arial Narrow" w:eastAsia="Arial Unicode MS" w:hAnsi="Arial Narrow" w:cs="Times New Roman"/>
          <w:sz w:val="24"/>
          <w:szCs w:val="24"/>
          <w:bdr w:val="nil"/>
          <w:lang w:val="en-US"/>
        </w:rPr>
        <w:t>.</w:t>
      </w:r>
    </w:p>
    <w:p w14:paraId="55CEFD6A" w14:textId="48B76D79" w:rsidR="008944A1" w:rsidRDefault="008944A1" w:rsidP="00AD2AEF">
      <w:pPr>
        <w:pStyle w:val="ListParagraph"/>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14:paraId="673B64FA" w14:textId="1C1368CC" w:rsidR="008276A2" w:rsidRDefault="00E73493" w:rsidP="00E73493">
      <w:pPr>
        <w:pStyle w:val="ListParagraph"/>
        <w:pBdr>
          <w:top w:val="nil"/>
          <w:left w:val="nil"/>
          <w:bottom w:val="nil"/>
          <w:right w:val="nil"/>
          <w:between w:val="nil"/>
          <w:bar w:val="nil"/>
        </w:pBdr>
        <w:spacing w:after="0" w:line="360" w:lineRule="auto"/>
        <w:ind w:left="0"/>
        <w:jc w:val="both"/>
        <w:rPr>
          <w:rFonts w:ascii="Arial Narrow" w:hAnsi="Arial Narrow"/>
          <w:sz w:val="24"/>
          <w:szCs w:val="24"/>
        </w:rPr>
      </w:pPr>
      <w:r w:rsidRPr="00E73493">
        <w:rPr>
          <w:rFonts w:ascii="Arial Narrow" w:hAnsi="Arial Narrow"/>
          <w:sz w:val="24"/>
          <w:szCs w:val="24"/>
        </w:rPr>
        <w:lastRenderedPageBreak/>
        <w:t xml:space="preserve">Ultimately, the sector must work to attract investment through the recovery cycle in order to create sufficient supply capacity, but also to support the product diversification and unserved market needs that are likely to accompany renewed growth. </w:t>
      </w:r>
      <w:r w:rsidR="008276A2" w:rsidRPr="00E73493">
        <w:rPr>
          <w:rFonts w:ascii="Arial Narrow" w:hAnsi="Arial Narrow"/>
          <w:sz w:val="24"/>
          <w:szCs w:val="24"/>
        </w:rPr>
        <w:t>Changing traveller preference and behaviours will also create new opportunities that may not previously have existed</w:t>
      </w:r>
      <w:r w:rsidR="008276A2">
        <w:rPr>
          <w:rFonts w:ascii="Arial Narrow" w:hAnsi="Arial Narrow"/>
          <w:sz w:val="24"/>
          <w:szCs w:val="24"/>
        </w:rPr>
        <w:t>.</w:t>
      </w:r>
    </w:p>
    <w:p w14:paraId="772474AB" w14:textId="77777777" w:rsidR="008276A2" w:rsidRDefault="008276A2" w:rsidP="00E73493">
      <w:pPr>
        <w:pStyle w:val="ListParagraph"/>
        <w:pBdr>
          <w:top w:val="nil"/>
          <w:left w:val="nil"/>
          <w:bottom w:val="nil"/>
          <w:right w:val="nil"/>
          <w:between w:val="nil"/>
          <w:bar w:val="nil"/>
        </w:pBdr>
        <w:spacing w:after="0" w:line="360" w:lineRule="auto"/>
        <w:ind w:left="0"/>
        <w:jc w:val="both"/>
        <w:rPr>
          <w:rFonts w:ascii="Arial Narrow" w:hAnsi="Arial Narrow"/>
          <w:sz w:val="24"/>
          <w:szCs w:val="24"/>
        </w:rPr>
      </w:pPr>
    </w:p>
    <w:p w14:paraId="35BE6DBF" w14:textId="08061632" w:rsidR="00E73493" w:rsidRPr="00E73493" w:rsidRDefault="00E73493" w:rsidP="00E73493">
      <w:pPr>
        <w:pStyle w:val="ListParagraph"/>
        <w:pBdr>
          <w:top w:val="nil"/>
          <w:left w:val="nil"/>
          <w:bottom w:val="nil"/>
          <w:right w:val="nil"/>
          <w:between w:val="nil"/>
          <w:bar w:val="nil"/>
        </w:pBdr>
        <w:spacing w:after="0" w:line="360" w:lineRule="auto"/>
        <w:ind w:left="0"/>
        <w:jc w:val="both"/>
        <w:rPr>
          <w:rFonts w:ascii="Arial Narrow" w:hAnsi="Arial Narrow"/>
          <w:sz w:val="24"/>
          <w:szCs w:val="24"/>
        </w:rPr>
      </w:pPr>
      <w:r w:rsidRPr="00E73493">
        <w:rPr>
          <w:rFonts w:ascii="Arial Narrow" w:hAnsi="Arial Narrow"/>
          <w:sz w:val="24"/>
          <w:szCs w:val="24"/>
        </w:rPr>
        <w:t>A concerted focus on investment-led economic rejuvenation is therefore required and this should be formalised under a collaborative investment promotion and market-entry facilitation programme. Strategies should evaluate value chain weaknesses and seek to re-introduce competition, facilitate revitalisation and encourage investment in unserved niches. Done right, this general approach can be highly supportive of transformation, inclusion and diversification objectives if it is underpinned by a focus on enhancing SMME visibility, mobilising multi-stakeholder collaboration, developing community assets and transforming spatial and ownership patterns.</w:t>
      </w:r>
    </w:p>
    <w:p w14:paraId="74415EB0" w14:textId="0C0BA5D2" w:rsidR="00050F28" w:rsidRPr="008276A2" w:rsidRDefault="00050F28" w:rsidP="008276A2">
      <w:pPr>
        <w:pStyle w:val="Default"/>
        <w:spacing w:line="360" w:lineRule="auto"/>
        <w:jc w:val="both"/>
        <w:rPr>
          <w:rFonts w:ascii="Arial Narrow" w:hAnsi="Arial Narrow"/>
        </w:rPr>
      </w:pPr>
    </w:p>
    <w:sectPr w:rsidR="00050F28" w:rsidRPr="008276A2" w:rsidSect="00050F28">
      <w:footerReference w:type="defaul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7FA4D" w14:textId="77777777" w:rsidR="00FD43AA" w:rsidRDefault="00FD43AA">
      <w:pPr>
        <w:spacing w:after="0" w:line="240" w:lineRule="auto"/>
      </w:pPr>
      <w:r>
        <w:separator/>
      </w:r>
    </w:p>
  </w:endnote>
  <w:endnote w:type="continuationSeparator" w:id="0">
    <w:p w14:paraId="1DF64187" w14:textId="77777777" w:rsidR="00FD43AA" w:rsidRDefault="00FD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84739"/>
      <w:docPartObj>
        <w:docPartGallery w:val="Page Numbers (Bottom of Page)"/>
        <w:docPartUnique/>
      </w:docPartObj>
    </w:sdtPr>
    <w:sdtEndPr>
      <w:rPr>
        <w:rFonts w:ascii="Arial Narrow" w:hAnsi="Arial Narrow"/>
        <w:sz w:val="20"/>
      </w:rPr>
    </w:sdtEndPr>
    <w:sdtContent>
      <w:p w14:paraId="28F0854C" w14:textId="0B2566DE" w:rsidR="00050F28" w:rsidRPr="00050F28" w:rsidRDefault="00050F28" w:rsidP="00050F28">
        <w:pPr>
          <w:pStyle w:val="HeaderFooter"/>
          <w:ind w:firstLine="3828"/>
          <w:jc w:val="center"/>
          <w:rPr>
            <w:rFonts w:ascii="Arial Narrow" w:hAnsi="Arial Narrow"/>
            <w:sz w:val="20"/>
          </w:rPr>
        </w:pPr>
        <w:r>
          <w:rPr>
            <w:rFonts w:ascii="Arial Narrow" w:hAnsi="Arial Narrow"/>
            <w:sz w:val="18"/>
            <w:szCs w:val="18"/>
          </w:rPr>
          <w:t>1232 (NW1572</w:t>
        </w:r>
        <w:r w:rsidRPr="006016C0">
          <w:rPr>
            <w:rFonts w:ascii="Arial Narrow" w:hAnsi="Arial Narrow"/>
            <w:sz w:val="18"/>
            <w:szCs w:val="18"/>
          </w:rPr>
          <w:t>E)</w:t>
        </w:r>
        <w:r>
          <w:rPr>
            <w:rFonts w:ascii="Arial Narrow" w:hAnsi="Arial Narrow"/>
            <w:sz w:val="18"/>
            <w:szCs w:val="18"/>
          </w:rPr>
          <w:tab/>
        </w:r>
        <w:r w:rsidRPr="00050F28">
          <w:rPr>
            <w:rFonts w:ascii="Arial Narrow" w:hAnsi="Arial Narrow"/>
            <w:sz w:val="20"/>
          </w:rPr>
          <w:t xml:space="preserve"> </w:t>
        </w:r>
        <w:r w:rsidRPr="00050F28">
          <w:rPr>
            <w:rFonts w:ascii="Arial Narrow" w:hAnsi="Arial Narrow"/>
            <w:sz w:val="20"/>
          </w:rPr>
          <w:fldChar w:fldCharType="begin"/>
        </w:r>
        <w:r w:rsidRPr="00050F28">
          <w:rPr>
            <w:rFonts w:ascii="Arial Narrow" w:hAnsi="Arial Narrow"/>
            <w:sz w:val="20"/>
          </w:rPr>
          <w:instrText xml:space="preserve"> PAGE   \* MERGEFORMAT </w:instrText>
        </w:r>
        <w:r w:rsidRPr="00050F28">
          <w:rPr>
            <w:rFonts w:ascii="Arial Narrow" w:hAnsi="Arial Narrow"/>
            <w:sz w:val="20"/>
          </w:rPr>
          <w:fldChar w:fldCharType="separate"/>
        </w:r>
        <w:r w:rsidR="00421E62">
          <w:rPr>
            <w:rFonts w:ascii="Arial Narrow" w:hAnsi="Arial Narrow"/>
            <w:noProof/>
            <w:sz w:val="20"/>
          </w:rPr>
          <w:t>2</w:t>
        </w:r>
        <w:r w:rsidRPr="00050F28">
          <w:rPr>
            <w:rFonts w:ascii="Arial Narrow" w:hAnsi="Arial Narrow"/>
            <w:noProof/>
            <w:sz w:val="20"/>
          </w:rPr>
          <w:fldChar w:fldCharType="end"/>
        </w:r>
        <w:r w:rsidRPr="00050F28">
          <w:rPr>
            <w:rFonts w:ascii="Arial Narrow" w:hAnsi="Arial Narrow"/>
            <w:sz w:val="20"/>
          </w:rPr>
          <w:t xml:space="preserve"> </w:t>
        </w:r>
      </w:p>
    </w:sdtContent>
  </w:sdt>
  <w:p w14:paraId="2E368BE7" w14:textId="77777777" w:rsidR="00C0184E" w:rsidRPr="00050F28" w:rsidRDefault="00FD43AA" w:rsidP="00050F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26315"/>
      <w:docPartObj>
        <w:docPartGallery w:val="Page Numbers (Bottom of Page)"/>
        <w:docPartUnique/>
      </w:docPartObj>
    </w:sdtPr>
    <w:sdtEndPr>
      <w:rPr>
        <w:rFonts w:ascii="Arial Narrow" w:hAnsi="Arial Narrow"/>
        <w:sz w:val="18"/>
      </w:rPr>
    </w:sdtEndPr>
    <w:sdtContent>
      <w:p w14:paraId="47483BE2" w14:textId="77777777" w:rsidR="00050F28" w:rsidRPr="00050F28" w:rsidRDefault="00050F28" w:rsidP="00050F28">
        <w:pPr>
          <w:pStyle w:val="HeaderFooter"/>
          <w:ind w:firstLine="3969"/>
          <w:jc w:val="center"/>
          <w:rPr>
            <w:rFonts w:ascii="Arial Narrow" w:hAnsi="Arial Narrow"/>
            <w:sz w:val="18"/>
          </w:rPr>
        </w:pPr>
        <w:r>
          <w:rPr>
            <w:rFonts w:ascii="Arial Narrow" w:hAnsi="Arial Narrow"/>
            <w:sz w:val="18"/>
            <w:szCs w:val="18"/>
          </w:rPr>
          <w:t>1232 (NW1572</w:t>
        </w:r>
        <w:r w:rsidRPr="006016C0">
          <w:rPr>
            <w:rFonts w:ascii="Arial Narrow" w:hAnsi="Arial Narrow"/>
            <w:sz w:val="18"/>
            <w:szCs w:val="18"/>
          </w:rPr>
          <w:t>E)</w:t>
        </w:r>
        <w:r>
          <w:rPr>
            <w:rFonts w:ascii="Arial Narrow" w:hAnsi="Arial Narrow"/>
            <w:sz w:val="18"/>
          </w:rPr>
          <w:tab/>
        </w:r>
      </w:p>
    </w:sdtContent>
  </w:sdt>
  <w:p w14:paraId="392E3507" w14:textId="77777777" w:rsidR="001656DE" w:rsidRPr="006016C0" w:rsidRDefault="00FD43AA" w:rsidP="006016C0">
    <w:pPr>
      <w:pStyle w:val="Header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50D9" w14:textId="77777777" w:rsidR="00FD43AA" w:rsidRDefault="00FD43AA">
      <w:pPr>
        <w:spacing w:after="0" w:line="240" w:lineRule="auto"/>
      </w:pPr>
      <w:r>
        <w:separator/>
      </w:r>
    </w:p>
  </w:footnote>
  <w:footnote w:type="continuationSeparator" w:id="0">
    <w:p w14:paraId="4B6D922E" w14:textId="77777777" w:rsidR="00FD43AA" w:rsidRDefault="00FD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50F28"/>
    <w:rsid w:val="00070783"/>
    <w:rsid w:val="000A519F"/>
    <w:rsid w:val="000C51A5"/>
    <w:rsid w:val="000D2522"/>
    <w:rsid w:val="001275D8"/>
    <w:rsid w:val="001524FB"/>
    <w:rsid w:val="00155F56"/>
    <w:rsid w:val="00176C61"/>
    <w:rsid w:val="001839A9"/>
    <w:rsid w:val="001B5896"/>
    <w:rsid w:val="001E58B5"/>
    <w:rsid w:val="00251539"/>
    <w:rsid w:val="00252E1F"/>
    <w:rsid w:val="002C4D68"/>
    <w:rsid w:val="002E24A9"/>
    <w:rsid w:val="002F397B"/>
    <w:rsid w:val="003111B9"/>
    <w:rsid w:val="0038039F"/>
    <w:rsid w:val="003F7E79"/>
    <w:rsid w:val="00421E62"/>
    <w:rsid w:val="00447963"/>
    <w:rsid w:val="00471ABE"/>
    <w:rsid w:val="00481D27"/>
    <w:rsid w:val="004B2C2E"/>
    <w:rsid w:val="004D02F7"/>
    <w:rsid w:val="005077AE"/>
    <w:rsid w:val="00545830"/>
    <w:rsid w:val="005B39D4"/>
    <w:rsid w:val="005C13B9"/>
    <w:rsid w:val="005C36B5"/>
    <w:rsid w:val="005E37E4"/>
    <w:rsid w:val="005E60CA"/>
    <w:rsid w:val="006016C0"/>
    <w:rsid w:val="00620776"/>
    <w:rsid w:val="00627B0B"/>
    <w:rsid w:val="00632E4F"/>
    <w:rsid w:val="00655403"/>
    <w:rsid w:val="006B0355"/>
    <w:rsid w:val="006B7785"/>
    <w:rsid w:val="006C22EF"/>
    <w:rsid w:val="006F5B80"/>
    <w:rsid w:val="00761393"/>
    <w:rsid w:val="007968CB"/>
    <w:rsid w:val="007A327E"/>
    <w:rsid w:val="007A4F92"/>
    <w:rsid w:val="007F5766"/>
    <w:rsid w:val="008276A2"/>
    <w:rsid w:val="0086422F"/>
    <w:rsid w:val="008944A1"/>
    <w:rsid w:val="008B0B46"/>
    <w:rsid w:val="008B55A3"/>
    <w:rsid w:val="008E73A3"/>
    <w:rsid w:val="0091328D"/>
    <w:rsid w:val="00940CDA"/>
    <w:rsid w:val="00972BD7"/>
    <w:rsid w:val="009F58D3"/>
    <w:rsid w:val="00A0220A"/>
    <w:rsid w:val="00A835C1"/>
    <w:rsid w:val="00AD2AEF"/>
    <w:rsid w:val="00B115A7"/>
    <w:rsid w:val="00B12CA0"/>
    <w:rsid w:val="00B4267D"/>
    <w:rsid w:val="00B56FE4"/>
    <w:rsid w:val="00B71DB5"/>
    <w:rsid w:val="00BB0A76"/>
    <w:rsid w:val="00BB6524"/>
    <w:rsid w:val="00BC6E0A"/>
    <w:rsid w:val="00C04E3A"/>
    <w:rsid w:val="00C14944"/>
    <w:rsid w:val="00C53330"/>
    <w:rsid w:val="00CD4D2F"/>
    <w:rsid w:val="00D021EC"/>
    <w:rsid w:val="00D47F8D"/>
    <w:rsid w:val="00DC2F7B"/>
    <w:rsid w:val="00DE4684"/>
    <w:rsid w:val="00E4192C"/>
    <w:rsid w:val="00E47924"/>
    <w:rsid w:val="00E54B68"/>
    <w:rsid w:val="00E73493"/>
    <w:rsid w:val="00E73DEC"/>
    <w:rsid w:val="00E9071C"/>
    <w:rsid w:val="00F0081D"/>
    <w:rsid w:val="00F1693A"/>
    <w:rsid w:val="00F222FB"/>
    <w:rsid w:val="00F4258D"/>
    <w:rsid w:val="00F6735E"/>
    <w:rsid w:val="00F73FD0"/>
    <w:rsid w:val="00FB7C6F"/>
    <w:rsid w:val="00FC4B41"/>
    <w:rsid w:val="00FC5EC3"/>
    <w:rsid w:val="00FC7F8C"/>
    <w:rsid w:val="00FD43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39D3"/>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DEC"/>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2018-10-29T08:49:00Z</cp:lastPrinted>
  <dcterms:created xsi:type="dcterms:W3CDTF">2020-07-13T16:24:00Z</dcterms:created>
  <dcterms:modified xsi:type="dcterms:W3CDTF">2020-07-13T16:24:00Z</dcterms:modified>
</cp:coreProperties>
</file>