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6371B2B" wp14:editId="4B1A1152">
            <wp:simplePos x="0" y="0"/>
            <wp:positionH relativeFrom="column">
              <wp:posOffset>2714625</wp:posOffset>
            </wp:positionH>
            <wp:positionV relativeFrom="paragraph">
              <wp:posOffset>-147320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D13E1">
        <w:rPr>
          <w:rFonts w:cs="Arial"/>
          <w:b/>
          <w:sz w:val="24"/>
          <w:szCs w:val="24"/>
          <w:lang w:val="af-ZA" w:eastAsia="en-US"/>
        </w:rPr>
        <w:t>1</w:t>
      </w:r>
      <w:r w:rsidR="005B79E3">
        <w:rPr>
          <w:rFonts w:cs="Arial"/>
          <w:b/>
          <w:sz w:val="24"/>
          <w:szCs w:val="24"/>
          <w:lang w:val="af-ZA" w:eastAsia="en-US"/>
        </w:rPr>
        <w:t>23</w:t>
      </w:r>
      <w:r w:rsidR="003D13E1">
        <w:rPr>
          <w:rFonts w:cs="Arial"/>
          <w:b/>
          <w:sz w:val="24"/>
          <w:szCs w:val="24"/>
          <w:lang w:val="af-ZA" w:eastAsia="en-US"/>
        </w:rPr>
        <w:t>1</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05675D">
        <w:rPr>
          <w:rFonts w:cs="Arial"/>
          <w:b/>
          <w:sz w:val="24"/>
          <w:szCs w:val="24"/>
          <w:lang w:val="en-US" w:eastAsia="en-US"/>
        </w:rPr>
        <w:t>N</w:t>
      </w:r>
      <w:r w:rsidR="005B79E3">
        <w:rPr>
          <w:rFonts w:eastAsia="Calibri" w:cs="Arial"/>
          <w:b/>
          <w:sz w:val="24"/>
          <w:szCs w:val="24"/>
          <w:lang w:val="en-GB" w:eastAsia="en-US"/>
        </w:rPr>
        <w:t>W1372</w:t>
      </w:r>
      <w:r w:rsidR="00725D9B" w:rsidRPr="00725D9B">
        <w:rPr>
          <w:rFonts w:eastAsia="Calibri" w:cs="Arial"/>
          <w:b/>
          <w:sz w:val="24"/>
          <w:szCs w:val="24"/>
          <w:lang w:val="en-GB"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295425">
        <w:rPr>
          <w:rFonts w:cs="Arial"/>
          <w:b/>
          <w:sz w:val="24"/>
          <w:szCs w:val="24"/>
          <w:lang w:val="en-US" w:eastAsia="en-US"/>
        </w:rPr>
        <w:t>No. 13</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295425">
        <w:rPr>
          <w:rFonts w:cs="Arial"/>
          <w:b/>
          <w:sz w:val="24"/>
          <w:szCs w:val="24"/>
        </w:rPr>
        <w:t xml:space="preserve">06 MAY </w:t>
      </w:r>
      <w:r w:rsidR="00EE2AEC">
        <w:rPr>
          <w:rFonts w:cs="Arial"/>
          <w:b/>
          <w:sz w:val="24"/>
          <w:szCs w:val="24"/>
        </w:rPr>
        <w:t>2016</w:t>
      </w:r>
    </w:p>
    <w:p w:rsidR="00EE2AEC" w:rsidRPr="000B4F40" w:rsidRDefault="00610BA6" w:rsidP="00B44E3D">
      <w:pPr>
        <w:jc w:val="left"/>
        <w:rPr>
          <w:rFonts w:cs="Arial"/>
          <w:b/>
          <w:sz w:val="24"/>
          <w:szCs w:val="24"/>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CF57EB">
        <w:rPr>
          <w:rFonts w:cs="Arial"/>
          <w:b/>
          <w:sz w:val="24"/>
          <w:szCs w:val="24"/>
          <w:lang w:val="en-US" w:eastAsia="en-US"/>
        </w:rPr>
        <w:t>03 JUNE 2016</w:t>
      </w:r>
    </w:p>
    <w:p w:rsidR="00A55208" w:rsidRPr="002523B7" w:rsidRDefault="00725D9B" w:rsidP="00A55208">
      <w:pPr>
        <w:spacing w:before="100" w:beforeAutospacing="1" w:after="100" w:afterAutospacing="1"/>
        <w:outlineLvl w:val="0"/>
        <w:rPr>
          <w:rFonts w:eastAsia="Calibri" w:cs="Arial"/>
          <w:b/>
          <w:sz w:val="24"/>
          <w:szCs w:val="24"/>
          <w:lang w:val="en-GB" w:eastAsia="en-US"/>
        </w:rPr>
      </w:pPr>
      <w:r w:rsidRPr="00725D9B">
        <w:rPr>
          <w:rFonts w:eastAsia="Calibri" w:cs="Arial"/>
          <w:b/>
          <w:sz w:val="24"/>
          <w:szCs w:val="24"/>
          <w:lang w:val="en-GB" w:eastAsia="en-US"/>
        </w:rPr>
        <w:t xml:space="preserve">Mr </w:t>
      </w:r>
      <w:r w:rsidR="005B79E3" w:rsidRPr="005B79E3">
        <w:rPr>
          <w:rFonts w:cs="Arial"/>
          <w:b/>
          <w:bCs/>
          <w:szCs w:val="22"/>
          <w:lang w:val="en-GB" w:eastAsia="en-US"/>
        </w:rPr>
        <w:t xml:space="preserve">B H </w:t>
      </w:r>
      <w:proofErr w:type="spellStart"/>
      <w:r w:rsidR="005B79E3" w:rsidRPr="005B79E3">
        <w:rPr>
          <w:rFonts w:cs="Arial"/>
          <w:b/>
          <w:bCs/>
          <w:szCs w:val="22"/>
          <w:lang w:val="en-GB" w:eastAsia="en-US"/>
        </w:rPr>
        <w:t>Holomisa</w:t>
      </w:r>
      <w:proofErr w:type="spellEnd"/>
      <w:r w:rsidR="005B79E3" w:rsidRPr="005B79E3">
        <w:rPr>
          <w:rFonts w:cs="Arial"/>
          <w:b/>
          <w:bCs/>
          <w:szCs w:val="22"/>
          <w:lang w:val="en-GB" w:eastAsia="en-US"/>
        </w:rPr>
        <w:t xml:space="preserve"> (UDM) </w:t>
      </w:r>
      <w:r w:rsidR="00A55208" w:rsidRPr="002523B7">
        <w:rPr>
          <w:rFonts w:eastAsia="Calibri" w:cs="Arial"/>
          <w:b/>
          <w:sz w:val="24"/>
          <w:szCs w:val="24"/>
          <w:lang w:val="en-GB" w:eastAsia="en-US"/>
        </w:rPr>
        <w:t>ask</w:t>
      </w:r>
      <w:r w:rsidR="00793842" w:rsidRPr="00725D9B">
        <w:rPr>
          <w:rFonts w:eastAsia="Calibri" w:cs="Arial"/>
          <w:b/>
          <w:sz w:val="24"/>
          <w:szCs w:val="24"/>
          <w:lang w:val="en-GB" w:eastAsia="en-US"/>
        </w:rPr>
        <w:t>ed</w:t>
      </w:r>
      <w:r w:rsidR="00A55208" w:rsidRPr="002523B7">
        <w:rPr>
          <w:rFonts w:eastAsia="Calibri" w:cs="Arial"/>
          <w:b/>
          <w:sz w:val="24"/>
          <w:szCs w:val="24"/>
          <w:lang w:val="en-GB" w:eastAsia="en-US"/>
        </w:rPr>
        <w:t xml:space="preserve"> the Minister of Public Works:</w:t>
      </w:r>
    </w:p>
    <w:p w:rsidR="005B79E3" w:rsidRPr="005B79E3" w:rsidRDefault="005B79E3" w:rsidP="005B79E3">
      <w:pPr>
        <w:ind w:left="720" w:hanging="720"/>
        <w:outlineLvl w:val="0"/>
        <w:rPr>
          <w:rFonts w:cs="Arial"/>
          <w:sz w:val="24"/>
          <w:szCs w:val="24"/>
          <w:lang w:val="en-GB" w:eastAsia="en-US"/>
        </w:rPr>
      </w:pPr>
      <w:r>
        <w:rPr>
          <w:rFonts w:cs="Arial"/>
          <w:sz w:val="24"/>
          <w:szCs w:val="24"/>
          <w:lang w:val="en-GB" w:eastAsia="en-US"/>
        </w:rPr>
        <w:t xml:space="preserve"> (1)</w:t>
      </w:r>
      <w:r>
        <w:rPr>
          <w:rFonts w:cs="Arial"/>
          <w:sz w:val="24"/>
          <w:szCs w:val="24"/>
          <w:lang w:val="en-GB" w:eastAsia="en-US"/>
        </w:rPr>
        <w:tab/>
      </w:r>
      <w:r w:rsidRPr="005B79E3">
        <w:rPr>
          <w:rFonts w:cs="Arial"/>
          <w:sz w:val="24"/>
          <w:szCs w:val="24"/>
          <w:lang w:val="en-GB" w:eastAsia="en-US"/>
        </w:rPr>
        <w:t>Whether, with reference to the office space in Pretoria, he instructed a certain person (name furnished), who is an employee of the Department of Public Works, to lobby other government departments not to renew current office lease agreements;</w:t>
      </w:r>
    </w:p>
    <w:p w:rsidR="005B79E3" w:rsidRDefault="005B79E3" w:rsidP="005B79E3">
      <w:pPr>
        <w:outlineLvl w:val="0"/>
        <w:rPr>
          <w:rFonts w:cs="Arial"/>
          <w:sz w:val="24"/>
          <w:szCs w:val="24"/>
          <w:lang w:val="en-GB" w:eastAsia="en-US"/>
        </w:rPr>
      </w:pPr>
    </w:p>
    <w:p w:rsidR="005B79E3" w:rsidRPr="005B79E3" w:rsidRDefault="005B79E3" w:rsidP="005B79E3">
      <w:pPr>
        <w:ind w:left="720" w:hanging="720"/>
        <w:outlineLvl w:val="0"/>
        <w:rPr>
          <w:rFonts w:cs="Arial"/>
          <w:sz w:val="24"/>
          <w:szCs w:val="24"/>
          <w:lang w:val="en-GB" w:eastAsia="en-US"/>
        </w:rPr>
      </w:pPr>
      <w:r>
        <w:rPr>
          <w:rFonts w:cs="Arial"/>
          <w:sz w:val="24"/>
          <w:szCs w:val="24"/>
          <w:lang w:val="en-GB" w:eastAsia="en-US"/>
        </w:rPr>
        <w:t>(2)</w:t>
      </w:r>
      <w:r>
        <w:rPr>
          <w:rFonts w:cs="Arial"/>
          <w:sz w:val="24"/>
          <w:szCs w:val="24"/>
          <w:lang w:val="en-GB" w:eastAsia="en-US"/>
        </w:rPr>
        <w:tab/>
        <w:t>w</w:t>
      </w:r>
      <w:r w:rsidRPr="005B79E3">
        <w:rPr>
          <w:rFonts w:cs="Arial"/>
          <w:sz w:val="24"/>
          <w:szCs w:val="24"/>
          <w:lang w:val="en-GB" w:eastAsia="en-US"/>
        </w:rPr>
        <w:t xml:space="preserve">hether he is aware of the allegation that the specified person claims that the Public Investment Corporation money will be used to construct new government offices on the outskirts of Pretoria with new BEE components/beneficiaries; if not, will he institute an investigation into the allegations; </w:t>
      </w:r>
    </w:p>
    <w:p w:rsidR="005B79E3" w:rsidRDefault="005B79E3" w:rsidP="005B79E3">
      <w:pPr>
        <w:pBdr>
          <w:bottom w:val="single" w:sz="12" w:space="1" w:color="auto"/>
        </w:pBdr>
        <w:outlineLvl w:val="0"/>
        <w:rPr>
          <w:rFonts w:cs="Arial"/>
          <w:sz w:val="24"/>
          <w:szCs w:val="24"/>
          <w:lang w:val="en-GB" w:eastAsia="en-US"/>
        </w:rPr>
      </w:pPr>
    </w:p>
    <w:p w:rsidR="005B79E3" w:rsidRDefault="005B79E3" w:rsidP="005B79E3">
      <w:pPr>
        <w:pBdr>
          <w:bottom w:val="single" w:sz="12" w:space="1" w:color="auto"/>
        </w:pBdr>
        <w:ind w:left="720" w:hanging="720"/>
        <w:outlineLvl w:val="0"/>
        <w:rPr>
          <w:rFonts w:cs="Arial"/>
          <w:b/>
          <w:bCs/>
          <w:szCs w:val="22"/>
          <w:lang w:val="en-GB" w:eastAsia="en-US"/>
        </w:rPr>
      </w:pPr>
      <w:r>
        <w:rPr>
          <w:rFonts w:cs="Arial"/>
          <w:sz w:val="24"/>
          <w:szCs w:val="24"/>
          <w:lang w:val="en-GB" w:eastAsia="en-US"/>
        </w:rPr>
        <w:t>(3)</w:t>
      </w:r>
      <w:r>
        <w:rPr>
          <w:rFonts w:cs="Arial"/>
          <w:sz w:val="24"/>
          <w:szCs w:val="24"/>
          <w:lang w:val="en-GB" w:eastAsia="en-US"/>
        </w:rPr>
        <w:tab/>
      </w:r>
      <w:r w:rsidRPr="005B79E3">
        <w:rPr>
          <w:rFonts w:cs="Arial"/>
          <w:sz w:val="24"/>
          <w:szCs w:val="24"/>
          <w:lang w:val="en-GB" w:eastAsia="en-US"/>
        </w:rPr>
        <w:t>does his department have plans to construct new government offices on the outskirts of Pretoria; if so, (a) what will happen to the current lease agreements with various land and property owners from whom government is renting, (b) what are the projected costs of the specified move, (c) how will the construction of new offices be funded, (d) how will the move benefit or disadvantage the black land and property owners who currently have lease agreements with government for office space, (e) how will the move make government services accessible to citizens, (f) how will the move make government function economically, effectively and efficiently and (g) what are the further relevant details?</w:t>
      </w:r>
      <w:r w:rsidRPr="005B79E3">
        <w:rPr>
          <w:rFonts w:cs="Arial"/>
          <w:b/>
          <w:szCs w:val="22"/>
          <w:lang w:val="en-GB" w:eastAsia="en-US"/>
        </w:rPr>
        <w:t xml:space="preserve">                        </w:t>
      </w:r>
      <w:r w:rsidRPr="005B79E3">
        <w:rPr>
          <w:rFonts w:cs="Arial"/>
          <w:b/>
          <w:bCs/>
          <w:sz w:val="20"/>
          <w:lang w:val="en-GB" w:eastAsia="en-US"/>
        </w:rPr>
        <w:t>NW1372E</w:t>
      </w:r>
    </w:p>
    <w:p w:rsidR="005B79E3" w:rsidRDefault="005B79E3" w:rsidP="005B79E3">
      <w:pPr>
        <w:pBdr>
          <w:bottom w:val="single" w:sz="12" w:space="1" w:color="auto"/>
        </w:pBdr>
        <w:outlineLvl w:val="0"/>
        <w:rPr>
          <w:rFonts w:cs="Arial"/>
          <w:b/>
          <w:bCs/>
          <w:szCs w:val="22"/>
          <w:lang w:val="en-GB" w:eastAsia="en-US"/>
        </w:rPr>
      </w:pPr>
    </w:p>
    <w:p w:rsidR="0005675D" w:rsidRPr="00EF25FA" w:rsidRDefault="0005675D" w:rsidP="0005675D">
      <w:pPr>
        <w:rPr>
          <w:rFonts w:cs="Arial"/>
          <w:b/>
          <w:sz w:val="24"/>
          <w:szCs w:val="24"/>
          <w:lang w:eastAsia="en-US"/>
        </w:rPr>
      </w:pPr>
      <w:r>
        <w:rPr>
          <w:rFonts w:cs="Arial"/>
          <w:b/>
          <w:sz w:val="24"/>
          <w:szCs w:val="24"/>
          <w:lang w:eastAsia="en-US"/>
        </w:rPr>
        <w:t>REPLY:</w:t>
      </w:r>
    </w:p>
    <w:p w:rsidR="0005675D" w:rsidRDefault="0005675D" w:rsidP="006049D3">
      <w:pPr>
        <w:rPr>
          <w:rFonts w:cs="Arial"/>
          <w:b/>
          <w:sz w:val="24"/>
          <w:szCs w:val="24"/>
          <w:lang w:eastAsia="en-US"/>
        </w:rPr>
      </w:pPr>
    </w:p>
    <w:p w:rsidR="004D2F24" w:rsidRDefault="00B44E3D" w:rsidP="006049D3">
      <w:pPr>
        <w:rPr>
          <w:rFonts w:cs="Arial"/>
          <w:b/>
          <w:sz w:val="24"/>
          <w:szCs w:val="24"/>
          <w:lang w:eastAsia="en-US"/>
        </w:rPr>
      </w:pPr>
      <w:r w:rsidRPr="00EF25FA">
        <w:rPr>
          <w:rFonts w:cs="Arial"/>
          <w:b/>
          <w:sz w:val="24"/>
          <w:szCs w:val="24"/>
          <w:lang w:eastAsia="en-US"/>
        </w:rPr>
        <w:t>The Minister of Public Works</w:t>
      </w:r>
    </w:p>
    <w:p w:rsidR="0005675D" w:rsidRDefault="0005675D" w:rsidP="00D67A66">
      <w:pPr>
        <w:spacing w:line="276" w:lineRule="auto"/>
        <w:rPr>
          <w:rFonts w:cs="Arial"/>
          <w:sz w:val="24"/>
          <w:szCs w:val="24"/>
          <w:lang w:eastAsia="en-US"/>
        </w:rPr>
      </w:pPr>
    </w:p>
    <w:p w:rsidR="005B79E3" w:rsidRDefault="005B79E3" w:rsidP="00D67A66">
      <w:pPr>
        <w:spacing w:line="276" w:lineRule="auto"/>
        <w:rPr>
          <w:rFonts w:cs="Arial"/>
          <w:sz w:val="24"/>
          <w:szCs w:val="24"/>
          <w:lang w:eastAsia="en-US"/>
        </w:rPr>
      </w:pPr>
      <w:r>
        <w:rPr>
          <w:rFonts w:cs="Arial"/>
          <w:sz w:val="24"/>
          <w:szCs w:val="24"/>
          <w:lang w:eastAsia="en-US"/>
        </w:rPr>
        <w:t>No. I did not issue an instruction to the said individual, or to any other employee of the Department of Public Works (DPW), to lobby Government departments not to renew current lease agreements.</w:t>
      </w:r>
    </w:p>
    <w:p w:rsidR="005B79E3" w:rsidRDefault="005B79E3" w:rsidP="00D67A66">
      <w:pPr>
        <w:spacing w:line="276" w:lineRule="auto"/>
        <w:rPr>
          <w:rFonts w:cs="Arial"/>
          <w:sz w:val="24"/>
          <w:szCs w:val="24"/>
          <w:lang w:eastAsia="en-US"/>
        </w:rPr>
      </w:pPr>
      <w:r>
        <w:rPr>
          <w:rFonts w:cs="Arial"/>
          <w:sz w:val="24"/>
          <w:szCs w:val="24"/>
          <w:lang w:eastAsia="en-US"/>
        </w:rPr>
        <w:lastRenderedPageBreak/>
        <w:t xml:space="preserve">From an operational perspective, we in the Public Works sector recognise that every cost-effective and informed transaction can mitigate in reducing Government spending. In this respect, revised spending plans are being implemented within the </w:t>
      </w:r>
      <w:r w:rsidR="009C458E">
        <w:rPr>
          <w:rFonts w:cs="Arial"/>
          <w:sz w:val="24"/>
          <w:szCs w:val="24"/>
          <w:lang w:eastAsia="en-US"/>
        </w:rPr>
        <w:t>DPW</w:t>
      </w:r>
      <w:r>
        <w:rPr>
          <w:rFonts w:cs="Arial"/>
          <w:sz w:val="24"/>
          <w:szCs w:val="24"/>
          <w:lang w:eastAsia="en-US"/>
        </w:rPr>
        <w:t xml:space="preserve"> and the Property Management Trading Entity (PMTE) aimed at greater efficiency, eliminating waste and improving the composition of spending.</w:t>
      </w:r>
    </w:p>
    <w:p w:rsidR="005B79E3" w:rsidRDefault="005B79E3" w:rsidP="00D67A66">
      <w:pPr>
        <w:spacing w:line="276" w:lineRule="auto"/>
        <w:rPr>
          <w:rFonts w:cs="Arial"/>
          <w:sz w:val="24"/>
          <w:szCs w:val="24"/>
          <w:lang w:eastAsia="en-US"/>
        </w:rPr>
      </w:pPr>
    </w:p>
    <w:p w:rsidR="00D67A66" w:rsidRDefault="005B79E3" w:rsidP="00D67A66">
      <w:pPr>
        <w:spacing w:line="276" w:lineRule="auto"/>
        <w:rPr>
          <w:rFonts w:cs="Arial"/>
          <w:sz w:val="24"/>
          <w:szCs w:val="24"/>
          <w:lang w:eastAsia="en-US"/>
        </w:rPr>
      </w:pPr>
      <w:r>
        <w:rPr>
          <w:rFonts w:cs="Arial"/>
          <w:sz w:val="24"/>
          <w:szCs w:val="24"/>
          <w:lang w:eastAsia="en-US"/>
        </w:rPr>
        <w:t>Thus, in relation to leases</w:t>
      </w:r>
      <w:r w:rsidR="00914334">
        <w:rPr>
          <w:rFonts w:cs="Arial"/>
          <w:sz w:val="24"/>
          <w:szCs w:val="24"/>
          <w:lang w:eastAsia="en-US"/>
        </w:rPr>
        <w:t xml:space="preserve">, the DPW has been implementing </w:t>
      </w:r>
      <w:r w:rsidR="00D67A66">
        <w:rPr>
          <w:rFonts w:cs="Arial"/>
          <w:sz w:val="24"/>
          <w:szCs w:val="24"/>
          <w:lang w:eastAsia="en-US"/>
        </w:rPr>
        <w:t xml:space="preserve">changes, including aligning </w:t>
      </w:r>
      <w:r w:rsidR="009C458E">
        <w:rPr>
          <w:rFonts w:cs="Arial"/>
          <w:sz w:val="24"/>
          <w:szCs w:val="24"/>
          <w:lang w:eastAsia="en-US"/>
        </w:rPr>
        <w:t xml:space="preserve">annual rental </w:t>
      </w:r>
      <w:r w:rsidR="00D67A66">
        <w:rPr>
          <w:rFonts w:cs="Arial"/>
          <w:sz w:val="24"/>
          <w:szCs w:val="24"/>
          <w:lang w:eastAsia="en-US"/>
        </w:rPr>
        <w:t>escalation rates to the Consumer Price Index (CPI) and reducing rentals to market-related amounts and opting for permanent solutions where possible. This is done in line with the objectives as set out in the 7-year Turnaround Strategy and to fulfil the objective</w:t>
      </w:r>
      <w:r w:rsidR="009C458E">
        <w:rPr>
          <w:rFonts w:cs="Arial"/>
          <w:sz w:val="24"/>
          <w:szCs w:val="24"/>
          <w:lang w:eastAsia="en-US"/>
        </w:rPr>
        <w:t>s</w:t>
      </w:r>
      <w:r w:rsidR="00D67A66">
        <w:rPr>
          <w:rFonts w:cs="Arial"/>
          <w:sz w:val="24"/>
          <w:szCs w:val="24"/>
          <w:lang w:eastAsia="en-US"/>
        </w:rPr>
        <w:t xml:space="preserve"> of Government in reducing costs within the </w:t>
      </w:r>
      <w:r w:rsidR="009C458E">
        <w:rPr>
          <w:rFonts w:cs="Arial"/>
          <w:sz w:val="24"/>
          <w:szCs w:val="24"/>
          <w:lang w:eastAsia="en-US"/>
        </w:rPr>
        <w:t xml:space="preserve">scope of </w:t>
      </w:r>
      <w:r w:rsidR="00D67A66">
        <w:rPr>
          <w:rFonts w:cs="Arial"/>
          <w:sz w:val="24"/>
          <w:szCs w:val="24"/>
          <w:lang w:eastAsia="en-US"/>
        </w:rPr>
        <w:t>fiscal consolidation measures announced by the Minister of Finance in his budget speech.</w:t>
      </w:r>
    </w:p>
    <w:p w:rsidR="00D67A66" w:rsidRDefault="00D67A66" w:rsidP="00D67A66">
      <w:pPr>
        <w:spacing w:line="276" w:lineRule="auto"/>
        <w:rPr>
          <w:rFonts w:cs="Arial"/>
          <w:sz w:val="24"/>
          <w:szCs w:val="24"/>
          <w:lang w:eastAsia="en-US"/>
        </w:rPr>
      </w:pPr>
    </w:p>
    <w:p w:rsidR="00147AF8" w:rsidRDefault="00D67A66" w:rsidP="00D67A66">
      <w:pPr>
        <w:spacing w:line="276" w:lineRule="auto"/>
        <w:rPr>
          <w:rFonts w:cs="Arial"/>
          <w:sz w:val="24"/>
          <w:szCs w:val="24"/>
          <w:lang w:eastAsia="en-US"/>
        </w:rPr>
      </w:pPr>
      <w:r>
        <w:rPr>
          <w:rFonts w:cs="Arial"/>
          <w:sz w:val="24"/>
          <w:szCs w:val="24"/>
          <w:lang w:eastAsia="en-US"/>
        </w:rPr>
        <w:t xml:space="preserve">Furthermore, with specific reference to Pretoria, the DPW along with the Department of Public Service and Administration (DPSA) and the City of Tshwane Metropolitan Municipality, are implementing a precinct Development Programme in line with the </w:t>
      </w:r>
      <w:r w:rsidR="00147AF8">
        <w:rPr>
          <w:rFonts w:cs="Arial"/>
          <w:sz w:val="24"/>
          <w:szCs w:val="24"/>
          <w:lang w:eastAsia="en-US"/>
        </w:rPr>
        <w:t xml:space="preserve">resolution adopted by Cabinet </w:t>
      </w:r>
      <w:r w:rsidR="00041D7A">
        <w:rPr>
          <w:rFonts w:cs="Arial"/>
          <w:sz w:val="24"/>
          <w:szCs w:val="24"/>
          <w:lang w:eastAsia="en-US"/>
        </w:rPr>
        <w:t>on 25 May 2005, calling for</w:t>
      </w:r>
      <w:r w:rsidR="00147AF8">
        <w:rPr>
          <w:rFonts w:cs="Arial"/>
          <w:sz w:val="24"/>
          <w:szCs w:val="24"/>
          <w:lang w:eastAsia="en-US"/>
        </w:rPr>
        <w:t xml:space="preserve"> the regeneration of the inner city of Pretoria, as the capital city of the Republic of South Africa. The Precinct Development Programme aims to provide a long term solution for all Government departments and agencies in terms of providing permanent office accommodation within the city and making these offices accessible to the general public.</w:t>
      </w:r>
    </w:p>
    <w:p w:rsidR="00147AF8" w:rsidRDefault="00147AF8" w:rsidP="00D67A66">
      <w:pPr>
        <w:spacing w:line="276" w:lineRule="auto"/>
        <w:rPr>
          <w:rFonts w:cs="Arial"/>
          <w:sz w:val="24"/>
          <w:szCs w:val="24"/>
          <w:lang w:eastAsia="en-US"/>
        </w:rPr>
      </w:pPr>
    </w:p>
    <w:p w:rsidR="00147AF8" w:rsidRDefault="00147AF8" w:rsidP="00D67A66">
      <w:pPr>
        <w:spacing w:line="276" w:lineRule="auto"/>
        <w:rPr>
          <w:rFonts w:cs="Arial"/>
          <w:sz w:val="24"/>
          <w:szCs w:val="24"/>
          <w:lang w:eastAsia="en-US"/>
        </w:rPr>
      </w:pPr>
      <w:r>
        <w:rPr>
          <w:rFonts w:cs="Arial"/>
          <w:sz w:val="24"/>
          <w:szCs w:val="24"/>
          <w:lang w:eastAsia="en-US"/>
        </w:rPr>
        <w:t>In line with the above the DPW has responded to the accommodation needs of several User departments, which include:</w:t>
      </w:r>
    </w:p>
    <w:p w:rsidR="00147AF8" w:rsidRDefault="00147AF8" w:rsidP="00D67A66">
      <w:pPr>
        <w:spacing w:line="276" w:lineRule="auto"/>
        <w:rPr>
          <w:rFonts w:cs="Arial"/>
          <w:sz w:val="24"/>
          <w:szCs w:val="24"/>
          <w:lang w:eastAsia="en-US"/>
        </w:rPr>
      </w:pPr>
    </w:p>
    <w:p w:rsidR="00147AF8" w:rsidRDefault="00C63093" w:rsidP="00147AF8">
      <w:pPr>
        <w:pStyle w:val="ListParagraph"/>
        <w:numPr>
          <w:ilvl w:val="0"/>
          <w:numId w:val="42"/>
        </w:numPr>
        <w:spacing w:line="276" w:lineRule="auto"/>
        <w:rPr>
          <w:rFonts w:cs="Arial"/>
          <w:sz w:val="24"/>
          <w:szCs w:val="24"/>
          <w:lang w:eastAsia="en-US"/>
        </w:rPr>
      </w:pPr>
      <w:r>
        <w:rPr>
          <w:rFonts w:cs="Arial"/>
          <w:sz w:val="24"/>
          <w:szCs w:val="24"/>
          <w:lang w:eastAsia="en-US"/>
        </w:rPr>
        <w:t xml:space="preserve">The completion of the State-owned </w:t>
      </w:r>
      <w:proofErr w:type="spellStart"/>
      <w:r>
        <w:rPr>
          <w:rFonts w:cs="Arial"/>
          <w:sz w:val="24"/>
          <w:szCs w:val="24"/>
          <w:lang w:eastAsia="en-US"/>
        </w:rPr>
        <w:t>Agrivaal</w:t>
      </w:r>
      <w:proofErr w:type="spellEnd"/>
      <w:r>
        <w:rPr>
          <w:rFonts w:cs="Arial"/>
          <w:sz w:val="24"/>
          <w:szCs w:val="24"/>
          <w:lang w:eastAsia="en-US"/>
        </w:rPr>
        <w:t xml:space="preserve"> building to accommodate the DPSA following their move from </w:t>
      </w:r>
      <w:proofErr w:type="spellStart"/>
      <w:r>
        <w:rPr>
          <w:rFonts w:cs="Arial"/>
          <w:sz w:val="24"/>
          <w:szCs w:val="24"/>
          <w:lang w:eastAsia="en-US"/>
        </w:rPr>
        <w:t>Batho</w:t>
      </w:r>
      <w:proofErr w:type="spellEnd"/>
      <w:r>
        <w:rPr>
          <w:rFonts w:cs="Arial"/>
          <w:sz w:val="24"/>
          <w:szCs w:val="24"/>
          <w:lang w:eastAsia="en-US"/>
        </w:rPr>
        <w:t xml:space="preserve"> Pele House</w:t>
      </w:r>
      <w:r w:rsidR="009C458E">
        <w:rPr>
          <w:rFonts w:cs="Arial"/>
          <w:sz w:val="24"/>
          <w:szCs w:val="24"/>
          <w:lang w:eastAsia="en-US"/>
        </w:rPr>
        <w:t>,</w:t>
      </w:r>
      <w:r>
        <w:rPr>
          <w:rFonts w:cs="Arial"/>
          <w:sz w:val="24"/>
          <w:szCs w:val="24"/>
          <w:lang w:eastAsia="en-US"/>
        </w:rPr>
        <w:t xml:space="preserve"> which was under a lease.</w:t>
      </w:r>
    </w:p>
    <w:p w:rsidR="00C63093" w:rsidRDefault="00C63093" w:rsidP="00147AF8">
      <w:pPr>
        <w:pStyle w:val="ListParagraph"/>
        <w:numPr>
          <w:ilvl w:val="0"/>
          <w:numId w:val="42"/>
        </w:numPr>
        <w:spacing w:line="276" w:lineRule="auto"/>
        <w:rPr>
          <w:rFonts w:cs="Arial"/>
          <w:sz w:val="24"/>
          <w:szCs w:val="24"/>
          <w:lang w:eastAsia="en-US"/>
        </w:rPr>
      </w:pPr>
      <w:r>
        <w:rPr>
          <w:rFonts w:cs="Arial"/>
          <w:sz w:val="24"/>
          <w:szCs w:val="24"/>
          <w:lang w:eastAsia="en-US"/>
        </w:rPr>
        <w:t xml:space="preserve">Statistics South Africa is set to move into its permanent head offices in </w:t>
      </w:r>
      <w:proofErr w:type="spellStart"/>
      <w:r>
        <w:rPr>
          <w:rFonts w:cs="Arial"/>
          <w:sz w:val="24"/>
          <w:szCs w:val="24"/>
          <w:lang w:eastAsia="en-US"/>
        </w:rPr>
        <w:t>Salvokop</w:t>
      </w:r>
      <w:proofErr w:type="spellEnd"/>
      <w:r>
        <w:rPr>
          <w:rFonts w:cs="Arial"/>
          <w:sz w:val="24"/>
          <w:szCs w:val="24"/>
          <w:lang w:eastAsia="en-US"/>
        </w:rPr>
        <w:t>, Pretoria, along with its 4 satellite offices, which had four different leases.</w:t>
      </w:r>
    </w:p>
    <w:p w:rsidR="00041D7A" w:rsidRDefault="00041D7A" w:rsidP="00147AF8">
      <w:pPr>
        <w:pStyle w:val="ListParagraph"/>
        <w:numPr>
          <w:ilvl w:val="0"/>
          <w:numId w:val="42"/>
        </w:numPr>
        <w:spacing w:line="276" w:lineRule="auto"/>
        <w:rPr>
          <w:rFonts w:cs="Arial"/>
          <w:sz w:val="24"/>
          <w:szCs w:val="24"/>
          <w:lang w:eastAsia="en-US"/>
        </w:rPr>
      </w:pPr>
      <w:r>
        <w:rPr>
          <w:rFonts w:cs="Arial"/>
          <w:sz w:val="24"/>
          <w:szCs w:val="24"/>
          <w:lang w:eastAsia="en-US"/>
        </w:rPr>
        <w:t xml:space="preserve">The South African Police Service </w:t>
      </w:r>
      <w:r w:rsidR="004405A1">
        <w:rPr>
          <w:rFonts w:cs="Arial"/>
          <w:sz w:val="24"/>
          <w:szCs w:val="24"/>
          <w:lang w:eastAsia="en-US"/>
        </w:rPr>
        <w:t xml:space="preserve">(SAPS) </w:t>
      </w:r>
      <w:r>
        <w:rPr>
          <w:rFonts w:cs="Arial"/>
          <w:sz w:val="24"/>
          <w:szCs w:val="24"/>
          <w:lang w:eastAsia="en-US"/>
        </w:rPr>
        <w:t>is set for a move into the recently acquired Telkom Towers, thereby consolidating i</w:t>
      </w:r>
      <w:r w:rsidR="009C458E">
        <w:rPr>
          <w:rFonts w:cs="Arial"/>
          <w:sz w:val="24"/>
          <w:szCs w:val="24"/>
          <w:lang w:eastAsia="en-US"/>
        </w:rPr>
        <w:t>t</w:t>
      </w:r>
      <w:r>
        <w:rPr>
          <w:rFonts w:cs="Arial"/>
          <w:sz w:val="24"/>
          <w:szCs w:val="24"/>
          <w:lang w:eastAsia="en-US"/>
        </w:rPr>
        <w:t>s offices into one precinct</w:t>
      </w:r>
      <w:r w:rsidR="009C458E">
        <w:rPr>
          <w:rFonts w:cs="Arial"/>
          <w:sz w:val="24"/>
          <w:szCs w:val="24"/>
          <w:lang w:eastAsia="en-US"/>
        </w:rPr>
        <w:t xml:space="preserve"> and</w:t>
      </w:r>
      <w:r>
        <w:rPr>
          <w:rFonts w:cs="Arial"/>
          <w:sz w:val="24"/>
          <w:szCs w:val="24"/>
          <w:lang w:eastAsia="en-US"/>
        </w:rPr>
        <w:t xml:space="preserve"> moving away from leased accommodation in different buildings. </w:t>
      </w:r>
      <w:r w:rsidR="004405A1">
        <w:rPr>
          <w:rFonts w:cs="Arial"/>
          <w:sz w:val="24"/>
          <w:szCs w:val="24"/>
          <w:lang w:eastAsia="en-US"/>
        </w:rPr>
        <w:t xml:space="preserve">The occupation of Telkom Towers is to be done in a phased approach. </w:t>
      </w:r>
    </w:p>
    <w:p w:rsidR="004405A1" w:rsidRDefault="004405A1" w:rsidP="004405A1">
      <w:pPr>
        <w:spacing w:line="276" w:lineRule="auto"/>
        <w:rPr>
          <w:rFonts w:cs="Arial"/>
          <w:sz w:val="24"/>
          <w:szCs w:val="24"/>
          <w:lang w:eastAsia="en-US"/>
        </w:rPr>
      </w:pPr>
    </w:p>
    <w:p w:rsidR="004405A1" w:rsidRDefault="004405A1" w:rsidP="004405A1">
      <w:pPr>
        <w:spacing w:line="276" w:lineRule="auto"/>
        <w:rPr>
          <w:rFonts w:cs="Arial"/>
          <w:sz w:val="24"/>
          <w:szCs w:val="24"/>
          <w:lang w:eastAsia="en-US"/>
        </w:rPr>
      </w:pPr>
      <w:r>
        <w:rPr>
          <w:rFonts w:cs="Arial"/>
          <w:sz w:val="24"/>
          <w:szCs w:val="24"/>
          <w:lang w:eastAsia="en-US"/>
        </w:rPr>
        <w:t xml:space="preserve">Evidently, as per the cases noted above, the DPW </w:t>
      </w:r>
      <w:r w:rsidR="00CF57EB">
        <w:rPr>
          <w:rFonts w:cs="Arial"/>
          <w:sz w:val="24"/>
          <w:szCs w:val="24"/>
          <w:lang w:eastAsia="en-US"/>
        </w:rPr>
        <w:t>will</w:t>
      </w:r>
      <w:r>
        <w:rPr>
          <w:rFonts w:cs="Arial"/>
          <w:sz w:val="24"/>
          <w:szCs w:val="24"/>
          <w:lang w:eastAsia="en-US"/>
        </w:rPr>
        <w:t xml:space="preserve"> have to opt </w:t>
      </w:r>
      <w:r w:rsidR="00007C99">
        <w:rPr>
          <w:rFonts w:cs="Arial"/>
          <w:sz w:val="24"/>
          <w:szCs w:val="24"/>
          <w:lang w:eastAsia="en-US"/>
        </w:rPr>
        <w:t>for the non-renewal</w:t>
      </w:r>
      <w:r>
        <w:rPr>
          <w:rFonts w:cs="Arial"/>
          <w:sz w:val="24"/>
          <w:szCs w:val="24"/>
          <w:lang w:eastAsia="en-US"/>
        </w:rPr>
        <w:t xml:space="preserve"> of expiring leases</w:t>
      </w:r>
      <w:r w:rsidR="00007C99">
        <w:rPr>
          <w:rFonts w:cs="Arial"/>
          <w:sz w:val="24"/>
          <w:szCs w:val="24"/>
          <w:lang w:eastAsia="en-US"/>
        </w:rPr>
        <w:t xml:space="preserve"> for the affected User departments in preparation for the move towards permanent State-owned office accommodation. </w:t>
      </w:r>
    </w:p>
    <w:p w:rsidR="00877D53" w:rsidRDefault="00877D53" w:rsidP="004405A1">
      <w:pPr>
        <w:spacing w:line="276" w:lineRule="auto"/>
        <w:rPr>
          <w:rFonts w:cs="Arial"/>
          <w:sz w:val="24"/>
          <w:szCs w:val="24"/>
          <w:lang w:eastAsia="en-US"/>
        </w:rPr>
      </w:pPr>
    </w:p>
    <w:p w:rsidR="00877D53" w:rsidRDefault="00877D53" w:rsidP="004405A1">
      <w:pPr>
        <w:spacing w:line="276" w:lineRule="auto"/>
        <w:rPr>
          <w:rFonts w:cs="Arial"/>
          <w:sz w:val="24"/>
          <w:szCs w:val="24"/>
          <w:lang w:eastAsia="en-US"/>
        </w:rPr>
      </w:pPr>
      <w:r>
        <w:rPr>
          <w:rFonts w:cs="Arial"/>
          <w:sz w:val="24"/>
          <w:szCs w:val="24"/>
          <w:lang w:eastAsia="en-US"/>
        </w:rPr>
        <w:t>(2) There is no agreement with the Public Investment Corporation for this entity to construct offices on behalf of Government. I am unaware of such allegations as put by the Honourable Member and therefore I am not in a position to investigate this matter.</w:t>
      </w:r>
    </w:p>
    <w:p w:rsidR="00877D53" w:rsidRDefault="00877D53" w:rsidP="004405A1">
      <w:pPr>
        <w:spacing w:line="276" w:lineRule="auto"/>
        <w:rPr>
          <w:rFonts w:cs="Arial"/>
          <w:sz w:val="24"/>
          <w:szCs w:val="24"/>
          <w:lang w:eastAsia="en-US"/>
        </w:rPr>
      </w:pPr>
    </w:p>
    <w:p w:rsidR="00877D53" w:rsidRDefault="00877D53" w:rsidP="004405A1">
      <w:pPr>
        <w:spacing w:line="276" w:lineRule="auto"/>
        <w:rPr>
          <w:rFonts w:cs="Arial"/>
          <w:sz w:val="24"/>
          <w:szCs w:val="24"/>
          <w:lang w:eastAsia="en-US"/>
        </w:rPr>
      </w:pPr>
      <w:r>
        <w:rPr>
          <w:rFonts w:cs="Arial"/>
          <w:sz w:val="24"/>
          <w:szCs w:val="24"/>
          <w:lang w:eastAsia="en-US"/>
        </w:rPr>
        <w:lastRenderedPageBreak/>
        <w:t xml:space="preserve">(3)  </w:t>
      </w:r>
      <w:r w:rsidR="00471B6C">
        <w:rPr>
          <w:rFonts w:cs="Arial"/>
          <w:sz w:val="24"/>
          <w:szCs w:val="24"/>
          <w:lang w:eastAsia="en-US"/>
        </w:rPr>
        <w:t>No. in line with the above-mentioned Cabinet Resolution of 2005, Government office accommodation will be based within the inner city boundaries of the Tshwane Metropole. Currently, there are no plans to construct Government Offices on the outskirts.</w:t>
      </w:r>
    </w:p>
    <w:p w:rsidR="00471B6C" w:rsidRDefault="00471B6C" w:rsidP="004405A1">
      <w:pPr>
        <w:spacing w:line="276" w:lineRule="auto"/>
        <w:rPr>
          <w:rFonts w:cs="Arial"/>
          <w:sz w:val="24"/>
          <w:szCs w:val="24"/>
          <w:lang w:eastAsia="en-US"/>
        </w:rPr>
      </w:pPr>
    </w:p>
    <w:p w:rsidR="00471B6C" w:rsidRDefault="00471B6C" w:rsidP="004405A1">
      <w:pPr>
        <w:spacing w:line="276" w:lineRule="auto"/>
        <w:rPr>
          <w:rFonts w:cs="Arial"/>
          <w:sz w:val="24"/>
          <w:szCs w:val="24"/>
          <w:lang w:eastAsia="en-US"/>
        </w:rPr>
      </w:pPr>
      <w:r>
        <w:rPr>
          <w:rFonts w:cs="Arial"/>
          <w:sz w:val="24"/>
          <w:szCs w:val="24"/>
          <w:lang w:eastAsia="en-US"/>
        </w:rPr>
        <w:t>However, with respect to the specific questions posed by the Honourable Member, in terms of the Tshwane Precinct Development Programme:</w:t>
      </w:r>
    </w:p>
    <w:p w:rsidR="00471B6C" w:rsidRDefault="00471B6C" w:rsidP="004405A1">
      <w:pPr>
        <w:spacing w:line="276" w:lineRule="auto"/>
        <w:rPr>
          <w:rFonts w:cs="Arial"/>
          <w:sz w:val="24"/>
          <w:szCs w:val="24"/>
          <w:lang w:eastAsia="en-US"/>
        </w:rPr>
      </w:pPr>
    </w:p>
    <w:p w:rsidR="0071256F" w:rsidRDefault="00471B6C" w:rsidP="00471B6C">
      <w:pPr>
        <w:pStyle w:val="ListParagraph"/>
        <w:numPr>
          <w:ilvl w:val="0"/>
          <w:numId w:val="43"/>
        </w:numPr>
        <w:spacing w:line="276" w:lineRule="auto"/>
        <w:rPr>
          <w:rFonts w:cs="Arial"/>
          <w:sz w:val="24"/>
          <w:szCs w:val="24"/>
          <w:lang w:eastAsia="en-US"/>
        </w:rPr>
      </w:pPr>
      <w:r>
        <w:rPr>
          <w:rFonts w:cs="Arial"/>
          <w:sz w:val="24"/>
          <w:szCs w:val="24"/>
          <w:lang w:eastAsia="en-US"/>
        </w:rPr>
        <w:t xml:space="preserve">All leases will continue as per the agreements that are in place with the respective landlords until they approach a period of expiry, when the DPW will exercise its prerogative to negotiate for renewal or non-renewal, with adequate notice to the landlords. </w:t>
      </w:r>
    </w:p>
    <w:p w:rsidR="00551CCD" w:rsidRDefault="00551CCD" w:rsidP="00551CCD">
      <w:pPr>
        <w:pStyle w:val="ListParagraph"/>
        <w:spacing w:line="276" w:lineRule="auto"/>
        <w:rPr>
          <w:rFonts w:cs="Arial"/>
          <w:sz w:val="24"/>
          <w:szCs w:val="24"/>
          <w:lang w:eastAsia="en-US"/>
        </w:rPr>
      </w:pPr>
    </w:p>
    <w:p w:rsidR="0071256F" w:rsidRDefault="0071256F" w:rsidP="00471B6C">
      <w:pPr>
        <w:pStyle w:val="ListParagraph"/>
        <w:numPr>
          <w:ilvl w:val="0"/>
          <w:numId w:val="43"/>
        </w:numPr>
        <w:spacing w:line="276" w:lineRule="auto"/>
        <w:rPr>
          <w:rFonts w:cs="Arial"/>
          <w:sz w:val="24"/>
          <w:szCs w:val="24"/>
          <w:lang w:eastAsia="en-US"/>
        </w:rPr>
      </w:pPr>
      <w:r>
        <w:rPr>
          <w:rFonts w:cs="Arial"/>
          <w:sz w:val="24"/>
          <w:szCs w:val="24"/>
          <w:lang w:eastAsia="en-US"/>
        </w:rPr>
        <w:t>Since Government is not planning to construct office accommodation on the outskirts of Pretoria, therefore there are no costs involved.</w:t>
      </w:r>
    </w:p>
    <w:p w:rsidR="00551CCD" w:rsidRDefault="00551CCD" w:rsidP="00551CCD">
      <w:pPr>
        <w:pStyle w:val="ListParagraph"/>
        <w:spacing w:line="276" w:lineRule="auto"/>
        <w:rPr>
          <w:rFonts w:cs="Arial"/>
          <w:sz w:val="24"/>
          <w:szCs w:val="24"/>
          <w:lang w:eastAsia="en-US"/>
        </w:rPr>
      </w:pPr>
    </w:p>
    <w:p w:rsidR="00471B6C" w:rsidRDefault="00471B6C" w:rsidP="00471B6C">
      <w:pPr>
        <w:pStyle w:val="ListParagraph"/>
        <w:numPr>
          <w:ilvl w:val="0"/>
          <w:numId w:val="43"/>
        </w:numPr>
        <w:spacing w:line="276" w:lineRule="auto"/>
        <w:rPr>
          <w:rFonts w:cs="Arial"/>
          <w:sz w:val="24"/>
          <w:szCs w:val="24"/>
          <w:lang w:eastAsia="en-US"/>
        </w:rPr>
      </w:pPr>
      <w:r>
        <w:rPr>
          <w:rFonts w:cs="Arial"/>
          <w:sz w:val="24"/>
          <w:szCs w:val="24"/>
          <w:lang w:eastAsia="en-US"/>
        </w:rPr>
        <w:t xml:space="preserve"> </w:t>
      </w:r>
      <w:r w:rsidR="0071256F">
        <w:rPr>
          <w:rFonts w:cs="Arial"/>
          <w:sz w:val="24"/>
          <w:szCs w:val="24"/>
          <w:lang w:eastAsia="en-US"/>
        </w:rPr>
        <w:t xml:space="preserve">All costs for office accommodation, </w:t>
      </w:r>
      <w:r w:rsidR="00E74A12">
        <w:rPr>
          <w:rFonts w:cs="Arial"/>
          <w:sz w:val="24"/>
          <w:szCs w:val="24"/>
          <w:lang w:eastAsia="en-US"/>
        </w:rPr>
        <w:t>whether</w:t>
      </w:r>
      <w:r w:rsidR="0071256F">
        <w:rPr>
          <w:rFonts w:cs="Arial"/>
          <w:sz w:val="24"/>
          <w:szCs w:val="24"/>
          <w:lang w:eastAsia="en-US"/>
        </w:rPr>
        <w:t xml:space="preserve"> new</w:t>
      </w:r>
      <w:r w:rsidR="00E74A12">
        <w:rPr>
          <w:rFonts w:cs="Arial"/>
          <w:sz w:val="24"/>
          <w:szCs w:val="24"/>
          <w:lang w:eastAsia="en-US"/>
        </w:rPr>
        <w:t>ly</w:t>
      </w:r>
      <w:r w:rsidR="0071256F">
        <w:rPr>
          <w:rFonts w:cs="Arial"/>
          <w:sz w:val="24"/>
          <w:szCs w:val="24"/>
          <w:lang w:eastAsia="en-US"/>
        </w:rPr>
        <w:t xml:space="preserve"> constructed, leased or refurbished</w:t>
      </w:r>
      <w:r w:rsidR="00E74A12">
        <w:rPr>
          <w:rFonts w:cs="Arial"/>
          <w:sz w:val="24"/>
          <w:szCs w:val="24"/>
          <w:lang w:eastAsia="en-US"/>
        </w:rPr>
        <w:t>,</w:t>
      </w:r>
      <w:r w:rsidR="0071256F">
        <w:rPr>
          <w:rFonts w:cs="Arial"/>
          <w:sz w:val="24"/>
          <w:szCs w:val="24"/>
          <w:lang w:eastAsia="en-US"/>
        </w:rPr>
        <w:t xml:space="preserve"> are funded through User-charges</w:t>
      </w:r>
      <w:r w:rsidR="00E74A12">
        <w:rPr>
          <w:rFonts w:cs="Arial"/>
          <w:sz w:val="24"/>
          <w:szCs w:val="24"/>
          <w:lang w:eastAsia="en-US"/>
        </w:rPr>
        <w:t xml:space="preserve"> recovered from</w:t>
      </w:r>
      <w:r w:rsidR="0071256F">
        <w:rPr>
          <w:rFonts w:cs="Arial"/>
          <w:sz w:val="24"/>
          <w:szCs w:val="24"/>
          <w:lang w:eastAsia="en-US"/>
        </w:rPr>
        <w:t xml:space="preserve"> </w:t>
      </w:r>
      <w:r w:rsidR="00E74A12">
        <w:rPr>
          <w:rFonts w:cs="Arial"/>
          <w:sz w:val="24"/>
          <w:szCs w:val="24"/>
          <w:lang w:eastAsia="en-US"/>
        </w:rPr>
        <w:t>client departments.</w:t>
      </w:r>
    </w:p>
    <w:p w:rsidR="00551CCD" w:rsidRDefault="00551CCD" w:rsidP="00551CCD">
      <w:pPr>
        <w:pStyle w:val="ListParagraph"/>
        <w:spacing w:line="276" w:lineRule="auto"/>
        <w:rPr>
          <w:rFonts w:cs="Arial"/>
          <w:sz w:val="24"/>
          <w:szCs w:val="24"/>
          <w:lang w:eastAsia="en-US"/>
        </w:rPr>
      </w:pPr>
    </w:p>
    <w:p w:rsidR="0071256F" w:rsidRDefault="00E74A12" w:rsidP="00471B6C">
      <w:pPr>
        <w:pStyle w:val="ListParagraph"/>
        <w:numPr>
          <w:ilvl w:val="0"/>
          <w:numId w:val="43"/>
        </w:numPr>
        <w:spacing w:line="276" w:lineRule="auto"/>
        <w:rPr>
          <w:rFonts w:cs="Arial"/>
          <w:sz w:val="24"/>
          <w:szCs w:val="24"/>
          <w:lang w:eastAsia="en-US"/>
        </w:rPr>
      </w:pPr>
      <w:r>
        <w:rPr>
          <w:rFonts w:cs="Arial"/>
          <w:sz w:val="24"/>
          <w:szCs w:val="24"/>
          <w:lang w:eastAsia="en-US"/>
        </w:rPr>
        <w:t xml:space="preserve">The DPW is revisiting the Broad-Based Black Economic Empowerment (BBBEE) strategy and its rather “narrow” application with respect </w:t>
      </w:r>
      <w:r w:rsidR="00C62CF0">
        <w:rPr>
          <w:rFonts w:cs="Arial"/>
          <w:sz w:val="24"/>
          <w:szCs w:val="24"/>
          <w:lang w:eastAsia="en-US"/>
        </w:rPr>
        <w:t xml:space="preserve">to </w:t>
      </w:r>
      <w:r>
        <w:rPr>
          <w:rFonts w:cs="Arial"/>
          <w:sz w:val="24"/>
          <w:szCs w:val="24"/>
          <w:lang w:eastAsia="en-US"/>
        </w:rPr>
        <w:t>leasing office accommodation. The Department now wants to put fo</w:t>
      </w:r>
      <w:r w:rsidR="00A33699">
        <w:rPr>
          <w:rFonts w:cs="Arial"/>
          <w:sz w:val="24"/>
          <w:szCs w:val="24"/>
          <w:lang w:eastAsia="en-US"/>
        </w:rPr>
        <w:t>cus on Real Estate Management, Construction, Facilities M</w:t>
      </w:r>
      <w:r>
        <w:rPr>
          <w:rFonts w:cs="Arial"/>
          <w:sz w:val="24"/>
          <w:szCs w:val="24"/>
          <w:lang w:eastAsia="en-US"/>
        </w:rPr>
        <w:t xml:space="preserve">anagement </w:t>
      </w:r>
      <w:r w:rsidR="00A33699">
        <w:rPr>
          <w:rFonts w:cs="Arial"/>
          <w:sz w:val="24"/>
          <w:szCs w:val="24"/>
          <w:lang w:eastAsia="en-US"/>
        </w:rPr>
        <w:t>and Planned M</w:t>
      </w:r>
      <w:r>
        <w:rPr>
          <w:rFonts w:cs="Arial"/>
          <w:sz w:val="24"/>
          <w:szCs w:val="24"/>
          <w:lang w:eastAsia="en-US"/>
        </w:rPr>
        <w:t>aintenance as areas where the principles of BBBEE can best be applied. The DPW pla</w:t>
      </w:r>
      <w:r w:rsidR="00443D6F">
        <w:rPr>
          <w:rFonts w:cs="Arial"/>
          <w:sz w:val="24"/>
          <w:szCs w:val="24"/>
          <w:lang w:eastAsia="en-US"/>
        </w:rPr>
        <w:t xml:space="preserve">ns to enhance opportunities for </w:t>
      </w:r>
      <w:r>
        <w:rPr>
          <w:rFonts w:cs="Arial"/>
          <w:sz w:val="24"/>
          <w:szCs w:val="24"/>
          <w:lang w:eastAsia="en-US"/>
        </w:rPr>
        <w:t>emerging black and female entrepreneurs in the construction and property sectors to market, operate, develop, maintain and manage the portfolio on behal</w:t>
      </w:r>
      <w:r w:rsidR="00443D6F">
        <w:rPr>
          <w:rFonts w:cs="Arial"/>
          <w:sz w:val="24"/>
          <w:szCs w:val="24"/>
          <w:lang w:eastAsia="en-US"/>
        </w:rPr>
        <w:t>f</w:t>
      </w:r>
      <w:r>
        <w:rPr>
          <w:rFonts w:cs="Arial"/>
          <w:sz w:val="24"/>
          <w:szCs w:val="24"/>
          <w:lang w:eastAsia="en-US"/>
        </w:rPr>
        <w:t xml:space="preserve"> of the DPW.</w:t>
      </w:r>
    </w:p>
    <w:p w:rsidR="00551CCD" w:rsidRDefault="00551CCD" w:rsidP="00551CCD">
      <w:pPr>
        <w:pStyle w:val="ListParagraph"/>
        <w:spacing w:line="276" w:lineRule="auto"/>
        <w:rPr>
          <w:rFonts w:cs="Arial"/>
          <w:sz w:val="24"/>
          <w:szCs w:val="24"/>
          <w:lang w:eastAsia="en-US"/>
        </w:rPr>
      </w:pPr>
    </w:p>
    <w:p w:rsidR="00B14E7D" w:rsidRDefault="00B14E7D" w:rsidP="00471B6C">
      <w:pPr>
        <w:pStyle w:val="ListParagraph"/>
        <w:numPr>
          <w:ilvl w:val="0"/>
          <w:numId w:val="43"/>
        </w:numPr>
        <w:spacing w:line="276" w:lineRule="auto"/>
        <w:rPr>
          <w:rFonts w:cs="Arial"/>
          <w:sz w:val="24"/>
          <w:szCs w:val="24"/>
          <w:lang w:eastAsia="en-US"/>
        </w:rPr>
      </w:pPr>
      <w:r>
        <w:rPr>
          <w:rFonts w:cs="Arial"/>
          <w:sz w:val="24"/>
          <w:szCs w:val="24"/>
          <w:lang w:eastAsia="en-US"/>
        </w:rPr>
        <w:t xml:space="preserve">The aim of the Tshwane Precinct Development Programme is to develop Pretoria as capital city of excellence with an integrated service delivery approach that will be achieved by congregating Government services in the inner city, thereby making them more accessible to the general public. The Government office accommodation solutions are also assisted by the Accessibility Programme, which seeks to make all Government buildings accessible to people with disabilities. </w:t>
      </w:r>
    </w:p>
    <w:p w:rsidR="00551CCD" w:rsidRDefault="00551CCD" w:rsidP="00551CCD">
      <w:pPr>
        <w:pStyle w:val="ListParagraph"/>
        <w:spacing w:line="276" w:lineRule="auto"/>
        <w:rPr>
          <w:rFonts w:cs="Arial"/>
          <w:sz w:val="24"/>
          <w:szCs w:val="24"/>
          <w:lang w:eastAsia="en-US"/>
        </w:rPr>
      </w:pPr>
    </w:p>
    <w:p w:rsidR="00B14E7D" w:rsidRDefault="00B14E7D" w:rsidP="00471B6C">
      <w:pPr>
        <w:pStyle w:val="ListParagraph"/>
        <w:numPr>
          <w:ilvl w:val="0"/>
          <w:numId w:val="43"/>
        </w:numPr>
        <w:spacing w:line="276" w:lineRule="auto"/>
        <w:rPr>
          <w:rFonts w:cs="Arial"/>
          <w:sz w:val="24"/>
          <w:szCs w:val="24"/>
          <w:lang w:eastAsia="en-US"/>
        </w:rPr>
      </w:pPr>
      <w:r>
        <w:rPr>
          <w:rFonts w:cs="Arial"/>
          <w:sz w:val="24"/>
          <w:szCs w:val="24"/>
          <w:lang w:eastAsia="en-US"/>
        </w:rPr>
        <w:t>With the current constraints of low economic growth and high unemployment in the country, all cost-effective and informed transactions contribute to greater efficiency, reducing waste and improving the composition of Government spending. In this regard, the Department of Public Works has a role to play in reducing Government spending on office accommodation and increasing efficiencies</w:t>
      </w:r>
      <w:r w:rsidR="00551CCD">
        <w:rPr>
          <w:rFonts w:cs="Arial"/>
          <w:sz w:val="24"/>
          <w:szCs w:val="24"/>
          <w:lang w:eastAsia="en-US"/>
        </w:rPr>
        <w:t xml:space="preserve"> </w:t>
      </w:r>
      <w:r w:rsidR="009C458E">
        <w:rPr>
          <w:rFonts w:cs="Arial"/>
          <w:sz w:val="24"/>
          <w:szCs w:val="24"/>
          <w:lang w:eastAsia="en-US"/>
        </w:rPr>
        <w:t>through the reduction of leased</w:t>
      </w:r>
      <w:r w:rsidR="00551CCD">
        <w:rPr>
          <w:rFonts w:cs="Arial"/>
          <w:sz w:val="24"/>
          <w:szCs w:val="24"/>
          <w:lang w:eastAsia="en-US"/>
        </w:rPr>
        <w:t>-in buildings and maximising the use of State-owned accommodation.</w:t>
      </w:r>
    </w:p>
    <w:p w:rsidR="00551CCD" w:rsidRDefault="00551CCD" w:rsidP="00551CCD">
      <w:pPr>
        <w:pStyle w:val="ListParagraph"/>
        <w:spacing w:line="276" w:lineRule="auto"/>
        <w:rPr>
          <w:rFonts w:cs="Arial"/>
          <w:sz w:val="24"/>
          <w:szCs w:val="24"/>
          <w:lang w:eastAsia="en-US"/>
        </w:rPr>
      </w:pPr>
    </w:p>
    <w:p w:rsidR="0005675D" w:rsidRPr="009C458E" w:rsidRDefault="00551CCD" w:rsidP="009C458E">
      <w:pPr>
        <w:pStyle w:val="ListParagraph"/>
        <w:numPr>
          <w:ilvl w:val="0"/>
          <w:numId w:val="43"/>
        </w:numPr>
        <w:spacing w:line="276" w:lineRule="auto"/>
        <w:rPr>
          <w:rFonts w:cs="Arial"/>
          <w:sz w:val="24"/>
          <w:szCs w:val="24"/>
          <w:lang w:eastAsia="en-US"/>
        </w:rPr>
      </w:pPr>
      <w:r>
        <w:rPr>
          <w:rFonts w:cs="Arial"/>
          <w:sz w:val="24"/>
          <w:szCs w:val="24"/>
          <w:lang w:eastAsia="en-US"/>
        </w:rPr>
        <w:t>There are no further details.</w:t>
      </w:r>
    </w:p>
    <w:sectPr w:rsidR="0005675D" w:rsidRPr="009C458E" w:rsidSect="0018484F">
      <w:headerReference w:type="default" r:id="rId10"/>
      <w:footerReference w:type="default" r:id="rId11"/>
      <w:pgSz w:w="12240" w:h="15840"/>
      <w:pgMar w:top="851" w:right="1041" w:bottom="1560"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02" w:rsidRDefault="00B61502" w:rsidP="00B01072">
      <w:r>
        <w:separator/>
      </w:r>
    </w:p>
  </w:endnote>
  <w:endnote w:type="continuationSeparator" w:id="0">
    <w:p w:rsidR="00B61502" w:rsidRDefault="00B6150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793842">
      <w:rPr>
        <w:rFonts w:cs="Arial"/>
        <w:b/>
        <w:sz w:val="20"/>
        <w:lang w:val="af-ZA" w:eastAsia="en-US"/>
      </w:rPr>
      <w:t>1</w:t>
    </w:r>
    <w:r w:rsidR="005B79E3">
      <w:rPr>
        <w:rFonts w:cs="Arial"/>
        <w:b/>
        <w:sz w:val="20"/>
        <w:lang w:val="af-ZA" w:eastAsia="en-US"/>
      </w:rPr>
      <w:t>23</w:t>
    </w:r>
    <w:r w:rsidR="00793842">
      <w:rPr>
        <w:rFonts w:cs="Arial"/>
        <w:b/>
        <w:sz w:val="20"/>
        <w:lang w:val="af-ZA" w:eastAsia="en-US"/>
      </w:rPr>
      <w:t>1</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547A73" w:rsidRPr="00725D9B">
      <w:rPr>
        <w:rFonts w:eastAsia="Calibri" w:cs="Arial"/>
        <w:b/>
        <w:sz w:val="18"/>
        <w:szCs w:val="18"/>
        <w:lang w:val="en-GB" w:eastAsia="en-US"/>
      </w:rPr>
      <w:t xml:space="preserve">Mr </w:t>
    </w:r>
    <w:r w:rsidR="005B79E3">
      <w:rPr>
        <w:rFonts w:eastAsia="Calibri" w:cs="Arial"/>
        <w:b/>
        <w:sz w:val="18"/>
        <w:szCs w:val="18"/>
        <w:lang w:val="en-GB" w:eastAsia="en-US"/>
      </w:rPr>
      <w:t>B</w:t>
    </w:r>
    <w:r w:rsidR="00007C99">
      <w:rPr>
        <w:rFonts w:eastAsia="Calibri" w:cs="Arial"/>
        <w:b/>
        <w:sz w:val="18"/>
        <w:szCs w:val="18"/>
        <w:lang w:val="en-GB" w:eastAsia="en-US"/>
      </w:rPr>
      <w:t xml:space="preserve"> H</w:t>
    </w:r>
    <w:r w:rsidR="005B79E3">
      <w:rPr>
        <w:rFonts w:eastAsia="Calibri" w:cs="Arial"/>
        <w:b/>
        <w:sz w:val="18"/>
        <w:szCs w:val="18"/>
        <w:lang w:val="en-GB" w:eastAsia="en-US"/>
      </w:rPr>
      <w:t xml:space="preserve"> </w:t>
    </w:r>
    <w:proofErr w:type="spellStart"/>
    <w:r w:rsidR="005B79E3">
      <w:rPr>
        <w:rFonts w:eastAsia="Calibri" w:cs="Arial"/>
        <w:b/>
        <w:sz w:val="18"/>
        <w:szCs w:val="18"/>
        <w:lang w:val="en-GB" w:eastAsia="en-US"/>
      </w:rPr>
      <w:t>Holomisa</w:t>
    </w:r>
    <w:proofErr w:type="spellEnd"/>
    <w:r w:rsidR="00547A73" w:rsidRPr="00725D9B">
      <w:rPr>
        <w:rFonts w:eastAsia="Calibri" w:cs="Arial"/>
        <w:b/>
        <w:sz w:val="18"/>
        <w:szCs w:val="18"/>
        <w:lang w:val="en-GB" w:eastAsia="en-US"/>
      </w:rPr>
      <w:t xml:space="preserve"> (</w:t>
    </w:r>
    <w:r w:rsidR="005B79E3">
      <w:rPr>
        <w:rFonts w:eastAsia="Calibri" w:cs="Arial"/>
        <w:b/>
        <w:sz w:val="18"/>
        <w:szCs w:val="18"/>
        <w:lang w:val="en-GB" w:eastAsia="en-US"/>
      </w:rPr>
      <w:t>UDM</w:t>
    </w:r>
    <w:r w:rsidR="00547A73" w:rsidRPr="00725D9B">
      <w:rPr>
        <w:rFonts w:eastAsia="Calibri" w:cs="Arial"/>
        <w:b/>
        <w:sz w:val="18"/>
        <w:szCs w:val="18"/>
        <w:lang w:val="en-GB" w:eastAsia="en-US"/>
      </w:rPr>
      <w:t>)</w:t>
    </w:r>
    <w:r w:rsidR="00547A73" w:rsidRPr="00725D9B">
      <w:rPr>
        <w:rFonts w:eastAsia="Calibri" w:cs="Arial"/>
        <w:b/>
        <w:sz w:val="24"/>
        <w:szCs w:val="24"/>
        <w:lang w:val="en-GB" w:eastAsia="en-US"/>
      </w:rPr>
      <w:t xml:space="preserve"> </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13DF6" w:rsidRPr="00813DF6">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813DF6"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02" w:rsidRDefault="00B61502" w:rsidP="00B01072">
      <w:r>
        <w:separator/>
      </w:r>
    </w:p>
  </w:footnote>
  <w:footnote w:type="continuationSeparator" w:id="0">
    <w:p w:rsidR="00B61502" w:rsidRDefault="00B6150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79548CE"/>
    <w:multiLevelType w:val="hybridMultilevel"/>
    <w:tmpl w:val="88267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6">
    <w:nsid w:val="62E524C2"/>
    <w:multiLevelType w:val="hybridMultilevel"/>
    <w:tmpl w:val="293428D0"/>
    <w:lvl w:ilvl="0" w:tplc="D174D0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99368D5"/>
    <w:multiLevelType w:val="hybridMultilevel"/>
    <w:tmpl w:val="926830CE"/>
    <w:lvl w:ilvl="0" w:tplc="665C3B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1"/>
  </w:num>
  <w:num w:numId="2">
    <w:abstractNumId w:val="31"/>
  </w:num>
  <w:num w:numId="3">
    <w:abstractNumId w:val="31"/>
  </w:num>
  <w:num w:numId="4">
    <w:abstractNumId w:val="39"/>
  </w:num>
  <w:num w:numId="5">
    <w:abstractNumId w:val="20"/>
  </w:num>
  <w:num w:numId="6">
    <w:abstractNumId w:val="5"/>
  </w:num>
  <w:num w:numId="7">
    <w:abstractNumId w:val="28"/>
  </w:num>
  <w:num w:numId="8">
    <w:abstractNumId w:val="15"/>
  </w:num>
  <w:num w:numId="9">
    <w:abstractNumId w:val="34"/>
  </w:num>
  <w:num w:numId="10">
    <w:abstractNumId w:val="16"/>
  </w:num>
  <w:num w:numId="11">
    <w:abstractNumId w:val="35"/>
  </w:num>
  <w:num w:numId="12">
    <w:abstractNumId w:val="10"/>
  </w:num>
  <w:num w:numId="13">
    <w:abstractNumId w:val="17"/>
  </w:num>
  <w:num w:numId="14">
    <w:abstractNumId w:val="38"/>
  </w:num>
  <w:num w:numId="15">
    <w:abstractNumId w:val="3"/>
  </w:num>
  <w:num w:numId="16">
    <w:abstractNumId w:val="7"/>
  </w:num>
  <w:num w:numId="17">
    <w:abstractNumId w:val="33"/>
  </w:num>
  <w:num w:numId="18">
    <w:abstractNumId w:val="36"/>
  </w:num>
  <w:num w:numId="19">
    <w:abstractNumId w:val="18"/>
  </w:num>
  <w:num w:numId="20">
    <w:abstractNumId w:val="6"/>
  </w:num>
  <w:num w:numId="21">
    <w:abstractNumId w:val="24"/>
  </w:num>
  <w:num w:numId="22">
    <w:abstractNumId w:val="4"/>
  </w:num>
  <w:num w:numId="23">
    <w:abstractNumId w:val="37"/>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13"/>
  </w:num>
  <w:num w:numId="29">
    <w:abstractNumId w:val="12"/>
  </w:num>
  <w:num w:numId="30">
    <w:abstractNumId w:val="30"/>
  </w:num>
  <w:num w:numId="31">
    <w:abstractNumId w:val="25"/>
  </w:num>
  <w:num w:numId="32">
    <w:abstractNumId w:val="27"/>
  </w:num>
  <w:num w:numId="33">
    <w:abstractNumId w:val="22"/>
  </w:num>
  <w:num w:numId="34">
    <w:abstractNumId w:val="19"/>
  </w:num>
  <w:num w:numId="35">
    <w:abstractNumId w:val="14"/>
  </w:num>
  <w:num w:numId="36">
    <w:abstractNumId w:val="0"/>
  </w:num>
  <w:num w:numId="37">
    <w:abstractNumId w:val="1"/>
  </w:num>
  <w:num w:numId="38">
    <w:abstractNumId w:val="2"/>
  </w:num>
  <w:num w:numId="39">
    <w:abstractNumId w:val="1"/>
  </w:num>
  <w:num w:numId="40">
    <w:abstractNumId w:val="29"/>
  </w:num>
  <w:num w:numId="41">
    <w:abstractNumId w:val="32"/>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6F15"/>
    <w:rsid w:val="00007C99"/>
    <w:rsid w:val="00012BEB"/>
    <w:rsid w:val="000173E2"/>
    <w:rsid w:val="000205FB"/>
    <w:rsid w:val="00020C71"/>
    <w:rsid w:val="00020EBB"/>
    <w:rsid w:val="00021C96"/>
    <w:rsid w:val="00021CD9"/>
    <w:rsid w:val="00022D2D"/>
    <w:rsid w:val="0003364D"/>
    <w:rsid w:val="00041696"/>
    <w:rsid w:val="00041D7A"/>
    <w:rsid w:val="00045D9F"/>
    <w:rsid w:val="000528E1"/>
    <w:rsid w:val="0005675D"/>
    <w:rsid w:val="000574C9"/>
    <w:rsid w:val="00063548"/>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251BC"/>
    <w:rsid w:val="00126B58"/>
    <w:rsid w:val="00131356"/>
    <w:rsid w:val="001340CE"/>
    <w:rsid w:val="00140E93"/>
    <w:rsid w:val="001449BF"/>
    <w:rsid w:val="00147AF8"/>
    <w:rsid w:val="00152C01"/>
    <w:rsid w:val="00162A0F"/>
    <w:rsid w:val="001651D8"/>
    <w:rsid w:val="001729E9"/>
    <w:rsid w:val="00177367"/>
    <w:rsid w:val="001833AC"/>
    <w:rsid w:val="0018484F"/>
    <w:rsid w:val="00186B9A"/>
    <w:rsid w:val="001A22C6"/>
    <w:rsid w:val="001B77CD"/>
    <w:rsid w:val="001C2A53"/>
    <w:rsid w:val="001C2B34"/>
    <w:rsid w:val="001C602F"/>
    <w:rsid w:val="001C6CA1"/>
    <w:rsid w:val="001E486F"/>
    <w:rsid w:val="001E7920"/>
    <w:rsid w:val="001F0D11"/>
    <w:rsid w:val="001F1F16"/>
    <w:rsid w:val="00203E0F"/>
    <w:rsid w:val="00206C11"/>
    <w:rsid w:val="00207515"/>
    <w:rsid w:val="002229B7"/>
    <w:rsid w:val="002265CB"/>
    <w:rsid w:val="0023195F"/>
    <w:rsid w:val="00232D48"/>
    <w:rsid w:val="0023448E"/>
    <w:rsid w:val="00243357"/>
    <w:rsid w:val="00275F2F"/>
    <w:rsid w:val="00291BC2"/>
    <w:rsid w:val="00294275"/>
    <w:rsid w:val="00295425"/>
    <w:rsid w:val="002A5D13"/>
    <w:rsid w:val="002B2F32"/>
    <w:rsid w:val="002C175C"/>
    <w:rsid w:val="002C603A"/>
    <w:rsid w:val="002C7394"/>
    <w:rsid w:val="002D4F46"/>
    <w:rsid w:val="003074FB"/>
    <w:rsid w:val="00307BEC"/>
    <w:rsid w:val="00321FAA"/>
    <w:rsid w:val="003241F6"/>
    <w:rsid w:val="00325E8F"/>
    <w:rsid w:val="00330E0B"/>
    <w:rsid w:val="00343207"/>
    <w:rsid w:val="00351A07"/>
    <w:rsid w:val="00352AC2"/>
    <w:rsid w:val="00352E6C"/>
    <w:rsid w:val="003563FA"/>
    <w:rsid w:val="003647DC"/>
    <w:rsid w:val="003718A9"/>
    <w:rsid w:val="003731CC"/>
    <w:rsid w:val="00382C94"/>
    <w:rsid w:val="00393240"/>
    <w:rsid w:val="003972AB"/>
    <w:rsid w:val="003A74AC"/>
    <w:rsid w:val="003A7F5F"/>
    <w:rsid w:val="003B0590"/>
    <w:rsid w:val="003C1B70"/>
    <w:rsid w:val="003D13E1"/>
    <w:rsid w:val="003D262F"/>
    <w:rsid w:val="003D3867"/>
    <w:rsid w:val="003D7908"/>
    <w:rsid w:val="003E5694"/>
    <w:rsid w:val="003F3ABB"/>
    <w:rsid w:val="003F628A"/>
    <w:rsid w:val="00413C62"/>
    <w:rsid w:val="00426848"/>
    <w:rsid w:val="00432C4E"/>
    <w:rsid w:val="004342FE"/>
    <w:rsid w:val="00435691"/>
    <w:rsid w:val="004405A1"/>
    <w:rsid w:val="0044149F"/>
    <w:rsid w:val="00443D6F"/>
    <w:rsid w:val="00453445"/>
    <w:rsid w:val="00471B6C"/>
    <w:rsid w:val="004739D7"/>
    <w:rsid w:val="00474586"/>
    <w:rsid w:val="0049133C"/>
    <w:rsid w:val="00493FB3"/>
    <w:rsid w:val="0049710C"/>
    <w:rsid w:val="004C3C1E"/>
    <w:rsid w:val="004C5597"/>
    <w:rsid w:val="004C6EB7"/>
    <w:rsid w:val="004D2F24"/>
    <w:rsid w:val="004D48E8"/>
    <w:rsid w:val="004E4337"/>
    <w:rsid w:val="00501775"/>
    <w:rsid w:val="0052239F"/>
    <w:rsid w:val="00524A2D"/>
    <w:rsid w:val="0053382B"/>
    <w:rsid w:val="005449EC"/>
    <w:rsid w:val="00547A73"/>
    <w:rsid w:val="00551CCD"/>
    <w:rsid w:val="00560E8F"/>
    <w:rsid w:val="00563D73"/>
    <w:rsid w:val="0057746F"/>
    <w:rsid w:val="0058383A"/>
    <w:rsid w:val="00591850"/>
    <w:rsid w:val="005940D1"/>
    <w:rsid w:val="005B1A94"/>
    <w:rsid w:val="005B1E2B"/>
    <w:rsid w:val="005B2F46"/>
    <w:rsid w:val="005B79E3"/>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32CC5"/>
    <w:rsid w:val="006343C2"/>
    <w:rsid w:val="006462D7"/>
    <w:rsid w:val="00652A18"/>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5DD0"/>
    <w:rsid w:val="0071256F"/>
    <w:rsid w:val="00712D78"/>
    <w:rsid w:val="007144AF"/>
    <w:rsid w:val="00721E9A"/>
    <w:rsid w:val="00725D9B"/>
    <w:rsid w:val="0073270F"/>
    <w:rsid w:val="007422B3"/>
    <w:rsid w:val="00755071"/>
    <w:rsid w:val="00760875"/>
    <w:rsid w:val="00781C34"/>
    <w:rsid w:val="00793842"/>
    <w:rsid w:val="00794233"/>
    <w:rsid w:val="007950DA"/>
    <w:rsid w:val="00795BD0"/>
    <w:rsid w:val="007A03D5"/>
    <w:rsid w:val="007E0072"/>
    <w:rsid w:val="007E3B7C"/>
    <w:rsid w:val="007E4E3E"/>
    <w:rsid w:val="007E63B3"/>
    <w:rsid w:val="008039CD"/>
    <w:rsid w:val="00813DF6"/>
    <w:rsid w:val="008232E5"/>
    <w:rsid w:val="00831485"/>
    <w:rsid w:val="00836EA6"/>
    <w:rsid w:val="00846C06"/>
    <w:rsid w:val="00850A5D"/>
    <w:rsid w:val="008717E7"/>
    <w:rsid w:val="00873D00"/>
    <w:rsid w:val="00877D53"/>
    <w:rsid w:val="0088064A"/>
    <w:rsid w:val="00895B01"/>
    <w:rsid w:val="008A7CC3"/>
    <w:rsid w:val="008B3660"/>
    <w:rsid w:val="008C472C"/>
    <w:rsid w:val="008D1494"/>
    <w:rsid w:val="008F177A"/>
    <w:rsid w:val="00914334"/>
    <w:rsid w:val="009148F7"/>
    <w:rsid w:val="00914A41"/>
    <w:rsid w:val="00916D71"/>
    <w:rsid w:val="00926BCD"/>
    <w:rsid w:val="009361FF"/>
    <w:rsid w:val="00940E46"/>
    <w:rsid w:val="00970F77"/>
    <w:rsid w:val="00972EEF"/>
    <w:rsid w:val="00976436"/>
    <w:rsid w:val="009776AC"/>
    <w:rsid w:val="00980BB4"/>
    <w:rsid w:val="00997315"/>
    <w:rsid w:val="009A121F"/>
    <w:rsid w:val="009A34AE"/>
    <w:rsid w:val="009B418A"/>
    <w:rsid w:val="009B7DB2"/>
    <w:rsid w:val="009C458E"/>
    <w:rsid w:val="009F4EFA"/>
    <w:rsid w:val="00A213AD"/>
    <w:rsid w:val="00A22472"/>
    <w:rsid w:val="00A23D03"/>
    <w:rsid w:val="00A33699"/>
    <w:rsid w:val="00A4432D"/>
    <w:rsid w:val="00A46014"/>
    <w:rsid w:val="00A50E27"/>
    <w:rsid w:val="00A5375C"/>
    <w:rsid w:val="00A55208"/>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063DF"/>
    <w:rsid w:val="00B14E7D"/>
    <w:rsid w:val="00B32F50"/>
    <w:rsid w:val="00B40287"/>
    <w:rsid w:val="00B44E3D"/>
    <w:rsid w:val="00B5707E"/>
    <w:rsid w:val="00B61502"/>
    <w:rsid w:val="00B6462A"/>
    <w:rsid w:val="00B7336E"/>
    <w:rsid w:val="00B76EA0"/>
    <w:rsid w:val="00B7781B"/>
    <w:rsid w:val="00BD53C1"/>
    <w:rsid w:val="00BD6CA5"/>
    <w:rsid w:val="00C13BCD"/>
    <w:rsid w:val="00C143AE"/>
    <w:rsid w:val="00C143C0"/>
    <w:rsid w:val="00C16434"/>
    <w:rsid w:val="00C2072D"/>
    <w:rsid w:val="00C25117"/>
    <w:rsid w:val="00C438C9"/>
    <w:rsid w:val="00C43931"/>
    <w:rsid w:val="00C55CF0"/>
    <w:rsid w:val="00C5746B"/>
    <w:rsid w:val="00C62CF0"/>
    <w:rsid w:val="00C63093"/>
    <w:rsid w:val="00C734C8"/>
    <w:rsid w:val="00C94B70"/>
    <w:rsid w:val="00CA1ED8"/>
    <w:rsid w:val="00CC07E1"/>
    <w:rsid w:val="00CC255F"/>
    <w:rsid w:val="00CC2ECC"/>
    <w:rsid w:val="00CC69B7"/>
    <w:rsid w:val="00CE2E81"/>
    <w:rsid w:val="00CE70D6"/>
    <w:rsid w:val="00CF57EB"/>
    <w:rsid w:val="00D00A7D"/>
    <w:rsid w:val="00D14B85"/>
    <w:rsid w:val="00D26A6A"/>
    <w:rsid w:val="00D377B6"/>
    <w:rsid w:val="00D41166"/>
    <w:rsid w:val="00D42FF6"/>
    <w:rsid w:val="00D43797"/>
    <w:rsid w:val="00D51778"/>
    <w:rsid w:val="00D67A66"/>
    <w:rsid w:val="00D74A2D"/>
    <w:rsid w:val="00D767D3"/>
    <w:rsid w:val="00D82B08"/>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6692"/>
    <w:rsid w:val="00E74A1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6CE9"/>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416344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2016-05-26T09:03:00Z</cp:lastPrinted>
  <dcterms:created xsi:type="dcterms:W3CDTF">2016-06-06T06:23:00Z</dcterms:created>
  <dcterms:modified xsi:type="dcterms:W3CDTF">2016-06-06T06:23:00Z</dcterms:modified>
</cp:coreProperties>
</file>