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2B29F1" w:rsidRDefault="00CC32BE" w:rsidP="00DB32F0">
      <w:pPr>
        <w:rPr>
          <w:rFonts w:ascii="Arial" w:eastAsia="Times New Roman" w:hAnsi="Arial" w:cs="Arial"/>
          <w:b/>
          <w:snapToGrid w:val="0"/>
          <w:color w:val="000000"/>
          <w:sz w:val="24"/>
          <w:szCs w:val="24"/>
          <w:lang w:val="en-GB"/>
        </w:rPr>
      </w:pPr>
      <w:bookmarkStart w:id="0" w:name="_GoBack"/>
      <w:bookmarkEnd w:id="0"/>
      <w:r w:rsidRPr="002B29F1">
        <w:rPr>
          <w:rFonts w:ascii="Arial" w:eastAsia="Times New Roman" w:hAnsi="Arial" w:cs="Arial"/>
          <w:b/>
          <w:snapToGrid w:val="0"/>
          <w:color w:val="000000"/>
          <w:sz w:val="24"/>
          <w:szCs w:val="24"/>
          <w:lang w:val="en-GB"/>
        </w:rPr>
        <w:t>______________________________________</w:t>
      </w:r>
      <w:r w:rsidR="001D5662" w:rsidRPr="002B29F1">
        <w:rPr>
          <w:rFonts w:ascii="Arial" w:eastAsia="Times New Roman" w:hAnsi="Arial" w:cs="Arial"/>
          <w:b/>
          <w:snapToGrid w:val="0"/>
          <w:color w:val="000000"/>
          <w:sz w:val="24"/>
          <w:szCs w:val="24"/>
          <w:lang w:val="en-GB"/>
        </w:rPr>
        <w:t>__</w:t>
      </w:r>
      <w:r w:rsidR="00516869">
        <w:rPr>
          <w:rFonts w:ascii="Arial" w:eastAsia="Times New Roman" w:hAnsi="Arial" w:cs="Arial"/>
          <w:b/>
          <w:snapToGrid w:val="0"/>
          <w:color w:val="000000"/>
          <w:sz w:val="24"/>
          <w:szCs w:val="24"/>
          <w:lang w:val="en-GB"/>
        </w:rPr>
        <w:t>___________________________</w:t>
      </w:r>
    </w:p>
    <w:p w:rsidR="00D33C41" w:rsidRPr="002B29F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2B29F1">
        <w:rPr>
          <w:rFonts w:ascii="Arial" w:eastAsia="Times New Roman" w:hAnsi="Arial" w:cs="Arial"/>
          <w:b/>
          <w:snapToGrid w:val="0"/>
          <w:color w:val="000000"/>
          <w:sz w:val="24"/>
          <w:szCs w:val="24"/>
          <w:lang w:val="en-GB"/>
        </w:rPr>
        <w:t xml:space="preserve">NATIONAL </w:t>
      </w:r>
      <w:r w:rsidR="00382D1D" w:rsidRPr="002B29F1">
        <w:rPr>
          <w:rFonts w:ascii="Arial" w:eastAsia="Times New Roman" w:hAnsi="Arial" w:cs="Arial"/>
          <w:b/>
          <w:snapToGrid w:val="0"/>
          <w:color w:val="000000"/>
          <w:sz w:val="24"/>
          <w:szCs w:val="24"/>
          <w:lang w:val="en-GB"/>
        </w:rPr>
        <w:t xml:space="preserve">ASSEMBLY </w:t>
      </w:r>
      <w:r w:rsidR="007A7AE6" w:rsidRPr="002B29F1">
        <w:rPr>
          <w:rFonts w:ascii="Arial" w:eastAsia="Times New Roman" w:hAnsi="Arial" w:cs="Arial"/>
          <w:b/>
          <w:snapToGrid w:val="0"/>
          <w:color w:val="000000"/>
          <w:sz w:val="24"/>
          <w:szCs w:val="24"/>
          <w:lang w:val="en-GB"/>
        </w:rPr>
        <w:t xml:space="preserve">QUESTION FOR </w:t>
      </w:r>
      <w:r w:rsidR="00193B0E" w:rsidRPr="002B29F1">
        <w:rPr>
          <w:rFonts w:ascii="Arial" w:eastAsia="Times New Roman" w:hAnsi="Arial" w:cs="Arial"/>
          <w:b/>
          <w:snapToGrid w:val="0"/>
          <w:color w:val="000000"/>
          <w:sz w:val="24"/>
          <w:szCs w:val="24"/>
          <w:lang w:val="en-GB"/>
        </w:rPr>
        <w:t>WRITTEN</w:t>
      </w:r>
      <w:r w:rsidRPr="002B29F1">
        <w:rPr>
          <w:rFonts w:ascii="Arial" w:eastAsia="Times New Roman" w:hAnsi="Arial" w:cs="Arial"/>
          <w:b/>
          <w:snapToGrid w:val="0"/>
          <w:color w:val="000000"/>
          <w:sz w:val="24"/>
          <w:szCs w:val="24"/>
          <w:lang w:val="en-GB"/>
        </w:rPr>
        <w:t xml:space="preserve"> REPLY</w:t>
      </w:r>
    </w:p>
    <w:p w:rsidR="00D33C41" w:rsidRPr="002B29F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2B29F1">
        <w:rPr>
          <w:rFonts w:ascii="Arial" w:eastAsia="Times New Roman" w:hAnsi="Arial" w:cs="Arial"/>
          <w:b/>
          <w:snapToGrid w:val="0"/>
          <w:sz w:val="24"/>
          <w:szCs w:val="24"/>
          <w:lang w:val="en-GB"/>
        </w:rPr>
        <w:t>QUESTION NUMBER:</w:t>
      </w:r>
      <w:r w:rsidR="00E556BF" w:rsidRPr="002B29F1">
        <w:rPr>
          <w:rFonts w:ascii="Arial" w:eastAsia="Times New Roman" w:hAnsi="Arial" w:cs="Arial"/>
          <w:b/>
          <w:snapToGrid w:val="0"/>
          <w:sz w:val="24"/>
          <w:szCs w:val="24"/>
          <w:lang w:val="en-GB"/>
        </w:rPr>
        <w:t xml:space="preserve"> </w:t>
      </w:r>
      <w:r w:rsidRPr="002B29F1">
        <w:rPr>
          <w:rFonts w:ascii="Arial" w:eastAsia="Times New Roman" w:hAnsi="Arial" w:cs="Arial"/>
          <w:b/>
          <w:snapToGrid w:val="0"/>
          <w:sz w:val="24"/>
          <w:szCs w:val="24"/>
          <w:lang w:val="en-GB"/>
        </w:rPr>
        <w:tab/>
      </w:r>
      <w:r w:rsidR="00697D06" w:rsidRPr="002B29F1">
        <w:rPr>
          <w:rFonts w:ascii="Arial" w:eastAsia="Times New Roman" w:hAnsi="Arial" w:cs="Arial"/>
          <w:b/>
          <w:snapToGrid w:val="0"/>
          <w:sz w:val="24"/>
          <w:szCs w:val="24"/>
          <w:lang w:val="en-GB"/>
        </w:rPr>
        <w:t>123</w:t>
      </w:r>
    </w:p>
    <w:p w:rsidR="00D33C41" w:rsidRPr="002B29F1" w:rsidRDefault="00D33C41" w:rsidP="00FB4659">
      <w:pPr>
        <w:spacing w:after="120" w:line="240" w:lineRule="auto"/>
        <w:jc w:val="center"/>
        <w:rPr>
          <w:rFonts w:ascii="Arial" w:eastAsia="Times New Roman" w:hAnsi="Arial" w:cs="Arial"/>
          <w:b/>
          <w:snapToGrid w:val="0"/>
          <w:sz w:val="24"/>
          <w:szCs w:val="24"/>
          <w:lang w:val="en-GB"/>
        </w:rPr>
      </w:pPr>
      <w:r w:rsidRPr="002B29F1">
        <w:rPr>
          <w:rFonts w:ascii="Arial" w:eastAsia="Times New Roman" w:hAnsi="Arial" w:cs="Arial"/>
          <w:b/>
          <w:snapToGrid w:val="0"/>
          <w:sz w:val="24"/>
          <w:szCs w:val="24"/>
          <w:lang w:val="en-GB"/>
        </w:rPr>
        <w:t xml:space="preserve">DATE OF PUBLICATION IN INTERNAL QUESTION PAPER: </w:t>
      </w:r>
      <w:r w:rsidR="00571987" w:rsidRPr="002B29F1">
        <w:rPr>
          <w:rFonts w:ascii="Arial" w:eastAsia="Times New Roman" w:hAnsi="Arial" w:cs="Arial"/>
          <w:b/>
          <w:snapToGrid w:val="0"/>
          <w:sz w:val="24"/>
          <w:szCs w:val="24"/>
          <w:lang w:val="en-GB"/>
        </w:rPr>
        <w:t>10 FEBRUARY</w:t>
      </w:r>
      <w:r w:rsidR="009E7540" w:rsidRPr="002B29F1">
        <w:rPr>
          <w:rFonts w:ascii="Arial" w:eastAsia="Times New Roman" w:hAnsi="Arial" w:cs="Arial"/>
          <w:b/>
          <w:snapToGrid w:val="0"/>
          <w:sz w:val="24"/>
          <w:szCs w:val="24"/>
          <w:lang w:val="en-GB"/>
        </w:rPr>
        <w:t xml:space="preserve"> 202</w:t>
      </w:r>
      <w:r w:rsidR="00571987" w:rsidRPr="002B29F1">
        <w:rPr>
          <w:rFonts w:ascii="Arial" w:eastAsia="Times New Roman" w:hAnsi="Arial" w:cs="Arial"/>
          <w:b/>
          <w:snapToGrid w:val="0"/>
          <w:sz w:val="24"/>
          <w:szCs w:val="24"/>
          <w:lang w:val="en-GB"/>
        </w:rPr>
        <w:t>2</w:t>
      </w:r>
    </w:p>
    <w:p w:rsidR="00D33C41" w:rsidRPr="002B29F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2B29F1">
        <w:rPr>
          <w:rFonts w:ascii="Arial" w:eastAsia="Times New Roman" w:hAnsi="Arial" w:cs="Arial"/>
          <w:b/>
          <w:snapToGrid w:val="0"/>
          <w:sz w:val="24"/>
          <w:szCs w:val="24"/>
          <w:lang w:val="en-GB"/>
        </w:rPr>
        <w:t xml:space="preserve">INTERNAL QUESTION PAPER NUMBER:  </w:t>
      </w:r>
      <w:r w:rsidR="00571987" w:rsidRPr="002B29F1">
        <w:rPr>
          <w:rFonts w:ascii="Arial" w:eastAsia="Times New Roman" w:hAnsi="Arial" w:cs="Arial"/>
          <w:b/>
          <w:snapToGrid w:val="0"/>
          <w:sz w:val="24"/>
          <w:szCs w:val="24"/>
          <w:lang w:val="en-GB"/>
        </w:rPr>
        <w:t>1</w:t>
      </w:r>
      <w:r w:rsidR="002B387B" w:rsidRPr="002B29F1">
        <w:rPr>
          <w:rFonts w:ascii="Arial" w:eastAsia="Times New Roman" w:hAnsi="Arial" w:cs="Arial"/>
          <w:b/>
          <w:snapToGrid w:val="0"/>
          <w:sz w:val="24"/>
          <w:szCs w:val="24"/>
          <w:lang w:val="en-GB"/>
        </w:rPr>
        <w:t xml:space="preserve"> </w:t>
      </w:r>
      <w:r w:rsidR="009E7540" w:rsidRPr="002B29F1">
        <w:rPr>
          <w:rFonts w:ascii="Arial" w:eastAsia="Times New Roman" w:hAnsi="Arial" w:cs="Arial"/>
          <w:b/>
          <w:snapToGrid w:val="0"/>
          <w:sz w:val="24"/>
          <w:szCs w:val="24"/>
          <w:lang w:val="en-GB"/>
        </w:rPr>
        <w:t>- 202</w:t>
      </w:r>
      <w:r w:rsidR="007209B7" w:rsidRPr="002B29F1">
        <w:rPr>
          <w:rFonts w:ascii="Arial" w:eastAsia="Times New Roman" w:hAnsi="Arial" w:cs="Arial"/>
          <w:b/>
          <w:snapToGrid w:val="0"/>
          <w:sz w:val="24"/>
          <w:szCs w:val="24"/>
          <w:lang w:val="en-GB"/>
        </w:rPr>
        <w:t>1</w:t>
      </w:r>
    </w:p>
    <w:p w:rsidR="00697D06" w:rsidRPr="002B29F1" w:rsidRDefault="00697D06" w:rsidP="00697D06">
      <w:pPr>
        <w:spacing w:before="100" w:beforeAutospacing="1" w:after="100" w:afterAutospacing="1" w:line="240" w:lineRule="auto"/>
        <w:ind w:left="709" w:hanging="709"/>
        <w:jc w:val="both"/>
        <w:outlineLvl w:val="0"/>
        <w:rPr>
          <w:rFonts w:ascii="Arial" w:hAnsi="Arial" w:cs="Arial"/>
          <w:sz w:val="24"/>
          <w:szCs w:val="24"/>
        </w:rPr>
      </w:pPr>
      <w:r w:rsidRPr="002B29F1">
        <w:rPr>
          <w:rFonts w:ascii="Arial" w:hAnsi="Arial" w:cs="Arial"/>
          <w:b/>
          <w:sz w:val="24"/>
          <w:szCs w:val="24"/>
        </w:rPr>
        <w:t>123.</w:t>
      </w:r>
      <w:r w:rsidRPr="002B29F1">
        <w:rPr>
          <w:rFonts w:ascii="Arial" w:eastAsia="Times New Roman" w:hAnsi="Arial" w:cs="Arial"/>
          <w:b/>
          <w:color w:val="FF0000"/>
          <w:sz w:val="24"/>
          <w:szCs w:val="24"/>
        </w:rPr>
        <w:tab/>
      </w:r>
      <w:r w:rsidRPr="002B29F1">
        <w:rPr>
          <w:rFonts w:ascii="Arial" w:hAnsi="Arial" w:cs="Arial"/>
          <w:b/>
          <w:sz w:val="24"/>
          <w:szCs w:val="24"/>
        </w:rPr>
        <w:t xml:space="preserve">Ms B S Masango (DA) to ask the </w:t>
      </w:r>
      <w:r w:rsidRPr="002B29F1">
        <w:rPr>
          <w:rFonts w:ascii="Arial" w:eastAsia="Calibri" w:hAnsi="Arial" w:cs="Arial"/>
          <w:b/>
          <w:sz w:val="24"/>
          <w:szCs w:val="24"/>
        </w:rPr>
        <w:t>Minister</w:t>
      </w:r>
      <w:r w:rsidRPr="002B29F1">
        <w:rPr>
          <w:rFonts w:ascii="Arial" w:hAnsi="Arial" w:cs="Arial"/>
          <w:b/>
          <w:sz w:val="24"/>
          <w:szCs w:val="24"/>
        </w:rPr>
        <w:t xml:space="preserve"> of Social Development</w:t>
      </w:r>
      <w:r w:rsidR="00A41097" w:rsidRPr="002B29F1">
        <w:rPr>
          <w:rFonts w:ascii="Arial" w:hAnsi="Arial" w:cs="Arial"/>
          <w:b/>
          <w:sz w:val="24"/>
          <w:szCs w:val="24"/>
        </w:rPr>
        <w:fldChar w:fldCharType="begin"/>
      </w:r>
      <w:r w:rsidRPr="002B29F1">
        <w:rPr>
          <w:rFonts w:ascii="Arial" w:hAnsi="Arial" w:cs="Arial"/>
          <w:sz w:val="24"/>
          <w:szCs w:val="24"/>
        </w:rPr>
        <w:instrText xml:space="preserve"> XE "</w:instrText>
      </w:r>
      <w:r w:rsidRPr="002B29F1">
        <w:rPr>
          <w:rFonts w:ascii="Arial" w:hAnsi="Arial" w:cs="Arial"/>
          <w:b/>
          <w:sz w:val="24"/>
          <w:szCs w:val="24"/>
        </w:rPr>
        <w:instrText>Social Development</w:instrText>
      </w:r>
      <w:r w:rsidRPr="002B29F1">
        <w:rPr>
          <w:rFonts w:ascii="Arial" w:hAnsi="Arial" w:cs="Arial"/>
          <w:sz w:val="24"/>
          <w:szCs w:val="24"/>
        </w:rPr>
        <w:instrText xml:space="preserve">" </w:instrText>
      </w:r>
      <w:r w:rsidR="00A41097" w:rsidRPr="002B29F1">
        <w:rPr>
          <w:rFonts w:ascii="Arial" w:hAnsi="Arial" w:cs="Arial"/>
          <w:b/>
          <w:sz w:val="24"/>
          <w:szCs w:val="24"/>
        </w:rPr>
        <w:fldChar w:fldCharType="end"/>
      </w:r>
      <w:r w:rsidRPr="002B29F1">
        <w:rPr>
          <w:rFonts w:ascii="Arial" w:hAnsi="Arial" w:cs="Arial"/>
          <w:b/>
          <w:sz w:val="24"/>
          <w:szCs w:val="24"/>
        </w:rPr>
        <w:t xml:space="preserve">: </w:t>
      </w:r>
    </w:p>
    <w:p w:rsidR="00674A34" w:rsidRPr="002B29F1" w:rsidRDefault="00697D06" w:rsidP="002B29F1">
      <w:pPr>
        <w:spacing w:after="100" w:afterAutospacing="1"/>
        <w:ind w:left="1440" w:hanging="720"/>
        <w:jc w:val="both"/>
        <w:outlineLvl w:val="0"/>
        <w:rPr>
          <w:rFonts w:ascii="Arial" w:hAnsi="Arial" w:cs="Arial"/>
          <w:sz w:val="24"/>
          <w:szCs w:val="24"/>
        </w:rPr>
      </w:pPr>
      <w:r w:rsidRPr="002B29F1">
        <w:rPr>
          <w:rFonts w:ascii="Arial" w:hAnsi="Arial" w:cs="Arial"/>
          <w:sz w:val="24"/>
          <w:szCs w:val="24"/>
        </w:rPr>
        <w:t>(1)</w:t>
      </w:r>
      <w:r w:rsidRPr="002B29F1">
        <w:rPr>
          <w:rFonts w:ascii="Arial" w:hAnsi="Arial" w:cs="Arial"/>
          <w:sz w:val="24"/>
          <w:szCs w:val="24"/>
        </w:rPr>
        <w:tab/>
        <w:t>(a) On what date were the conditions of the old-age grant (OAG) last reviewed</w:t>
      </w:r>
      <w:r w:rsidR="00674A34" w:rsidRPr="002B29F1">
        <w:rPr>
          <w:rFonts w:ascii="Arial" w:hAnsi="Arial" w:cs="Arial"/>
          <w:sz w:val="24"/>
          <w:szCs w:val="24"/>
        </w:rPr>
        <w:t>?</w:t>
      </w:r>
    </w:p>
    <w:p w:rsidR="00674A34" w:rsidRPr="002B29F1" w:rsidRDefault="00F04B37" w:rsidP="002B29F1">
      <w:pPr>
        <w:spacing w:after="100" w:afterAutospacing="1"/>
        <w:ind w:left="1440"/>
        <w:jc w:val="both"/>
        <w:outlineLvl w:val="0"/>
        <w:rPr>
          <w:rFonts w:ascii="Arial" w:hAnsi="Arial" w:cs="Arial"/>
          <w:sz w:val="24"/>
          <w:szCs w:val="24"/>
        </w:rPr>
      </w:pPr>
      <w:r w:rsidRPr="002B29F1">
        <w:rPr>
          <w:rFonts w:ascii="Arial" w:hAnsi="Arial" w:cs="Arial"/>
          <w:sz w:val="24"/>
          <w:szCs w:val="24"/>
        </w:rPr>
        <w:t xml:space="preserve"> </w:t>
      </w:r>
      <w:r w:rsidR="00697D06" w:rsidRPr="002B29F1">
        <w:rPr>
          <w:rFonts w:ascii="Arial" w:hAnsi="Arial" w:cs="Arial"/>
          <w:sz w:val="24"/>
          <w:szCs w:val="24"/>
        </w:rPr>
        <w:t>(b) by what amoun</w:t>
      </w:r>
      <w:r w:rsidR="00674A34" w:rsidRPr="002B29F1">
        <w:rPr>
          <w:rFonts w:ascii="Arial" w:hAnsi="Arial" w:cs="Arial"/>
          <w:sz w:val="24"/>
          <w:szCs w:val="24"/>
        </w:rPr>
        <w:t xml:space="preserve">t is the OAG increased annually? </w:t>
      </w:r>
    </w:p>
    <w:p w:rsidR="00D2340B" w:rsidRPr="002B29F1" w:rsidRDefault="00697D06" w:rsidP="002B29F1">
      <w:pPr>
        <w:spacing w:after="100" w:afterAutospacing="1"/>
        <w:ind w:left="1440" w:hanging="720"/>
        <w:jc w:val="both"/>
        <w:outlineLvl w:val="0"/>
        <w:rPr>
          <w:rFonts w:ascii="Arial" w:hAnsi="Arial" w:cs="Arial"/>
          <w:sz w:val="24"/>
          <w:szCs w:val="24"/>
        </w:rPr>
      </w:pPr>
      <w:r w:rsidRPr="002B29F1">
        <w:rPr>
          <w:rFonts w:ascii="Arial" w:hAnsi="Arial" w:cs="Arial"/>
          <w:sz w:val="24"/>
          <w:szCs w:val="24"/>
        </w:rPr>
        <w:t>(2)</w:t>
      </w:r>
      <w:r w:rsidRPr="002B29F1">
        <w:rPr>
          <w:rFonts w:ascii="Arial" w:hAnsi="Arial" w:cs="Arial"/>
          <w:sz w:val="24"/>
          <w:szCs w:val="24"/>
        </w:rPr>
        <w:tab/>
        <w:t>whether the conditions of the grant take into consideration the number of dependants the applicant might have when spouses’ combined income is above the threshold; if not, what is the position in this regard; if so,</w:t>
      </w:r>
      <w:r w:rsidR="00D2340B" w:rsidRPr="002B29F1">
        <w:rPr>
          <w:rFonts w:ascii="Arial" w:hAnsi="Arial" w:cs="Arial"/>
          <w:sz w:val="24"/>
          <w:szCs w:val="24"/>
        </w:rPr>
        <w:tab/>
      </w:r>
    </w:p>
    <w:p w:rsidR="00697D06" w:rsidRPr="002B29F1" w:rsidRDefault="00697D06" w:rsidP="002B29F1">
      <w:pPr>
        <w:spacing w:after="100" w:afterAutospacing="1"/>
        <w:ind w:left="1440" w:hanging="720"/>
        <w:jc w:val="both"/>
        <w:outlineLvl w:val="0"/>
        <w:rPr>
          <w:rFonts w:ascii="Arial" w:hAnsi="Arial" w:cs="Arial"/>
          <w:sz w:val="24"/>
          <w:szCs w:val="24"/>
        </w:rPr>
      </w:pPr>
      <w:r w:rsidRPr="002B29F1">
        <w:rPr>
          <w:rFonts w:ascii="Arial" w:hAnsi="Arial" w:cs="Arial"/>
          <w:sz w:val="24"/>
          <w:szCs w:val="24"/>
        </w:rPr>
        <w:t>(3)</w:t>
      </w:r>
      <w:r w:rsidRPr="002B29F1">
        <w:rPr>
          <w:rFonts w:ascii="Arial" w:hAnsi="Arial" w:cs="Arial"/>
          <w:sz w:val="24"/>
          <w:szCs w:val="24"/>
        </w:rPr>
        <w:tab/>
        <w:t>whether the refusal for the grant is a blanket refusal; if not, what is the position in this regard; if so,</w:t>
      </w:r>
    </w:p>
    <w:p w:rsidR="00697D06" w:rsidRPr="002B29F1" w:rsidRDefault="00697D06" w:rsidP="002B29F1">
      <w:pPr>
        <w:spacing w:after="100" w:afterAutospacing="1"/>
        <w:ind w:left="1440" w:hanging="720"/>
        <w:jc w:val="both"/>
        <w:outlineLvl w:val="0"/>
        <w:rPr>
          <w:rFonts w:ascii="Arial" w:hAnsi="Arial" w:cs="Arial"/>
          <w:sz w:val="24"/>
          <w:szCs w:val="24"/>
        </w:rPr>
      </w:pPr>
      <w:r w:rsidRPr="002B29F1">
        <w:rPr>
          <w:rFonts w:ascii="Arial" w:hAnsi="Arial" w:cs="Arial"/>
          <w:sz w:val="24"/>
          <w:szCs w:val="24"/>
        </w:rPr>
        <w:t>(4)</w:t>
      </w:r>
      <w:r w:rsidRPr="002B29F1">
        <w:rPr>
          <w:rFonts w:ascii="Arial" w:hAnsi="Arial" w:cs="Arial"/>
          <w:sz w:val="24"/>
          <w:szCs w:val="24"/>
        </w:rPr>
        <w:tab/>
        <w:t>whether there is a review and/or appeals process on a case-by-case basis; if not, why not; if so, what are the various thresholds for refusal?</w:t>
      </w:r>
      <w:r w:rsidRPr="002B29F1">
        <w:rPr>
          <w:rFonts w:ascii="Arial" w:hAnsi="Arial" w:cs="Arial"/>
          <w:sz w:val="24"/>
          <w:szCs w:val="24"/>
        </w:rPr>
        <w:tab/>
      </w:r>
      <w:r w:rsidRPr="002B29F1">
        <w:rPr>
          <w:rFonts w:ascii="Arial" w:hAnsi="Arial" w:cs="Arial"/>
          <w:sz w:val="24"/>
          <w:szCs w:val="24"/>
        </w:rPr>
        <w:tab/>
      </w:r>
      <w:r w:rsidRPr="002B29F1">
        <w:rPr>
          <w:rFonts w:ascii="Arial" w:hAnsi="Arial" w:cs="Arial"/>
          <w:sz w:val="24"/>
          <w:szCs w:val="24"/>
        </w:rPr>
        <w:tab/>
      </w:r>
      <w:r w:rsidRPr="002B29F1">
        <w:rPr>
          <w:rFonts w:ascii="Arial" w:eastAsia="Times New Roman" w:hAnsi="Arial" w:cs="Arial"/>
          <w:color w:val="000000" w:themeColor="text1"/>
          <w:sz w:val="24"/>
          <w:szCs w:val="24"/>
          <w:lang w:eastAsia="en-GB"/>
        </w:rPr>
        <w:t>NW127E</w:t>
      </w:r>
    </w:p>
    <w:p w:rsidR="00DA4793" w:rsidRPr="002B29F1" w:rsidRDefault="00DA4793" w:rsidP="00BD3C49">
      <w:pPr>
        <w:spacing w:after="0" w:line="240" w:lineRule="auto"/>
        <w:jc w:val="both"/>
        <w:rPr>
          <w:rFonts w:ascii="Arial" w:eastAsia="Times New Roman" w:hAnsi="Arial" w:cs="Arial"/>
          <w:b/>
          <w:snapToGrid w:val="0"/>
          <w:color w:val="000000"/>
          <w:sz w:val="24"/>
          <w:szCs w:val="24"/>
          <w:lang w:val="en-GB"/>
        </w:rPr>
      </w:pPr>
      <w:r w:rsidRPr="002B29F1">
        <w:rPr>
          <w:rFonts w:ascii="Arial" w:eastAsia="Times New Roman" w:hAnsi="Arial" w:cs="Arial"/>
          <w:b/>
          <w:snapToGrid w:val="0"/>
          <w:color w:val="000000"/>
          <w:sz w:val="24"/>
          <w:szCs w:val="24"/>
          <w:lang w:val="en-GB"/>
        </w:rPr>
        <w:t>REPLY:</w:t>
      </w:r>
    </w:p>
    <w:p w:rsidR="002B29F1" w:rsidRDefault="002B29F1" w:rsidP="002B29F1">
      <w:pPr>
        <w:spacing w:before="100" w:beforeAutospacing="1" w:after="100" w:afterAutospacing="1"/>
        <w:jc w:val="both"/>
        <w:rPr>
          <w:rFonts w:ascii="Arial" w:hAnsi="Arial" w:cs="Arial"/>
          <w:sz w:val="24"/>
          <w:szCs w:val="24"/>
        </w:rPr>
      </w:pPr>
      <w:r>
        <w:rPr>
          <w:rFonts w:ascii="Arial" w:hAnsi="Arial" w:cs="Arial"/>
          <w:sz w:val="24"/>
          <w:szCs w:val="24"/>
        </w:rPr>
        <w:t xml:space="preserve">1 (a) </w:t>
      </w:r>
      <w:r w:rsidR="00F04B37" w:rsidRPr="002B29F1">
        <w:rPr>
          <w:rFonts w:ascii="Arial" w:hAnsi="Arial" w:cs="Arial"/>
          <w:sz w:val="24"/>
          <w:szCs w:val="24"/>
        </w:rPr>
        <w:t>The OPG means test formula was last reviewed on 01 April 2011. The formula however is linked to the value of the grant, which is reviewed annually, based on the budget allocated for the grant.</w:t>
      </w:r>
      <w:r>
        <w:rPr>
          <w:rFonts w:ascii="Arial" w:hAnsi="Arial" w:cs="Arial"/>
          <w:sz w:val="24"/>
          <w:szCs w:val="24"/>
        </w:rPr>
        <w:t xml:space="preserve"> </w:t>
      </w:r>
    </w:p>
    <w:p w:rsidR="00F04B37" w:rsidRPr="002B29F1" w:rsidRDefault="002B29F1" w:rsidP="00C46B8B">
      <w:pPr>
        <w:spacing w:before="100" w:beforeAutospacing="1" w:after="100" w:afterAutospacing="1"/>
        <w:jc w:val="both"/>
        <w:rPr>
          <w:rFonts w:ascii="Arial" w:hAnsi="Arial" w:cs="Arial"/>
          <w:sz w:val="24"/>
          <w:szCs w:val="24"/>
        </w:rPr>
      </w:pPr>
      <w:r>
        <w:rPr>
          <w:rFonts w:ascii="Arial" w:hAnsi="Arial" w:cs="Arial"/>
          <w:sz w:val="24"/>
          <w:szCs w:val="24"/>
        </w:rPr>
        <w:t xml:space="preserve">(b) Provision is made for </w:t>
      </w:r>
      <w:r w:rsidR="00F04B37" w:rsidRPr="002B29F1">
        <w:rPr>
          <w:rFonts w:ascii="Arial" w:hAnsi="Arial" w:cs="Arial"/>
          <w:sz w:val="24"/>
          <w:szCs w:val="24"/>
        </w:rPr>
        <w:t xml:space="preserve">annual inflation related adjustment to all </w:t>
      </w:r>
      <w:r>
        <w:rPr>
          <w:rFonts w:ascii="Arial" w:hAnsi="Arial" w:cs="Arial"/>
          <w:sz w:val="24"/>
          <w:szCs w:val="24"/>
        </w:rPr>
        <w:t xml:space="preserve">social </w:t>
      </w:r>
      <w:r w:rsidR="00F04B37" w:rsidRPr="002B29F1">
        <w:rPr>
          <w:rFonts w:ascii="Arial" w:hAnsi="Arial" w:cs="Arial"/>
          <w:sz w:val="24"/>
          <w:szCs w:val="24"/>
        </w:rPr>
        <w:t>grants, including the O</w:t>
      </w:r>
      <w:r>
        <w:rPr>
          <w:rFonts w:ascii="Arial" w:hAnsi="Arial" w:cs="Arial"/>
          <w:sz w:val="24"/>
          <w:szCs w:val="24"/>
        </w:rPr>
        <w:t xml:space="preserve">ld Age Grant. </w:t>
      </w:r>
      <w:r w:rsidR="00F04B37" w:rsidRPr="002B29F1">
        <w:rPr>
          <w:rFonts w:ascii="Arial" w:hAnsi="Arial" w:cs="Arial"/>
          <w:sz w:val="24"/>
          <w:szCs w:val="24"/>
        </w:rPr>
        <w:t>However, in recent years, due to fiscal con</w:t>
      </w:r>
      <w:r>
        <w:rPr>
          <w:rFonts w:ascii="Arial" w:hAnsi="Arial" w:cs="Arial"/>
          <w:sz w:val="24"/>
          <w:szCs w:val="24"/>
        </w:rPr>
        <w:t>straints</w:t>
      </w:r>
      <w:r w:rsidR="00F04B37" w:rsidRPr="002B29F1">
        <w:rPr>
          <w:rFonts w:ascii="Arial" w:hAnsi="Arial" w:cs="Arial"/>
          <w:sz w:val="24"/>
          <w:szCs w:val="24"/>
        </w:rPr>
        <w:t xml:space="preserve">, and </w:t>
      </w:r>
      <w:r>
        <w:rPr>
          <w:rFonts w:ascii="Arial" w:hAnsi="Arial" w:cs="Arial"/>
          <w:sz w:val="24"/>
          <w:szCs w:val="24"/>
        </w:rPr>
        <w:t xml:space="preserve">budget cuts across government. </w:t>
      </w:r>
      <w:r w:rsidR="00F04B37" w:rsidRPr="002B29F1">
        <w:rPr>
          <w:rFonts w:ascii="Arial" w:hAnsi="Arial" w:cs="Arial"/>
          <w:sz w:val="24"/>
          <w:szCs w:val="24"/>
        </w:rPr>
        <w:t xml:space="preserve"> </w:t>
      </w:r>
    </w:p>
    <w:p w:rsidR="00F04B37" w:rsidRPr="002B29F1" w:rsidRDefault="00F04B37" w:rsidP="00F04B37">
      <w:pPr>
        <w:pStyle w:val="ListParagraph"/>
        <w:spacing w:before="100" w:beforeAutospacing="1" w:after="100" w:afterAutospacing="1"/>
        <w:ind w:left="1440"/>
        <w:jc w:val="both"/>
        <w:rPr>
          <w:rFonts w:ascii="Arial" w:hAnsi="Arial" w:cs="Arial"/>
          <w:sz w:val="24"/>
          <w:szCs w:val="24"/>
        </w:rPr>
      </w:pPr>
    </w:p>
    <w:p w:rsidR="00600861" w:rsidRDefault="00216810" w:rsidP="00600861">
      <w:pPr>
        <w:spacing w:before="100" w:beforeAutospacing="1" w:after="100" w:afterAutospacing="1"/>
        <w:jc w:val="both"/>
        <w:rPr>
          <w:rFonts w:ascii="Arial" w:hAnsi="Arial" w:cs="Arial"/>
          <w:sz w:val="24"/>
          <w:szCs w:val="24"/>
        </w:rPr>
      </w:pPr>
      <w:r w:rsidRPr="00216810">
        <w:rPr>
          <w:rFonts w:ascii="Arial" w:hAnsi="Arial" w:cs="Arial"/>
          <w:sz w:val="24"/>
          <w:szCs w:val="24"/>
        </w:rPr>
        <w:lastRenderedPageBreak/>
        <w:t>(</w:t>
      </w:r>
      <w:r w:rsidR="00600861">
        <w:rPr>
          <w:rFonts w:ascii="Arial" w:hAnsi="Arial" w:cs="Arial"/>
          <w:sz w:val="24"/>
          <w:szCs w:val="24"/>
        </w:rPr>
        <w:t>2</w:t>
      </w:r>
      <w:r w:rsidRPr="00216810">
        <w:rPr>
          <w:rFonts w:ascii="Arial" w:hAnsi="Arial" w:cs="Arial"/>
          <w:sz w:val="24"/>
          <w:szCs w:val="24"/>
        </w:rPr>
        <w:t xml:space="preserve">) </w:t>
      </w:r>
      <w:r w:rsidR="004A44A0" w:rsidRPr="00C46B8B">
        <w:rPr>
          <w:rFonts w:ascii="Arial" w:hAnsi="Arial" w:cs="Arial"/>
          <w:sz w:val="24"/>
          <w:szCs w:val="24"/>
        </w:rPr>
        <w:t>The means test assesses the income and assets thresholds of both a single and a married applicant</w:t>
      </w:r>
      <w:r w:rsidRPr="00216810">
        <w:rPr>
          <w:rFonts w:ascii="Arial" w:hAnsi="Arial" w:cs="Arial"/>
          <w:sz w:val="24"/>
          <w:szCs w:val="24"/>
        </w:rPr>
        <w:t xml:space="preserve">, and </w:t>
      </w:r>
      <w:r w:rsidR="004A44A0" w:rsidRPr="00C46B8B">
        <w:rPr>
          <w:rFonts w:ascii="Arial" w:hAnsi="Arial" w:cs="Arial"/>
          <w:sz w:val="24"/>
          <w:szCs w:val="24"/>
        </w:rPr>
        <w:t xml:space="preserve">does not </w:t>
      </w:r>
      <w:r w:rsidR="002B29F1" w:rsidRPr="00C46B8B">
        <w:rPr>
          <w:rFonts w:ascii="Arial" w:hAnsi="Arial" w:cs="Arial"/>
          <w:sz w:val="24"/>
          <w:szCs w:val="24"/>
        </w:rPr>
        <w:t>consider</w:t>
      </w:r>
      <w:r w:rsidR="004A44A0" w:rsidRPr="00C46B8B">
        <w:rPr>
          <w:rFonts w:ascii="Arial" w:hAnsi="Arial" w:cs="Arial"/>
          <w:sz w:val="24"/>
          <w:szCs w:val="24"/>
        </w:rPr>
        <w:t xml:space="preserve"> </w:t>
      </w:r>
      <w:r w:rsidR="00600861">
        <w:rPr>
          <w:rFonts w:ascii="Arial" w:hAnsi="Arial" w:cs="Arial"/>
          <w:sz w:val="24"/>
          <w:szCs w:val="24"/>
        </w:rPr>
        <w:t xml:space="preserve">the number of </w:t>
      </w:r>
      <w:r w:rsidR="004A44A0" w:rsidRPr="00C46B8B">
        <w:rPr>
          <w:rFonts w:ascii="Arial" w:hAnsi="Arial" w:cs="Arial"/>
          <w:sz w:val="24"/>
          <w:szCs w:val="24"/>
        </w:rPr>
        <w:t>household members.</w:t>
      </w:r>
      <w:r w:rsidRPr="00216810">
        <w:rPr>
          <w:rFonts w:ascii="Arial" w:hAnsi="Arial" w:cs="Arial"/>
          <w:sz w:val="24"/>
          <w:szCs w:val="24"/>
        </w:rPr>
        <w:t xml:space="preserve"> </w:t>
      </w:r>
      <w:r w:rsidR="00600861">
        <w:rPr>
          <w:rFonts w:ascii="Arial" w:hAnsi="Arial" w:cs="Arial"/>
          <w:sz w:val="24"/>
          <w:szCs w:val="24"/>
        </w:rPr>
        <w:t xml:space="preserve">One of the policy proposals in the </w:t>
      </w:r>
      <w:r w:rsidR="004A44A0" w:rsidRPr="00C46B8B">
        <w:rPr>
          <w:rFonts w:ascii="Arial" w:hAnsi="Arial" w:cs="Arial"/>
          <w:sz w:val="24"/>
          <w:szCs w:val="24"/>
        </w:rPr>
        <w:t xml:space="preserve">Discussion </w:t>
      </w:r>
      <w:r w:rsidR="00600861">
        <w:rPr>
          <w:rFonts w:ascii="Arial" w:hAnsi="Arial" w:cs="Arial"/>
          <w:sz w:val="24"/>
          <w:szCs w:val="24"/>
        </w:rPr>
        <w:t>P</w:t>
      </w:r>
      <w:r w:rsidR="004A44A0" w:rsidRPr="00C46B8B">
        <w:rPr>
          <w:rFonts w:ascii="Arial" w:hAnsi="Arial" w:cs="Arial"/>
          <w:sz w:val="24"/>
          <w:szCs w:val="24"/>
        </w:rPr>
        <w:t>aper on Comprehensive Social Security</w:t>
      </w:r>
      <w:r w:rsidR="00600861">
        <w:rPr>
          <w:rFonts w:ascii="Arial" w:hAnsi="Arial" w:cs="Arial"/>
          <w:sz w:val="24"/>
          <w:szCs w:val="24"/>
        </w:rPr>
        <w:t xml:space="preserve"> </w:t>
      </w:r>
      <w:r w:rsidR="004A44A0" w:rsidRPr="00C46B8B">
        <w:rPr>
          <w:rFonts w:ascii="Arial" w:hAnsi="Arial" w:cs="Arial"/>
          <w:sz w:val="24"/>
          <w:szCs w:val="24"/>
        </w:rPr>
        <w:t xml:space="preserve">is to align the means test criteria with the criteria for tax thresholds, and progressively move towards universalisation of </w:t>
      </w:r>
      <w:r w:rsidR="00600861">
        <w:rPr>
          <w:rFonts w:ascii="Arial" w:hAnsi="Arial" w:cs="Arial"/>
          <w:sz w:val="24"/>
          <w:szCs w:val="24"/>
        </w:rPr>
        <w:t xml:space="preserve">all social </w:t>
      </w:r>
      <w:r w:rsidR="004A44A0" w:rsidRPr="00C46B8B">
        <w:rPr>
          <w:rFonts w:ascii="Arial" w:hAnsi="Arial" w:cs="Arial"/>
          <w:sz w:val="24"/>
          <w:szCs w:val="24"/>
        </w:rPr>
        <w:t>grants</w:t>
      </w:r>
      <w:r w:rsidR="00600861">
        <w:rPr>
          <w:rFonts w:ascii="Arial" w:hAnsi="Arial" w:cs="Arial"/>
          <w:sz w:val="24"/>
          <w:szCs w:val="24"/>
        </w:rPr>
        <w:t xml:space="preserve">. </w:t>
      </w:r>
      <w:r w:rsidR="004A44A0" w:rsidRPr="002B29F1">
        <w:rPr>
          <w:rFonts w:ascii="Arial" w:hAnsi="Arial" w:cs="Arial"/>
          <w:sz w:val="24"/>
          <w:szCs w:val="24"/>
        </w:rPr>
        <w:t>With regards to depend</w:t>
      </w:r>
      <w:r w:rsidR="00CD3272" w:rsidRPr="002B29F1">
        <w:rPr>
          <w:rFonts w:ascii="Arial" w:hAnsi="Arial" w:cs="Arial"/>
          <w:sz w:val="24"/>
          <w:szCs w:val="24"/>
        </w:rPr>
        <w:t>a</w:t>
      </w:r>
      <w:r w:rsidR="004A44A0" w:rsidRPr="002B29F1">
        <w:rPr>
          <w:rFonts w:ascii="Arial" w:hAnsi="Arial" w:cs="Arial"/>
          <w:sz w:val="24"/>
          <w:szCs w:val="24"/>
        </w:rPr>
        <w:t>nts</w:t>
      </w:r>
      <w:r w:rsidR="00600861">
        <w:rPr>
          <w:rFonts w:ascii="Arial" w:hAnsi="Arial" w:cs="Arial"/>
          <w:sz w:val="24"/>
          <w:szCs w:val="24"/>
        </w:rPr>
        <w:t xml:space="preserve"> of applicants</w:t>
      </w:r>
      <w:r w:rsidR="004A44A0" w:rsidRPr="002B29F1">
        <w:rPr>
          <w:rFonts w:ascii="Arial" w:hAnsi="Arial" w:cs="Arial"/>
          <w:sz w:val="24"/>
          <w:szCs w:val="24"/>
        </w:rPr>
        <w:t xml:space="preserve">, the </w:t>
      </w:r>
      <w:r w:rsidR="00600861">
        <w:rPr>
          <w:rFonts w:ascii="Arial" w:hAnsi="Arial" w:cs="Arial"/>
          <w:sz w:val="24"/>
          <w:szCs w:val="24"/>
        </w:rPr>
        <w:t>D</w:t>
      </w:r>
      <w:r w:rsidR="004A44A0" w:rsidRPr="002B29F1">
        <w:rPr>
          <w:rFonts w:ascii="Arial" w:hAnsi="Arial" w:cs="Arial"/>
          <w:sz w:val="24"/>
          <w:szCs w:val="24"/>
        </w:rPr>
        <w:t>epartment’s po</w:t>
      </w:r>
      <w:r w:rsidR="00CD3272" w:rsidRPr="002B29F1">
        <w:rPr>
          <w:rFonts w:ascii="Arial" w:hAnsi="Arial" w:cs="Arial"/>
          <w:sz w:val="24"/>
          <w:szCs w:val="24"/>
        </w:rPr>
        <w:t>licy</w:t>
      </w:r>
      <w:r w:rsidR="004A44A0" w:rsidRPr="002B29F1">
        <w:rPr>
          <w:rFonts w:ascii="Arial" w:hAnsi="Arial" w:cs="Arial"/>
          <w:sz w:val="24"/>
          <w:szCs w:val="24"/>
        </w:rPr>
        <w:t xml:space="preserve"> is to provide individually for them. For example, if there are children in the household</w:t>
      </w:r>
      <w:r w:rsidR="00600861">
        <w:rPr>
          <w:rFonts w:ascii="Arial" w:hAnsi="Arial" w:cs="Arial"/>
          <w:sz w:val="24"/>
          <w:szCs w:val="24"/>
        </w:rPr>
        <w:t xml:space="preserve"> of the applicant</w:t>
      </w:r>
      <w:r w:rsidR="004A44A0" w:rsidRPr="002B29F1">
        <w:rPr>
          <w:rFonts w:ascii="Arial" w:hAnsi="Arial" w:cs="Arial"/>
          <w:sz w:val="24"/>
          <w:szCs w:val="24"/>
        </w:rPr>
        <w:t>, the caregiver</w:t>
      </w:r>
      <w:r w:rsidR="00600861">
        <w:rPr>
          <w:rFonts w:ascii="Arial" w:hAnsi="Arial" w:cs="Arial"/>
          <w:sz w:val="24"/>
          <w:szCs w:val="24"/>
        </w:rPr>
        <w:t xml:space="preserve"> </w:t>
      </w:r>
      <w:r w:rsidR="004A44A0" w:rsidRPr="002B29F1">
        <w:rPr>
          <w:rFonts w:ascii="Arial" w:hAnsi="Arial" w:cs="Arial"/>
          <w:sz w:val="24"/>
          <w:szCs w:val="24"/>
        </w:rPr>
        <w:t xml:space="preserve">can access the Child Support Grant. </w:t>
      </w:r>
      <w:r w:rsidR="0076684D" w:rsidRPr="002B29F1">
        <w:rPr>
          <w:rFonts w:ascii="Arial" w:hAnsi="Arial" w:cs="Arial"/>
          <w:sz w:val="24"/>
          <w:szCs w:val="24"/>
        </w:rPr>
        <w:t xml:space="preserve">If there are dependants who have a disability, they can access the </w:t>
      </w:r>
      <w:r w:rsidR="00600861">
        <w:rPr>
          <w:rFonts w:ascii="Arial" w:hAnsi="Arial" w:cs="Arial"/>
          <w:sz w:val="24"/>
          <w:szCs w:val="24"/>
        </w:rPr>
        <w:t>D</w:t>
      </w:r>
      <w:r w:rsidR="0076684D" w:rsidRPr="002B29F1">
        <w:rPr>
          <w:rFonts w:ascii="Arial" w:hAnsi="Arial" w:cs="Arial"/>
          <w:sz w:val="24"/>
          <w:szCs w:val="24"/>
        </w:rPr>
        <w:t xml:space="preserve">isability </w:t>
      </w:r>
      <w:r w:rsidR="00600861">
        <w:rPr>
          <w:rFonts w:ascii="Arial" w:hAnsi="Arial" w:cs="Arial"/>
          <w:sz w:val="24"/>
          <w:szCs w:val="24"/>
        </w:rPr>
        <w:t>G</w:t>
      </w:r>
      <w:r w:rsidR="0076684D" w:rsidRPr="002B29F1">
        <w:rPr>
          <w:rFonts w:ascii="Arial" w:hAnsi="Arial" w:cs="Arial"/>
          <w:sz w:val="24"/>
          <w:szCs w:val="24"/>
        </w:rPr>
        <w:t>rant, and i</w:t>
      </w:r>
      <w:r w:rsidR="004A44A0" w:rsidRPr="002B29F1">
        <w:rPr>
          <w:rFonts w:ascii="Arial" w:hAnsi="Arial" w:cs="Arial"/>
          <w:sz w:val="24"/>
          <w:szCs w:val="24"/>
        </w:rPr>
        <w:t>f there are adult depend</w:t>
      </w:r>
      <w:r w:rsidR="00CD3272" w:rsidRPr="002B29F1">
        <w:rPr>
          <w:rFonts w:ascii="Arial" w:hAnsi="Arial" w:cs="Arial"/>
          <w:sz w:val="24"/>
          <w:szCs w:val="24"/>
        </w:rPr>
        <w:t>a</w:t>
      </w:r>
      <w:r w:rsidR="004A44A0" w:rsidRPr="002B29F1">
        <w:rPr>
          <w:rFonts w:ascii="Arial" w:hAnsi="Arial" w:cs="Arial"/>
          <w:sz w:val="24"/>
          <w:szCs w:val="24"/>
        </w:rPr>
        <w:t xml:space="preserve">nts, they can access </w:t>
      </w:r>
      <w:r w:rsidR="0076684D" w:rsidRPr="002B29F1">
        <w:rPr>
          <w:rFonts w:ascii="Arial" w:hAnsi="Arial" w:cs="Arial"/>
          <w:sz w:val="24"/>
          <w:szCs w:val="24"/>
        </w:rPr>
        <w:t>Social Relief of Distress.</w:t>
      </w:r>
    </w:p>
    <w:p w:rsidR="00800C2C" w:rsidRDefault="00600861" w:rsidP="00800C2C">
      <w:pPr>
        <w:spacing w:before="100" w:beforeAutospacing="1" w:after="100" w:afterAutospacing="1"/>
        <w:jc w:val="both"/>
        <w:rPr>
          <w:rFonts w:ascii="Arial" w:hAnsi="Arial" w:cs="Arial"/>
          <w:sz w:val="24"/>
          <w:szCs w:val="24"/>
        </w:rPr>
      </w:pPr>
      <w:r>
        <w:rPr>
          <w:rFonts w:ascii="Arial" w:hAnsi="Arial" w:cs="Arial"/>
          <w:sz w:val="24"/>
          <w:szCs w:val="24"/>
        </w:rPr>
        <w:t xml:space="preserve">(3) </w:t>
      </w:r>
      <w:r w:rsidRPr="00800C2C">
        <w:rPr>
          <w:rFonts w:ascii="Arial" w:hAnsi="Arial" w:cs="Arial"/>
          <w:sz w:val="24"/>
          <w:szCs w:val="24"/>
        </w:rPr>
        <w:t xml:space="preserve">There is no such a thing as “blanket refusal” because every application is subjected to </w:t>
      </w:r>
      <w:r w:rsidR="00800C2C" w:rsidRPr="00800C2C">
        <w:rPr>
          <w:rFonts w:ascii="Arial" w:hAnsi="Arial" w:cs="Arial"/>
          <w:sz w:val="24"/>
          <w:szCs w:val="24"/>
        </w:rPr>
        <w:t xml:space="preserve">policy provision, including the means test. </w:t>
      </w:r>
    </w:p>
    <w:p w:rsidR="00800C2C" w:rsidRDefault="00800C2C" w:rsidP="00800C2C">
      <w:pPr>
        <w:spacing w:before="100" w:beforeAutospacing="1" w:after="100" w:afterAutospacing="1"/>
        <w:jc w:val="both"/>
        <w:rPr>
          <w:rFonts w:ascii="Arial" w:hAnsi="Arial" w:cs="Arial"/>
          <w:sz w:val="24"/>
          <w:szCs w:val="24"/>
        </w:rPr>
      </w:pPr>
      <w:r>
        <w:rPr>
          <w:rFonts w:ascii="Arial" w:hAnsi="Arial" w:cs="Arial"/>
          <w:sz w:val="24"/>
          <w:szCs w:val="24"/>
        </w:rPr>
        <w:t>(4) Yes, Section 18 of the Social Assistance Act (Act 13 of 2004) makes provision for a</w:t>
      </w:r>
      <w:r w:rsidRPr="00800C2C">
        <w:rPr>
          <w:rFonts w:ascii="Arial" w:hAnsi="Arial" w:cs="Arial"/>
          <w:sz w:val="24"/>
          <w:szCs w:val="24"/>
        </w:rPr>
        <w:t xml:space="preserve">pplicants </w:t>
      </w:r>
      <w:r>
        <w:rPr>
          <w:rFonts w:ascii="Arial" w:hAnsi="Arial" w:cs="Arial"/>
          <w:sz w:val="24"/>
          <w:szCs w:val="24"/>
        </w:rPr>
        <w:t xml:space="preserve">whose application has been declined to </w:t>
      </w:r>
      <w:r w:rsidR="0076684D" w:rsidRPr="00C46B8B">
        <w:rPr>
          <w:rFonts w:ascii="Arial" w:hAnsi="Arial" w:cs="Arial"/>
          <w:sz w:val="24"/>
          <w:szCs w:val="24"/>
        </w:rPr>
        <w:t>may appeal</w:t>
      </w:r>
      <w:r>
        <w:rPr>
          <w:rFonts w:ascii="Arial" w:hAnsi="Arial" w:cs="Arial"/>
          <w:sz w:val="24"/>
          <w:szCs w:val="24"/>
        </w:rPr>
        <w:t xml:space="preserve"> SASSA’s </w:t>
      </w:r>
      <w:r w:rsidR="0076684D" w:rsidRPr="00C46B8B">
        <w:rPr>
          <w:rFonts w:ascii="Arial" w:hAnsi="Arial" w:cs="Arial"/>
          <w:sz w:val="24"/>
          <w:szCs w:val="24"/>
        </w:rPr>
        <w:t xml:space="preserve">decision </w:t>
      </w:r>
      <w:r>
        <w:rPr>
          <w:rFonts w:ascii="Arial" w:hAnsi="Arial" w:cs="Arial"/>
          <w:sz w:val="24"/>
          <w:szCs w:val="24"/>
        </w:rPr>
        <w:t xml:space="preserve">with the </w:t>
      </w:r>
      <w:r w:rsidR="0076684D" w:rsidRPr="00C46B8B">
        <w:rPr>
          <w:rFonts w:ascii="Arial" w:hAnsi="Arial" w:cs="Arial"/>
          <w:sz w:val="24"/>
          <w:szCs w:val="24"/>
        </w:rPr>
        <w:t xml:space="preserve">Independent Tribunal for Social Assistance Appeals. </w:t>
      </w:r>
    </w:p>
    <w:p w:rsidR="001A1EF8" w:rsidRDefault="00800C2C" w:rsidP="001A1EF8">
      <w:pPr>
        <w:spacing w:before="100" w:beforeAutospacing="1" w:after="100" w:afterAutospacing="1"/>
        <w:jc w:val="both"/>
        <w:rPr>
          <w:rFonts w:ascii="Arial" w:hAnsi="Arial" w:cs="Arial"/>
          <w:sz w:val="24"/>
          <w:szCs w:val="24"/>
        </w:rPr>
      </w:pPr>
      <w:r>
        <w:rPr>
          <w:rFonts w:ascii="Arial" w:hAnsi="Arial" w:cs="Arial"/>
          <w:sz w:val="24"/>
          <w:szCs w:val="24"/>
        </w:rPr>
        <w:t xml:space="preserve">Once again, I would like to reiterate that there is no such thing as “blanket refusal” as </w:t>
      </w:r>
      <w:r w:rsidR="001A1EF8">
        <w:rPr>
          <w:rFonts w:ascii="Arial" w:hAnsi="Arial" w:cs="Arial"/>
          <w:sz w:val="24"/>
          <w:szCs w:val="24"/>
        </w:rPr>
        <w:t xml:space="preserve">every </w:t>
      </w:r>
      <w:r w:rsidR="00E26AC9" w:rsidRPr="00C46B8B">
        <w:rPr>
          <w:rFonts w:ascii="Arial" w:hAnsi="Arial" w:cs="Arial"/>
          <w:sz w:val="24"/>
          <w:szCs w:val="24"/>
        </w:rPr>
        <w:t>appeal</w:t>
      </w:r>
      <w:r w:rsidR="001A1EF8">
        <w:rPr>
          <w:rFonts w:ascii="Arial" w:hAnsi="Arial" w:cs="Arial"/>
          <w:sz w:val="24"/>
          <w:szCs w:val="24"/>
        </w:rPr>
        <w:t xml:space="preserve"> is </w:t>
      </w:r>
      <w:r w:rsidR="00E26AC9" w:rsidRPr="00C46B8B">
        <w:rPr>
          <w:rFonts w:ascii="Arial" w:hAnsi="Arial" w:cs="Arial"/>
          <w:sz w:val="24"/>
          <w:szCs w:val="24"/>
        </w:rPr>
        <w:t>assessed on a case</w:t>
      </w:r>
      <w:r w:rsidR="001A1EF8">
        <w:rPr>
          <w:rFonts w:ascii="Arial" w:hAnsi="Arial" w:cs="Arial"/>
          <w:sz w:val="24"/>
          <w:szCs w:val="24"/>
        </w:rPr>
        <w:t>-</w:t>
      </w:r>
      <w:r w:rsidR="00E26AC9" w:rsidRPr="00C46B8B">
        <w:rPr>
          <w:rFonts w:ascii="Arial" w:hAnsi="Arial" w:cs="Arial"/>
          <w:sz w:val="24"/>
          <w:szCs w:val="24"/>
        </w:rPr>
        <w:t>by</w:t>
      </w:r>
      <w:r w:rsidR="001A1EF8">
        <w:rPr>
          <w:rFonts w:ascii="Arial" w:hAnsi="Arial" w:cs="Arial"/>
          <w:sz w:val="24"/>
          <w:szCs w:val="24"/>
        </w:rPr>
        <w:t>-</w:t>
      </w:r>
      <w:r w:rsidR="00E26AC9" w:rsidRPr="00C46B8B">
        <w:rPr>
          <w:rFonts w:ascii="Arial" w:hAnsi="Arial" w:cs="Arial"/>
          <w:sz w:val="24"/>
          <w:szCs w:val="24"/>
        </w:rPr>
        <w:t>case basis. The same qualifying criteria provided for in the Social Assistance Act are used to assess the appeal cases.</w:t>
      </w:r>
      <w:r w:rsidR="001A1EF8">
        <w:rPr>
          <w:rFonts w:ascii="Arial" w:hAnsi="Arial" w:cs="Arial"/>
          <w:sz w:val="24"/>
          <w:szCs w:val="24"/>
        </w:rPr>
        <w:t xml:space="preserve"> </w:t>
      </w:r>
      <w:r w:rsidR="007A0B9B" w:rsidRPr="00C46B8B">
        <w:rPr>
          <w:rFonts w:ascii="Arial" w:hAnsi="Arial" w:cs="Arial"/>
          <w:sz w:val="24"/>
          <w:szCs w:val="24"/>
        </w:rPr>
        <w:t xml:space="preserve">The </w:t>
      </w:r>
      <w:r w:rsidR="001A1EF8">
        <w:rPr>
          <w:rFonts w:ascii="Arial" w:hAnsi="Arial" w:cs="Arial"/>
          <w:sz w:val="24"/>
          <w:szCs w:val="24"/>
        </w:rPr>
        <w:t xml:space="preserve">2021/2022 </w:t>
      </w:r>
      <w:r w:rsidR="007A0B9B" w:rsidRPr="00C46B8B">
        <w:rPr>
          <w:rFonts w:ascii="Arial" w:hAnsi="Arial" w:cs="Arial"/>
          <w:sz w:val="24"/>
          <w:szCs w:val="24"/>
        </w:rPr>
        <w:t>threshold for the O</w:t>
      </w:r>
      <w:r w:rsidR="001A1EF8">
        <w:rPr>
          <w:rFonts w:ascii="Arial" w:hAnsi="Arial" w:cs="Arial"/>
          <w:sz w:val="24"/>
          <w:szCs w:val="24"/>
        </w:rPr>
        <w:t xml:space="preserve">ld Age </w:t>
      </w:r>
      <w:r w:rsidR="007A0B9B" w:rsidRPr="00C46B8B">
        <w:rPr>
          <w:rFonts w:ascii="Arial" w:hAnsi="Arial" w:cs="Arial"/>
          <w:sz w:val="24"/>
          <w:szCs w:val="24"/>
        </w:rPr>
        <w:t>G</w:t>
      </w:r>
      <w:r w:rsidR="001A1EF8">
        <w:rPr>
          <w:rFonts w:ascii="Arial" w:hAnsi="Arial" w:cs="Arial"/>
          <w:sz w:val="24"/>
          <w:szCs w:val="24"/>
        </w:rPr>
        <w:t xml:space="preserve">rant </w:t>
      </w:r>
      <w:r w:rsidR="007A0B9B" w:rsidRPr="00C46B8B">
        <w:rPr>
          <w:rFonts w:ascii="Arial" w:hAnsi="Arial" w:cs="Arial"/>
          <w:sz w:val="24"/>
          <w:szCs w:val="24"/>
        </w:rPr>
        <w:t xml:space="preserve">is </w:t>
      </w:r>
      <w:r w:rsidR="001A1EF8">
        <w:rPr>
          <w:rFonts w:ascii="Arial" w:hAnsi="Arial" w:cs="Arial"/>
          <w:sz w:val="24"/>
          <w:szCs w:val="24"/>
        </w:rPr>
        <w:t>as follows:</w:t>
      </w:r>
    </w:p>
    <w:p w:rsidR="001A1EF8" w:rsidRDefault="007A0B9B" w:rsidP="001A1EF8">
      <w:pPr>
        <w:pStyle w:val="ListParagraph"/>
        <w:numPr>
          <w:ilvl w:val="0"/>
          <w:numId w:val="20"/>
        </w:numPr>
        <w:spacing w:before="100" w:beforeAutospacing="1" w:after="100" w:afterAutospacing="1"/>
        <w:jc w:val="both"/>
        <w:rPr>
          <w:rFonts w:ascii="Arial" w:hAnsi="Arial" w:cs="Arial"/>
          <w:sz w:val="24"/>
          <w:szCs w:val="24"/>
        </w:rPr>
      </w:pPr>
      <w:r w:rsidRPr="00C46B8B">
        <w:rPr>
          <w:rFonts w:ascii="Arial" w:hAnsi="Arial" w:cs="Arial"/>
          <w:sz w:val="24"/>
          <w:szCs w:val="24"/>
        </w:rPr>
        <w:t xml:space="preserve">R 87 720 for and individual </w:t>
      </w:r>
    </w:p>
    <w:p w:rsidR="007A0B9B" w:rsidRPr="00C46B8B" w:rsidRDefault="007A0B9B" w:rsidP="00C46B8B">
      <w:pPr>
        <w:pStyle w:val="ListParagraph"/>
        <w:numPr>
          <w:ilvl w:val="0"/>
          <w:numId w:val="20"/>
        </w:numPr>
        <w:spacing w:before="100" w:beforeAutospacing="1" w:after="100" w:afterAutospacing="1"/>
        <w:jc w:val="both"/>
        <w:rPr>
          <w:rFonts w:ascii="Arial" w:hAnsi="Arial" w:cs="Arial"/>
          <w:sz w:val="24"/>
          <w:szCs w:val="24"/>
        </w:rPr>
      </w:pPr>
      <w:r w:rsidRPr="00C46B8B">
        <w:rPr>
          <w:rFonts w:ascii="Arial" w:hAnsi="Arial" w:cs="Arial"/>
          <w:sz w:val="24"/>
          <w:szCs w:val="24"/>
        </w:rPr>
        <w:t>R175 440 for a couple</w:t>
      </w:r>
    </w:p>
    <w:p w:rsidR="001A1EF8" w:rsidRPr="00C46B8B" w:rsidRDefault="007A0B9B" w:rsidP="00C46B8B">
      <w:pPr>
        <w:spacing w:before="100" w:beforeAutospacing="1" w:after="100" w:afterAutospacing="1"/>
        <w:jc w:val="both"/>
        <w:rPr>
          <w:rFonts w:ascii="Arial" w:hAnsi="Arial" w:cs="Arial"/>
          <w:sz w:val="24"/>
          <w:szCs w:val="24"/>
        </w:rPr>
      </w:pPr>
      <w:r w:rsidRPr="00C46B8B">
        <w:rPr>
          <w:rFonts w:ascii="Arial" w:hAnsi="Arial" w:cs="Arial"/>
          <w:sz w:val="24"/>
          <w:szCs w:val="24"/>
        </w:rPr>
        <w:t>The asset threshold for the OPG is:</w:t>
      </w:r>
    </w:p>
    <w:p w:rsidR="001A1EF8" w:rsidRPr="00C46B8B" w:rsidRDefault="007A0B9B" w:rsidP="00C46B8B">
      <w:pPr>
        <w:pStyle w:val="ListParagraph"/>
        <w:numPr>
          <w:ilvl w:val="0"/>
          <w:numId w:val="21"/>
        </w:numPr>
        <w:spacing w:before="100" w:beforeAutospacing="1" w:after="100" w:afterAutospacing="1"/>
        <w:jc w:val="both"/>
        <w:rPr>
          <w:rFonts w:ascii="Arial" w:hAnsi="Arial" w:cs="Arial"/>
          <w:sz w:val="24"/>
          <w:szCs w:val="24"/>
        </w:rPr>
      </w:pPr>
      <w:r w:rsidRPr="00C46B8B">
        <w:rPr>
          <w:rFonts w:ascii="Arial" w:hAnsi="Arial" w:cs="Arial"/>
          <w:sz w:val="24"/>
          <w:szCs w:val="24"/>
        </w:rPr>
        <w:t>R 1 247 400 for an individual, and</w:t>
      </w:r>
    </w:p>
    <w:p w:rsidR="00F04B37" w:rsidRPr="00C46B8B" w:rsidRDefault="007A0B9B" w:rsidP="00C46B8B">
      <w:pPr>
        <w:pStyle w:val="ListParagraph"/>
        <w:numPr>
          <w:ilvl w:val="0"/>
          <w:numId w:val="21"/>
        </w:numPr>
        <w:spacing w:before="100" w:beforeAutospacing="1" w:after="100" w:afterAutospacing="1"/>
        <w:jc w:val="both"/>
        <w:rPr>
          <w:rFonts w:ascii="Arial" w:hAnsi="Arial" w:cs="Arial"/>
          <w:sz w:val="24"/>
          <w:szCs w:val="24"/>
        </w:rPr>
      </w:pPr>
      <w:r w:rsidRPr="00C46B8B">
        <w:rPr>
          <w:rFonts w:ascii="Arial" w:hAnsi="Arial" w:cs="Arial"/>
          <w:sz w:val="24"/>
          <w:szCs w:val="24"/>
        </w:rPr>
        <w:t>R 2 494 800 for a couple.</w:t>
      </w:r>
      <w:r w:rsidR="004A44A0" w:rsidRPr="00C46B8B">
        <w:rPr>
          <w:rFonts w:ascii="Arial" w:hAnsi="Arial" w:cs="Arial"/>
          <w:sz w:val="24"/>
          <w:szCs w:val="24"/>
        </w:rPr>
        <w:t xml:space="preserve"> </w:t>
      </w:r>
    </w:p>
    <w:p w:rsidR="00412C75" w:rsidRDefault="00412C75" w:rsidP="00FB4659">
      <w:pPr>
        <w:spacing w:after="0" w:line="240" w:lineRule="auto"/>
        <w:jc w:val="both"/>
        <w:rPr>
          <w:rFonts w:ascii="Arial" w:eastAsia="Times New Roman" w:hAnsi="Arial" w:cs="Arial"/>
          <w:b/>
          <w:snapToGrid w:val="0"/>
          <w:color w:val="000000"/>
          <w:sz w:val="38"/>
          <w:szCs w:val="38"/>
          <w:lang w:val="en-GB"/>
        </w:rPr>
      </w:pPr>
    </w:p>
    <w:p w:rsidR="00412C75" w:rsidRDefault="00412C75" w:rsidP="00FB4659">
      <w:pPr>
        <w:spacing w:after="0" w:line="240" w:lineRule="auto"/>
        <w:jc w:val="both"/>
        <w:rPr>
          <w:rFonts w:ascii="Arial" w:eastAsia="Times New Roman" w:hAnsi="Arial" w:cs="Arial"/>
          <w:b/>
          <w:snapToGrid w:val="0"/>
          <w:color w:val="000000"/>
          <w:sz w:val="38"/>
          <w:szCs w:val="38"/>
          <w:lang w:val="en-GB"/>
        </w:rPr>
      </w:pPr>
    </w:p>
    <w:p w:rsidR="00412C75" w:rsidRDefault="00412C75" w:rsidP="00FB4659">
      <w:pPr>
        <w:spacing w:after="0" w:line="240" w:lineRule="auto"/>
        <w:jc w:val="both"/>
        <w:rPr>
          <w:rFonts w:ascii="Arial" w:eastAsia="Times New Roman" w:hAnsi="Arial" w:cs="Arial"/>
          <w:b/>
          <w:snapToGrid w:val="0"/>
          <w:color w:val="000000"/>
          <w:sz w:val="38"/>
          <w:szCs w:val="38"/>
          <w:lang w:val="en-GB"/>
        </w:rPr>
      </w:pPr>
    </w:p>
    <w:p w:rsidR="00412C75" w:rsidRPr="00DA4793" w:rsidRDefault="00412C75" w:rsidP="00412C75">
      <w:pPr>
        <w:tabs>
          <w:tab w:val="left" w:pos="3525"/>
        </w:tabs>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ab/>
      </w:r>
    </w:p>
    <w:sectPr w:rsidR="00412C75" w:rsidRPr="00DA4793" w:rsidSect="00A410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7D" w:rsidRDefault="00810F7D">
      <w:pPr>
        <w:spacing w:after="0" w:line="240" w:lineRule="auto"/>
      </w:pPr>
      <w:r>
        <w:separator/>
      </w:r>
    </w:p>
  </w:endnote>
  <w:endnote w:type="continuationSeparator" w:id="0">
    <w:p w:rsidR="00810F7D" w:rsidRDefault="0081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41097">
        <w:pPr>
          <w:pStyle w:val="Footer"/>
          <w:jc w:val="right"/>
        </w:pPr>
        <w:r>
          <w:fldChar w:fldCharType="begin"/>
        </w:r>
        <w:r w:rsidR="00DA4793">
          <w:instrText xml:space="preserve"> PAGE   \* MERGEFORMAT </w:instrText>
        </w:r>
        <w:r>
          <w:fldChar w:fldCharType="separate"/>
        </w:r>
        <w:r w:rsidR="000D2BC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7D" w:rsidRDefault="00810F7D">
      <w:pPr>
        <w:spacing w:after="0" w:line="240" w:lineRule="auto"/>
      </w:pPr>
      <w:r>
        <w:separator/>
      </w:r>
    </w:p>
  </w:footnote>
  <w:footnote w:type="continuationSeparator" w:id="0">
    <w:p w:rsidR="00810F7D" w:rsidRDefault="00810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76BA5"/>
    <w:multiLevelType w:val="hybridMultilevel"/>
    <w:tmpl w:val="F0A45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091E64"/>
    <w:multiLevelType w:val="hybridMultilevel"/>
    <w:tmpl w:val="1E8C3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29E20C5"/>
    <w:multiLevelType w:val="hybridMultilevel"/>
    <w:tmpl w:val="95CA000E"/>
    <w:lvl w:ilvl="0" w:tplc="1C09000F">
      <w:start w:val="1"/>
      <w:numFmt w:val="decimal"/>
      <w:lvlText w:val="%1."/>
      <w:lvlJc w:val="left"/>
      <w:pPr>
        <w:ind w:left="1080" w:hanging="360"/>
      </w:pPr>
    </w:lvl>
    <w:lvl w:ilvl="1" w:tplc="1C090019">
      <w:start w:val="1"/>
      <w:numFmt w:val="lowerLetter"/>
      <w:lvlText w:val="%2."/>
      <w:lvlJc w:val="left"/>
      <w:pPr>
        <w:ind w:left="1495"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D935FCC"/>
    <w:multiLevelType w:val="hybridMultilevel"/>
    <w:tmpl w:val="AC4EB56E"/>
    <w:lvl w:ilvl="0" w:tplc="1C090005">
      <w:start w:val="1"/>
      <w:numFmt w:val="bullet"/>
      <w:lvlText w:val=""/>
      <w:lvlJc w:val="left"/>
      <w:pPr>
        <w:ind w:left="1560" w:hanging="360"/>
      </w:pPr>
      <w:rPr>
        <w:rFonts w:ascii="Wingdings" w:hAnsi="Wingdings"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1">
    <w:nsid w:val="4A7A7048"/>
    <w:multiLevelType w:val="hybridMultilevel"/>
    <w:tmpl w:val="A00C537C"/>
    <w:lvl w:ilvl="0" w:tplc="D07A7F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0"/>
  </w:num>
  <w:num w:numId="4">
    <w:abstractNumId w:val="1"/>
  </w:num>
  <w:num w:numId="5">
    <w:abstractNumId w:val="16"/>
  </w:num>
  <w:num w:numId="6">
    <w:abstractNumId w:val="4"/>
  </w:num>
  <w:num w:numId="7">
    <w:abstractNumId w:val="13"/>
  </w:num>
  <w:num w:numId="8">
    <w:abstractNumId w:val="6"/>
  </w:num>
  <w:num w:numId="9">
    <w:abstractNumId w:val="12"/>
  </w:num>
  <w:num w:numId="10">
    <w:abstractNumId w:val="5"/>
  </w:num>
  <w:num w:numId="11">
    <w:abstractNumId w:val="8"/>
  </w:num>
  <w:num w:numId="12">
    <w:abstractNumId w:val="19"/>
  </w:num>
  <w:num w:numId="13">
    <w:abstractNumId w:val="14"/>
  </w:num>
  <w:num w:numId="14">
    <w:abstractNumId w:val="9"/>
  </w:num>
  <w:num w:numId="15">
    <w:abstractNumId w:val="18"/>
  </w:num>
  <w:num w:numId="16">
    <w:abstractNumId w:val="17"/>
  </w:num>
  <w:num w:numId="17">
    <w:abstractNumId w:val="7"/>
  </w:num>
  <w:num w:numId="18">
    <w:abstractNumId w:val="10"/>
  </w:num>
  <w:num w:numId="19">
    <w:abstractNumId w:val="11"/>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24FE3"/>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2BCB"/>
    <w:rsid w:val="000D465F"/>
    <w:rsid w:val="000D4EA6"/>
    <w:rsid w:val="000E3F6F"/>
    <w:rsid w:val="000F1964"/>
    <w:rsid w:val="000F1F08"/>
    <w:rsid w:val="000F33EF"/>
    <w:rsid w:val="001030B6"/>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1EF8"/>
    <w:rsid w:val="001B0AFA"/>
    <w:rsid w:val="001B547F"/>
    <w:rsid w:val="001B636D"/>
    <w:rsid w:val="001B7935"/>
    <w:rsid w:val="001B7CA0"/>
    <w:rsid w:val="001B7CEF"/>
    <w:rsid w:val="001C04B5"/>
    <w:rsid w:val="001C5424"/>
    <w:rsid w:val="001C79BF"/>
    <w:rsid w:val="001D059F"/>
    <w:rsid w:val="001D0750"/>
    <w:rsid w:val="001D3C87"/>
    <w:rsid w:val="001D5662"/>
    <w:rsid w:val="001E22C5"/>
    <w:rsid w:val="001E322B"/>
    <w:rsid w:val="001F1C3B"/>
    <w:rsid w:val="001F1FE7"/>
    <w:rsid w:val="00205109"/>
    <w:rsid w:val="002052D4"/>
    <w:rsid w:val="00207160"/>
    <w:rsid w:val="00212C77"/>
    <w:rsid w:val="00214E66"/>
    <w:rsid w:val="00216810"/>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29F1"/>
    <w:rsid w:val="002B3395"/>
    <w:rsid w:val="002B387B"/>
    <w:rsid w:val="002B5B12"/>
    <w:rsid w:val="002B5DEF"/>
    <w:rsid w:val="002B6874"/>
    <w:rsid w:val="002B7F4E"/>
    <w:rsid w:val="002D4C7A"/>
    <w:rsid w:val="002E49DE"/>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2C75"/>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62AF3"/>
    <w:rsid w:val="00477E8D"/>
    <w:rsid w:val="0048059F"/>
    <w:rsid w:val="00482785"/>
    <w:rsid w:val="004837E7"/>
    <w:rsid w:val="00483E25"/>
    <w:rsid w:val="00484173"/>
    <w:rsid w:val="004916AB"/>
    <w:rsid w:val="0049183A"/>
    <w:rsid w:val="004952C8"/>
    <w:rsid w:val="004A099C"/>
    <w:rsid w:val="004A44A0"/>
    <w:rsid w:val="004B0E92"/>
    <w:rsid w:val="004B16FD"/>
    <w:rsid w:val="004B2779"/>
    <w:rsid w:val="004B2D05"/>
    <w:rsid w:val="004B3426"/>
    <w:rsid w:val="004C75CF"/>
    <w:rsid w:val="004D27C4"/>
    <w:rsid w:val="004D2F24"/>
    <w:rsid w:val="004D56FC"/>
    <w:rsid w:val="004E0A72"/>
    <w:rsid w:val="004E33EB"/>
    <w:rsid w:val="004E6E7D"/>
    <w:rsid w:val="004E7C2C"/>
    <w:rsid w:val="004F5481"/>
    <w:rsid w:val="004F58F7"/>
    <w:rsid w:val="004F736D"/>
    <w:rsid w:val="00501A17"/>
    <w:rsid w:val="0050367D"/>
    <w:rsid w:val="00506466"/>
    <w:rsid w:val="00514645"/>
    <w:rsid w:val="00515132"/>
    <w:rsid w:val="00516869"/>
    <w:rsid w:val="0053151F"/>
    <w:rsid w:val="00531BEB"/>
    <w:rsid w:val="00537B1C"/>
    <w:rsid w:val="00537EFE"/>
    <w:rsid w:val="0054758F"/>
    <w:rsid w:val="00551EEA"/>
    <w:rsid w:val="00556689"/>
    <w:rsid w:val="0056415B"/>
    <w:rsid w:val="00567C07"/>
    <w:rsid w:val="00567EA8"/>
    <w:rsid w:val="00571987"/>
    <w:rsid w:val="00572AC9"/>
    <w:rsid w:val="0057698E"/>
    <w:rsid w:val="00577FEC"/>
    <w:rsid w:val="005825E4"/>
    <w:rsid w:val="00584954"/>
    <w:rsid w:val="00586CCC"/>
    <w:rsid w:val="00592B9B"/>
    <w:rsid w:val="005962DE"/>
    <w:rsid w:val="00597990"/>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0861"/>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4A34"/>
    <w:rsid w:val="00676187"/>
    <w:rsid w:val="0068260E"/>
    <w:rsid w:val="00682F8C"/>
    <w:rsid w:val="00685F7F"/>
    <w:rsid w:val="006867B0"/>
    <w:rsid w:val="00697D06"/>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11C2"/>
    <w:rsid w:val="007625A4"/>
    <w:rsid w:val="00766504"/>
    <w:rsid w:val="0076684D"/>
    <w:rsid w:val="007703DD"/>
    <w:rsid w:val="00774E61"/>
    <w:rsid w:val="00775010"/>
    <w:rsid w:val="0077740D"/>
    <w:rsid w:val="0078077B"/>
    <w:rsid w:val="00780F7E"/>
    <w:rsid w:val="007830B6"/>
    <w:rsid w:val="00784875"/>
    <w:rsid w:val="0078765B"/>
    <w:rsid w:val="00797D21"/>
    <w:rsid w:val="007A0B9B"/>
    <w:rsid w:val="007A449C"/>
    <w:rsid w:val="007A7AE6"/>
    <w:rsid w:val="007A7E54"/>
    <w:rsid w:val="007B300B"/>
    <w:rsid w:val="007B486F"/>
    <w:rsid w:val="007B659D"/>
    <w:rsid w:val="007C792C"/>
    <w:rsid w:val="007D0892"/>
    <w:rsid w:val="007D4226"/>
    <w:rsid w:val="007D6644"/>
    <w:rsid w:val="007D78D7"/>
    <w:rsid w:val="007E24D7"/>
    <w:rsid w:val="007E387C"/>
    <w:rsid w:val="007E4506"/>
    <w:rsid w:val="007E799B"/>
    <w:rsid w:val="007F4E1A"/>
    <w:rsid w:val="007F7022"/>
    <w:rsid w:val="00800C2C"/>
    <w:rsid w:val="00801103"/>
    <w:rsid w:val="00803018"/>
    <w:rsid w:val="0080530C"/>
    <w:rsid w:val="008107F9"/>
    <w:rsid w:val="00810F7D"/>
    <w:rsid w:val="0081327A"/>
    <w:rsid w:val="00817F4B"/>
    <w:rsid w:val="00823DF8"/>
    <w:rsid w:val="008305AC"/>
    <w:rsid w:val="00837E04"/>
    <w:rsid w:val="00843136"/>
    <w:rsid w:val="00850C63"/>
    <w:rsid w:val="00861672"/>
    <w:rsid w:val="008617BF"/>
    <w:rsid w:val="00870526"/>
    <w:rsid w:val="00873A25"/>
    <w:rsid w:val="0087491C"/>
    <w:rsid w:val="0088698A"/>
    <w:rsid w:val="008921BC"/>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25B5"/>
    <w:rsid w:val="0090785A"/>
    <w:rsid w:val="00907F57"/>
    <w:rsid w:val="00913103"/>
    <w:rsid w:val="00923C66"/>
    <w:rsid w:val="00925A2E"/>
    <w:rsid w:val="00926BB8"/>
    <w:rsid w:val="009311E4"/>
    <w:rsid w:val="009408CB"/>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4F65"/>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1B3"/>
    <w:rsid w:val="009F26B2"/>
    <w:rsid w:val="00A014D3"/>
    <w:rsid w:val="00A03249"/>
    <w:rsid w:val="00A0436F"/>
    <w:rsid w:val="00A1031A"/>
    <w:rsid w:val="00A11A40"/>
    <w:rsid w:val="00A11EBD"/>
    <w:rsid w:val="00A12E03"/>
    <w:rsid w:val="00A20D1C"/>
    <w:rsid w:val="00A21AE1"/>
    <w:rsid w:val="00A32DA2"/>
    <w:rsid w:val="00A34E32"/>
    <w:rsid w:val="00A400BA"/>
    <w:rsid w:val="00A402CD"/>
    <w:rsid w:val="00A41097"/>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3FA"/>
    <w:rsid w:val="00BE7599"/>
    <w:rsid w:val="00BF18E9"/>
    <w:rsid w:val="00BF4647"/>
    <w:rsid w:val="00C01144"/>
    <w:rsid w:val="00C02FC7"/>
    <w:rsid w:val="00C0555F"/>
    <w:rsid w:val="00C1329B"/>
    <w:rsid w:val="00C14016"/>
    <w:rsid w:val="00C15BFA"/>
    <w:rsid w:val="00C209DA"/>
    <w:rsid w:val="00C20D9A"/>
    <w:rsid w:val="00C305CD"/>
    <w:rsid w:val="00C3242E"/>
    <w:rsid w:val="00C33804"/>
    <w:rsid w:val="00C4208C"/>
    <w:rsid w:val="00C458DA"/>
    <w:rsid w:val="00C468BA"/>
    <w:rsid w:val="00C46B8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3272"/>
    <w:rsid w:val="00CD730F"/>
    <w:rsid w:val="00CE5049"/>
    <w:rsid w:val="00CF0607"/>
    <w:rsid w:val="00CF1870"/>
    <w:rsid w:val="00CF4CE3"/>
    <w:rsid w:val="00CF630D"/>
    <w:rsid w:val="00D065BE"/>
    <w:rsid w:val="00D12A10"/>
    <w:rsid w:val="00D2120F"/>
    <w:rsid w:val="00D2340B"/>
    <w:rsid w:val="00D27368"/>
    <w:rsid w:val="00D33C41"/>
    <w:rsid w:val="00D4048F"/>
    <w:rsid w:val="00D43435"/>
    <w:rsid w:val="00D450FC"/>
    <w:rsid w:val="00D51239"/>
    <w:rsid w:val="00D60325"/>
    <w:rsid w:val="00D61A84"/>
    <w:rsid w:val="00D67D54"/>
    <w:rsid w:val="00D703A5"/>
    <w:rsid w:val="00D71E36"/>
    <w:rsid w:val="00D80E2E"/>
    <w:rsid w:val="00D96A36"/>
    <w:rsid w:val="00DA1E4E"/>
    <w:rsid w:val="00DA4793"/>
    <w:rsid w:val="00DB32F0"/>
    <w:rsid w:val="00DC028F"/>
    <w:rsid w:val="00DC052B"/>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26AC9"/>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B58F0"/>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B37"/>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26"/>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hgkelc">
    <w:name w:val="hgkelc"/>
    <w:basedOn w:val="DefaultParagraphFont"/>
    <w:rsid w:val="007D4226"/>
  </w:style>
  <w:style w:type="paragraph" w:styleId="BodyText">
    <w:name w:val="Body Text"/>
    <w:basedOn w:val="Normal"/>
    <w:link w:val="BodyTextChar"/>
    <w:uiPriority w:val="99"/>
    <w:semiHidden/>
    <w:unhideWhenUsed/>
    <w:rsid w:val="00412C75"/>
    <w:pPr>
      <w:spacing w:after="120"/>
    </w:pPr>
  </w:style>
  <w:style w:type="character" w:customStyle="1" w:styleId="BodyTextChar">
    <w:name w:val="Body Text Char"/>
    <w:basedOn w:val="DefaultParagraphFont"/>
    <w:link w:val="BodyText"/>
    <w:uiPriority w:val="99"/>
    <w:semiHidden/>
    <w:rsid w:val="00412C75"/>
  </w:style>
</w:styles>
</file>

<file path=word/webSettings.xml><?xml version="1.0" encoding="utf-8"?>
<w:webSettings xmlns:r="http://schemas.openxmlformats.org/officeDocument/2006/relationships" xmlns:w="http://schemas.openxmlformats.org/wordprocessingml/2006/main">
  <w:divs>
    <w:div w:id="381909044">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B045-5449-40E7-961D-F8926C74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2022-03-01T12:02:00Z</dcterms:created>
  <dcterms:modified xsi:type="dcterms:W3CDTF">2022-03-01T12:02:00Z</dcterms:modified>
</cp:coreProperties>
</file>