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1874AA">
        <w:rPr>
          <w:rFonts w:ascii="Arial" w:eastAsia="Calibri" w:hAnsi="Arial" w:cs="Arial"/>
          <w:b/>
          <w:lang w:val="en-ZA"/>
        </w:rPr>
        <w:t>1227</w:t>
      </w:r>
    </w:p>
    <w:p w:rsidR="001874AA" w:rsidRPr="001874AA" w:rsidRDefault="001874AA" w:rsidP="001874AA">
      <w:pPr>
        <w:spacing w:before="100" w:beforeAutospacing="1" w:after="100" w:afterAutospacing="1" w:line="240" w:lineRule="auto"/>
        <w:ind w:left="720" w:hanging="720"/>
        <w:jc w:val="both"/>
        <w:outlineLvl w:val="0"/>
        <w:rPr>
          <w:rFonts w:ascii="Arial" w:eastAsia="Calibri" w:hAnsi="Arial" w:cs="Arial"/>
          <w:b/>
        </w:rPr>
      </w:pPr>
      <w:r w:rsidRPr="001874AA">
        <w:rPr>
          <w:rFonts w:ascii="Arial" w:eastAsia="Calibri" w:hAnsi="Arial" w:cs="Arial"/>
          <w:b/>
        </w:rPr>
        <w:t>1227.</w:t>
      </w:r>
      <w:r w:rsidRPr="001874AA">
        <w:rPr>
          <w:rFonts w:ascii="Arial" w:eastAsia="Calibri" w:hAnsi="Arial" w:cs="Arial"/>
          <w:b/>
        </w:rPr>
        <w:tab/>
        <w:t xml:space="preserve">Mr P Mey (FF Plus) to ask the </w:t>
      </w:r>
      <w:r w:rsidRPr="001874AA">
        <w:rPr>
          <w:rFonts w:ascii="Arial" w:eastAsia="Calibri" w:hAnsi="Arial" w:cs="Arial"/>
          <w:b/>
          <w:lang w:val="en-GB"/>
        </w:rPr>
        <w:t>Ministerof</w:t>
      </w:r>
      <w:r w:rsidRPr="001874AA">
        <w:rPr>
          <w:rFonts w:ascii="Arial" w:eastAsia="Calibri" w:hAnsi="Arial" w:cs="Arial"/>
          <w:b/>
        </w:rPr>
        <w:t xml:space="preserve"> Transport</w:t>
      </w:r>
      <w:r w:rsidR="002621F8" w:rsidRPr="001874AA">
        <w:rPr>
          <w:rFonts w:ascii="Arial" w:eastAsia="Calibri" w:hAnsi="Arial" w:cs="Arial"/>
          <w:b/>
        </w:rPr>
        <w:fldChar w:fldCharType="begin"/>
      </w:r>
      <w:r w:rsidRPr="001874AA">
        <w:rPr>
          <w:rFonts w:ascii="Arial" w:hAnsi="Arial" w:cs="Arial"/>
        </w:rPr>
        <w:instrText xml:space="preserve"> XE "</w:instrText>
      </w:r>
      <w:r w:rsidRPr="001874AA">
        <w:rPr>
          <w:rFonts w:ascii="Arial" w:eastAsia="Calibri" w:hAnsi="Arial" w:cs="Arial"/>
          <w:b/>
        </w:rPr>
        <w:instrText>Transport</w:instrText>
      </w:r>
      <w:r w:rsidRPr="001874AA">
        <w:rPr>
          <w:rFonts w:ascii="Arial" w:hAnsi="Arial" w:cs="Arial"/>
        </w:rPr>
        <w:instrText xml:space="preserve">" </w:instrText>
      </w:r>
      <w:r w:rsidR="002621F8" w:rsidRPr="001874AA">
        <w:rPr>
          <w:rFonts w:ascii="Arial" w:eastAsia="Calibri" w:hAnsi="Arial" w:cs="Arial"/>
          <w:b/>
        </w:rPr>
        <w:fldChar w:fldCharType="end"/>
      </w:r>
      <w:r w:rsidRPr="001874AA">
        <w:rPr>
          <w:rFonts w:ascii="Arial" w:eastAsia="Calibri" w:hAnsi="Arial" w:cs="Arial"/>
          <w:b/>
        </w:rPr>
        <w:t>:</w:t>
      </w:r>
    </w:p>
    <w:p w:rsidR="001874AA" w:rsidRPr="001874AA" w:rsidRDefault="001874AA" w:rsidP="001874AA">
      <w:pPr>
        <w:pStyle w:val="ListParagraph"/>
        <w:spacing w:before="100" w:beforeAutospacing="1" w:after="100" w:afterAutospacing="1"/>
        <w:ind w:left="1440" w:hanging="720"/>
        <w:contextualSpacing w:val="0"/>
        <w:jc w:val="both"/>
        <w:rPr>
          <w:rFonts w:ascii="Arial" w:eastAsia="Calibri" w:hAnsi="Arial" w:cs="Arial"/>
          <w:lang w:val="af-ZA"/>
        </w:rPr>
      </w:pPr>
      <w:r w:rsidRPr="001874AA">
        <w:rPr>
          <w:rFonts w:ascii="Arial" w:eastAsia="Calibri" w:hAnsi="Arial" w:cs="Arial"/>
        </w:rPr>
        <w:t>(1)</w:t>
      </w:r>
      <w:r w:rsidRPr="001874AA">
        <w:rPr>
          <w:rFonts w:ascii="Arial" w:eastAsia="Calibri" w:hAnsi="Arial" w:cs="Arial"/>
        </w:rPr>
        <w:tab/>
      </w:r>
      <w:r w:rsidRPr="001874AA">
        <w:rPr>
          <w:rFonts w:ascii="Arial" w:eastAsia="Calibri" w:hAnsi="Arial" w:cs="Arial"/>
          <w:lang w:val="af-ZA"/>
        </w:rPr>
        <w:t>Whether his department purchased any goods and/or services below the amount of R500</w:t>
      </w:r>
      <w:r w:rsidRPr="001874AA">
        <w:rPr>
          <w:rFonts w:ascii="Arial" w:hAnsi="Arial" w:cs="Arial"/>
        </w:rPr>
        <w:t> </w:t>
      </w:r>
      <w:r w:rsidRPr="001874AA">
        <w:rPr>
          <w:rFonts w:ascii="Arial" w:eastAsia="Calibri" w:hAnsi="Arial" w:cs="Arial"/>
          <w:lang w:val="af-ZA"/>
        </w:rPr>
        <w:t>000 connected to the Covid-19 pandemic; if not, what is the position in this regard; if so, what (a) is the names of each company from which the specified goods and/or services were purchased, (b) is the amount of each transaction and (c) was the service and/or product that each company rendered;</w:t>
      </w:r>
    </w:p>
    <w:p w:rsidR="001874AA" w:rsidRPr="001874AA" w:rsidRDefault="001874AA" w:rsidP="001874AA">
      <w:pPr>
        <w:pStyle w:val="ListParagraph"/>
        <w:spacing w:before="100" w:beforeAutospacing="1" w:after="100" w:afterAutospacing="1"/>
        <w:ind w:left="1440" w:hanging="720"/>
        <w:contextualSpacing w:val="0"/>
        <w:jc w:val="both"/>
        <w:rPr>
          <w:rFonts w:ascii="Arial" w:eastAsia="Calibri" w:hAnsi="Arial" w:cs="Arial"/>
          <w:lang w:val="af-ZA"/>
        </w:rPr>
      </w:pPr>
      <w:r w:rsidRPr="001874AA">
        <w:rPr>
          <w:rFonts w:ascii="Arial" w:eastAsia="Calibri" w:hAnsi="Arial" w:cs="Arial"/>
        </w:rPr>
        <w:t>(2)</w:t>
      </w:r>
      <w:r w:rsidRPr="001874AA">
        <w:rPr>
          <w:rFonts w:ascii="Arial" w:eastAsia="Calibri" w:hAnsi="Arial" w:cs="Arial"/>
        </w:rPr>
        <w:tab/>
        <w:t xml:space="preserve">whether there was any </w:t>
      </w:r>
      <w:r w:rsidRPr="001874AA">
        <w:rPr>
          <w:rFonts w:ascii="Arial" w:eastAsia="Calibri" w:hAnsi="Arial" w:cs="Arial"/>
          <w:lang w:val="af-ZA"/>
        </w:rPr>
        <w:t xml:space="preserve">deviation from the </w:t>
      </w:r>
      <w:r w:rsidRPr="001874AA">
        <w:rPr>
          <w:rFonts w:ascii="Arial" w:hAnsi="Arial" w:cs="Arial"/>
        </w:rPr>
        <w:t>standard</w:t>
      </w:r>
      <w:r w:rsidRPr="001874AA">
        <w:rPr>
          <w:rFonts w:ascii="Arial" w:eastAsia="Calibri" w:hAnsi="Arial" w:cs="Arial"/>
          <w:lang w:val="af-ZA"/>
        </w:rPr>
        <w:t xml:space="preserve"> supply chain </w:t>
      </w:r>
      <w:r w:rsidRPr="001874AA">
        <w:rPr>
          <w:rFonts w:ascii="Arial" w:eastAsia="Calibri" w:hAnsi="Arial" w:cs="Arial"/>
        </w:rPr>
        <w:t>management</w:t>
      </w:r>
      <w:r w:rsidRPr="001874AA">
        <w:rPr>
          <w:rFonts w:ascii="Arial" w:eastAsia="Calibri" w:hAnsi="Arial" w:cs="Arial"/>
          <w:lang w:val="af-ZA"/>
        </w:rPr>
        <w:t xml:space="preserve"> procedures in the specified transactions; if so, (a) why and (b) what are the relevant details in each case;</w:t>
      </w:r>
    </w:p>
    <w:p w:rsidR="001874AA" w:rsidRPr="001874AA" w:rsidRDefault="001874AA" w:rsidP="001874AA">
      <w:pPr>
        <w:pStyle w:val="ListParagraph"/>
        <w:spacing w:before="100" w:beforeAutospacing="1" w:after="100" w:afterAutospacing="1"/>
        <w:ind w:left="1440" w:hanging="720"/>
        <w:contextualSpacing w:val="0"/>
        <w:jc w:val="both"/>
        <w:rPr>
          <w:rFonts w:ascii="Arial" w:eastAsia="Calibri" w:hAnsi="Arial" w:cs="Arial"/>
          <w:lang w:val="af-ZA"/>
        </w:rPr>
      </w:pPr>
      <w:r w:rsidRPr="001874AA">
        <w:rPr>
          <w:rFonts w:ascii="Arial" w:eastAsia="Calibri" w:hAnsi="Arial" w:cs="Arial"/>
        </w:rPr>
        <w:t>(3)</w:t>
      </w:r>
      <w:r w:rsidRPr="001874AA">
        <w:rPr>
          <w:rFonts w:ascii="Arial" w:eastAsia="Calibri" w:hAnsi="Arial" w:cs="Arial"/>
          <w:lang w:val="af-ZA"/>
        </w:rPr>
        <w:tab/>
        <w:t xml:space="preserve">what were the reasons that the goods and/or </w:t>
      </w:r>
      <w:r w:rsidRPr="001874AA">
        <w:rPr>
          <w:rFonts w:ascii="Arial" w:hAnsi="Arial" w:cs="Arial"/>
        </w:rPr>
        <w:t>services</w:t>
      </w:r>
      <w:r w:rsidRPr="001874AA">
        <w:rPr>
          <w:rFonts w:ascii="Arial" w:eastAsia="Calibri" w:hAnsi="Arial" w:cs="Arial"/>
          <w:lang w:val="af-ZA"/>
        </w:rPr>
        <w:t xml:space="preserve"> were purchased from the </w:t>
      </w:r>
      <w:r w:rsidRPr="001874AA">
        <w:rPr>
          <w:rFonts w:ascii="Arial" w:eastAsia="Calibri" w:hAnsi="Arial" w:cs="Arial"/>
        </w:rPr>
        <w:t>specified</w:t>
      </w:r>
      <w:r w:rsidRPr="001874AA">
        <w:rPr>
          <w:rFonts w:ascii="Arial" w:eastAsia="Calibri" w:hAnsi="Arial" w:cs="Arial"/>
          <w:lang w:val="af-ZA"/>
        </w:rPr>
        <w:t xml:space="preserve"> companies;</w:t>
      </w:r>
    </w:p>
    <w:p w:rsidR="001874AA" w:rsidRPr="001874AA" w:rsidRDefault="001874AA" w:rsidP="001874AA">
      <w:pPr>
        <w:spacing w:before="100" w:beforeAutospacing="1" w:after="100" w:afterAutospacing="1" w:line="240" w:lineRule="auto"/>
        <w:ind w:left="1440" w:hanging="720"/>
        <w:jc w:val="both"/>
        <w:outlineLvl w:val="0"/>
        <w:rPr>
          <w:rFonts w:ascii="Arial" w:eastAsia="Calibri" w:hAnsi="Arial" w:cs="Arial"/>
        </w:rPr>
      </w:pPr>
      <w:r w:rsidRPr="001874AA">
        <w:rPr>
          <w:rFonts w:ascii="Arial" w:eastAsia="Calibri" w:hAnsi="Arial" w:cs="Arial"/>
        </w:rPr>
        <w:t>(4)</w:t>
      </w:r>
      <w:r w:rsidRPr="001874AA">
        <w:rPr>
          <w:rFonts w:ascii="Arial" w:eastAsia="Calibri" w:hAnsi="Arial" w:cs="Arial"/>
          <w:lang w:val="af-ZA"/>
        </w:rPr>
        <w:tab/>
        <w:t>whether he will make a statement on the matter</w:t>
      </w:r>
      <w:r w:rsidRPr="001874AA">
        <w:rPr>
          <w:rFonts w:ascii="Arial" w:eastAsia="Calibri" w:hAnsi="Arial" w:cs="Arial"/>
        </w:rPr>
        <w:t>?</w:t>
      </w:r>
      <w:r w:rsidRPr="001874AA">
        <w:rPr>
          <w:rFonts w:ascii="Arial" w:eastAsia="Calibri" w:hAnsi="Arial" w:cs="Arial"/>
        </w:rPr>
        <w:tab/>
      </w:r>
      <w:r w:rsidRPr="001874AA">
        <w:rPr>
          <w:rFonts w:ascii="Arial" w:eastAsia="Calibri" w:hAnsi="Arial" w:cs="Arial"/>
        </w:rPr>
        <w:tab/>
      </w:r>
      <w:r w:rsidRPr="001874AA">
        <w:rPr>
          <w:rFonts w:ascii="Arial" w:eastAsia="Calibri" w:hAnsi="Arial" w:cs="Arial"/>
        </w:rPr>
        <w:tab/>
        <w:t>NW1599E</w:t>
      </w:r>
    </w:p>
    <w:p w:rsidR="001874AA" w:rsidRDefault="001874AA" w:rsidP="00B33974">
      <w:pPr>
        <w:spacing w:before="100" w:beforeAutospacing="1" w:after="100" w:afterAutospacing="1" w:line="240" w:lineRule="auto"/>
        <w:jc w:val="both"/>
        <w:outlineLvl w:val="0"/>
        <w:rPr>
          <w:rFonts w:ascii="Arial" w:eastAsia="Calibri" w:hAnsi="Arial" w:cs="Arial"/>
          <w:b/>
          <w:lang w:val="en-ZA"/>
        </w:rPr>
      </w:pPr>
    </w:p>
    <w:p w:rsidR="00C736D5" w:rsidRDefault="00C736D5" w:rsidP="00BC58D0">
      <w:pPr>
        <w:pStyle w:val="ListParagraph"/>
        <w:numPr>
          <w:ilvl w:val="0"/>
          <w:numId w:val="2"/>
        </w:numPr>
        <w:spacing w:before="100" w:beforeAutospacing="1" w:after="100" w:afterAutospacing="1" w:line="240" w:lineRule="auto"/>
        <w:ind w:hanging="720"/>
        <w:jc w:val="both"/>
        <w:outlineLvl w:val="0"/>
        <w:rPr>
          <w:rFonts w:ascii="Arial" w:eastAsia="Calibri" w:hAnsi="Arial" w:cs="Arial"/>
          <w:b/>
          <w:lang w:val="en-ZA"/>
        </w:rPr>
      </w:pPr>
      <w:r>
        <w:rPr>
          <w:rFonts w:ascii="Arial" w:eastAsia="Calibri" w:hAnsi="Arial" w:cs="Arial"/>
          <w:b/>
          <w:lang w:val="en-ZA"/>
        </w:rPr>
        <w:t>Procurement of Covid19 related goods below R 500 000:</w:t>
      </w:r>
    </w:p>
    <w:tbl>
      <w:tblPr>
        <w:tblStyle w:val="TableGrid"/>
        <w:tblW w:w="0" w:type="auto"/>
        <w:tblLook w:val="04A0"/>
      </w:tblPr>
      <w:tblGrid>
        <w:gridCol w:w="704"/>
        <w:gridCol w:w="3688"/>
        <w:gridCol w:w="2189"/>
        <w:gridCol w:w="3451"/>
      </w:tblGrid>
      <w:tr w:rsidR="003D6DEF" w:rsidRPr="00384C77" w:rsidTr="003D6DEF">
        <w:tc>
          <w:tcPr>
            <w:tcW w:w="704"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b/>
                <w:lang w:val="en-ZA"/>
              </w:rPr>
            </w:pPr>
            <w:r w:rsidRPr="00384C77">
              <w:rPr>
                <w:rFonts w:ascii="Arial" w:eastAsia="Calibri" w:hAnsi="Arial" w:cs="Arial"/>
                <w:b/>
                <w:lang w:val="en-ZA"/>
              </w:rPr>
              <w:t>Nr</w:t>
            </w:r>
          </w:p>
        </w:tc>
        <w:tc>
          <w:tcPr>
            <w:tcW w:w="3688"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b/>
                <w:lang w:val="en-ZA"/>
              </w:rPr>
            </w:pPr>
            <w:r w:rsidRPr="00384C77">
              <w:rPr>
                <w:rFonts w:ascii="Arial" w:eastAsia="Calibri" w:hAnsi="Arial" w:cs="Arial"/>
                <w:b/>
                <w:lang w:val="en-ZA"/>
              </w:rPr>
              <w:t>Name of Service Provider</w:t>
            </w:r>
          </w:p>
        </w:tc>
        <w:tc>
          <w:tcPr>
            <w:tcW w:w="2189"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b/>
                <w:lang w:val="en-ZA"/>
              </w:rPr>
            </w:pPr>
            <w:r w:rsidRPr="00384C77">
              <w:rPr>
                <w:rFonts w:ascii="Arial" w:eastAsia="Calibri" w:hAnsi="Arial" w:cs="Arial"/>
                <w:b/>
                <w:lang w:val="en-ZA"/>
              </w:rPr>
              <w:t>Amount</w:t>
            </w:r>
          </w:p>
        </w:tc>
        <w:tc>
          <w:tcPr>
            <w:tcW w:w="3451"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b/>
                <w:lang w:val="en-ZA"/>
              </w:rPr>
            </w:pPr>
            <w:r w:rsidRPr="00384C77">
              <w:rPr>
                <w:rFonts w:ascii="Arial" w:eastAsia="Calibri" w:hAnsi="Arial" w:cs="Arial"/>
                <w:b/>
                <w:lang w:val="en-ZA"/>
              </w:rPr>
              <w:t>Goods/Services</w:t>
            </w:r>
          </w:p>
        </w:tc>
      </w:tr>
      <w:tr w:rsidR="003D6DEF" w:rsidRPr="00384C77" w:rsidTr="003D6DEF">
        <w:tc>
          <w:tcPr>
            <w:tcW w:w="704"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lang w:val="af-ZA"/>
              </w:rPr>
            </w:pPr>
          </w:p>
        </w:tc>
        <w:tc>
          <w:tcPr>
            <w:tcW w:w="3688"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b/>
                <w:lang w:val="en-ZA"/>
              </w:rPr>
            </w:pPr>
            <w:r w:rsidRPr="00384C77">
              <w:rPr>
                <w:rFonts w:ascii="Arial" w:eastAsia="Calibri" w:hAnsi="Arial" w:cs="Arial"/>
                <w:lang w:val="af-ZA"/>
              </w:rPr>
              <w:t>(a)</w:t>
            </w:r>
          </w:p>
        </w:tc>
        <w:tc>
          <w:tcPr>
            <w:tcW w:w="2189"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b/>
                <w:lang w:val="en-ZA"/>
              </w:rPr>
            </w:pPr>
            <w:r w:rsidRPr="00384C77">
              <w:rPr>
                <w:rFonts w:ascii="Arial" w:eastAsia="Calibri" w:hAnsi="Arial" w:cs="Arial"/>
                <w:lang w:val="af-ZA"/>
              </w:rPr>
              <w:t>(b)</w:t>
            </w:r>
          </w:p>
        </w:tc>
        <w:tc>
          <w:tcPr>
            <w:tcW w:w="3451"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b/>
                <w:lang w:val="en-ZA"/>
              </w:rPr>
            </w:pPr>
            <w:r w:rsidRPr="00384C77">
              <w:rPr>
                <w:rFonts w:ascii="Arial" w:eastAsia="Calibri" w:hAnsi="Arial" w:cs="Arial"/>
                <w:lang w:val="af-ZA"/>
              </w:rPr>
              <w:t>(c)</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1</w:t>
            </w:r>
          </w:p>
        </w:tc>
        <w:tc>
          <w:tcPr>
            <w:tcW w:w="3688" w:type="dxa"/>
            <w:vAlign w:val="bottom"/>
          </w:tcPr>
          <w:p w:rsidR="003D6DEF" w:rsidRPr="00384C77" w:rsidRDefault="003D6DEF" w:rsidP="00384C77">
            <w:pPr>
              <w:spacing w:line="276" w:lineRule="auto"/>
              <w:rPr>
                <w:rFonts w:ascii="Arial" w:eastAsia="Times New Roman" w:hAnsi="Arial" w:cs="Arial"/>
                <w:color w:val="000000"/>
              </w:rPr>
            </w:pPr>
            <w:r w:rsidRPr="00384C77">
              <w:rPr>
                <w:rFonts w:ascii="Arial" w:hAnsi="Arial" w:cs="Arial"/>
                <w:color w:val="000000"/>
              </w:rPr>
              <w:t xml:space="preserve">Way 2 Go It Solutions </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R465 000,00</w:t>
            </w:r>
          </w:p>
        </w:tc>
        <w:tc>
          <w:tcPr>
            <w:tcW w:w="3451" w:type="dxa"/>
            <w:vAlign w:val="bottom"/>
          </w:tcPr>
          <w:p w:rsidR="003D6DEF" w:rsidRPr="00384C77" w:rsidRDefault="003D6DEF" w:rsidP="00384C77">
            <w:pPr>
              <w:spacing w:line="276" w:lineRule="auto"/>
              <w:rPr>
                <w:rFonts w:ascii="Arial" w:eastAsia="Times New Roman" w:hAnsi="Arial" w:cs="Arial"/>
                <w:color w:val="000000"/>
              </w:rPr>
            </w:pPr>
            <w:r w:rsidRPr="00384C77">
              <w:rPr>
                <w:rFonts w:ascii="Arial" w:hAnsi="Arial" w:cs="Arial"/>
                <w:color w:val="000000"/>
              </w:rPr>
              <w:t>PPE for DOT officials/internal use</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2</w:t>
            </w:r>
          </w:p>
        </w:tc>
        <w:tc>
          <w:tcPr>
            <w:tcW w:w="3688"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Moloko Family Holdings</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R141 940,00</w:t>
            </w:r>
          </w:p>
        </w:tc>
        <w:tc>
          <w:tcPr>
            <w:tcW w:w="3451"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 xml:space="preserve">Public Transport: Activation at Taxi Ranks </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3</w:t>
            </w:r>
          </w:p>
        </w:tc>
        <w:tc>
          <w:tcPr>
            <w:tcW w:w="3688" w:type="dxa"/>
            <w:vAlign w:val="bottom"/>
          </w:tcPr>
          <w:p w:rsidR="003D6DEF" w:rsidRPr="00384C77" w:rsidRDefault="003D6DEF" w:rsidP="00384C77">
            <w:pPr>
              <w:spacing w:line="276" w:lineRule="auto"/>
              <w:rPr>
                <w:rFonts w:ascii="Arial" w:eastAsia="Times New Roman" w:hAnsi="Arial" w:cs="Arial"/>
                <w:color w:val="000000"/>
              </w:rPr>
            </w:pPr>
            <w:r w:rsidRPr="00384C77">
              <w:rPr>
                <w:rFonts w:ascii="Arial" w:hAnsi="Arial" w:cs="Arial"/>
                <w:color w:val="000000"/>
              </w:rPr>
              <w:t>Mistralog</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R19 300,00</w:t>
            </w:r>
          </w:p>
        </w:tc>
        <w:tc>
          <w:tcPr>
            <w:tcW w:w="3451" w:type="dxa"/>
            <w:vAlign w:val="bottom"/>
          </w:tcPr>
          <w:p w:rsidR="003D6DEF" w:rsidRPr="00384C77" w:rsidRDefault="003D6DEF" w:rsidP="00384C77">
            <w:pPr>
              <w:spacing w:line="276" w:lineRule="auto"/>
              <w:rPr>
                <w:rFonts w:ascii="Arial" w:eastAsia="Times New Roman" w:hAnsi="Arial" w:cs="Arial"/>
                <w:color w:val="000000"/>
              </w:rPr>
            </w:pPr>
            <w:r w:rsidRPr="00384C77">
              <w:rPr>
                <w:rFonts w:ascii="Arial" w:hAnsi="Arial" w:cs="Arial"/>
                <w:color w:val="000000"/>
              </w:rPr>
              <w:t>PPE for DOT officials/internal use (Multiple Award)</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4</w:t>
            </w:r>
          </w:p>
        </w:tc>
        <w:tc>
          <w:tcPr>
            <w:tcW w:w="3688"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Hamisa</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R26 569,14</w:t>
            </w:r>
          </w:p>
        </w:tc>
        <w:tc>
          <w:tcPr>
            <w:tcW w:w="3451"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PPE for DOT officials/internal use (Multiple Award)</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5</w:t>
            </w:r>
          </w:p>
        </w:tc>
        <w:tc>
          <w:tcPr>
            <w:tcW w:w="3688"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Amet</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R51 750,00</w:t>
            </w:r>
          </w:p>
        </w:tc>
        <w:tc>
          <w:tcPr>
            <w:tcW w:w="3451"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PPE for DOT officials/internal use (Multiple Award)</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6</w:t>
            </w:r>
          </w:p>
        </w:tc>
        <w:tc>
          <w:tcPr>
            <w:tcW w:w="3688"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Ecko-Green</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R9 000,00</w:t>
            </w:r>
          </w:p>
        </w:tc>
        <w:tc>
          <w:tcPr>
            <w:tcW w:w="3451"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PPE for DOT officials/internal use (Multiple Award)</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7</w:t>
            </w:r>
          </w:p>
        </w:tc>
        <w:tc>
          <w:tcPr>
            <w:tcW w:w="3688"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Ecko-Green</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R6 000,00</w:t>
            </w:r>
          </w:p>
        </w:tc>
        <w:tc>
          <w:tcPr>
            <w:tcW w:w="3451"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PPE for DOT officials/internal use (Multiple Award)</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8</w:t>
            </w:r>
          </w:p>
        </w:tc>
        <w:tc>
          <w:tcPr>
            <w:tcW w:w="3688"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Cherry Pickles</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R175 500,00</w:t>
            </w:r>
          </w:p>
        </w:tc>
        <w:tc>
          <w:tcPr>
            <w:tcW w:w="3451"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 xml:space="preserve">Ministry: Outreach and DLTC's: Face Shields and </w:t>
            </w:r>
            <w:r w:rsidR="00BC58D0" w:rsidRPr="00384C77">
              <w:rPr>
                <w:rFonts w:ascii="Arial" w:hAnsi="Arial" w:cs="Arial"/>
                <w:color w:val="000000"/>
              </w:rPr>
              <w:t>Sanitizers</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9</w:t>
            </w:r>
          </w:p>
        </w:tc>
        <w:tc>
          <w:tcPr>
            <w:tcW w:w="3688"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Morerishi Travel</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R90 000,00</w:t>
            </w:r>
          </w:p>
        </w:tc>
        <w:tc>
          <w:tcPr>
            <w:tcW w:w="3451"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 xml:space="preserve">Ministry: Outreach and DLTC's: Face Shields and </w:t>
            </w:r>
            <w:r w:rsidR="00BC58D0" w:rsidRPr="00384C77">
              <w:rPr>
                <w:rFonts w:ascii="Arial" w:hAnsi="Arial" w:cs="Arial"/>
                <w:color w:val="000000"/>
              </w:rPr>
              <w:t>Sanitizers</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10</w:t>
            </w:r>
          </w:p>
        </w:tc>
        <w:tc>
          <w:tcPr>
            <w:tcW w:w="3688"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Tshwane Running Shop</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R22 000,00</w:t>
            </w:r>
          </w:p>
        </w:tc>
        <w:tc>
          <w:tcPr>
            <w:tcW w:w="3451"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PPE for DOT officials/internal use (Multiple Award)</w:t>
            </w:r>
          </w:p>
        </w:tc>
      </w:tr>
      <w:tr w:rsidR="003D6DEF" w:rsidRPr="00384C77" w:rsidTr="003D6DEF">
        <w:tc>
          <w:tcPr>
            <w:tcW w:w="704" w:type="dxa"/>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11</w:t>
            </w:r>
          </w:p>
        </w:tc>
        <w:tc>
          <w:tcPr>
            <w:tcW w:w="3688"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Tshebis Projects</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hAnsi="Arial" w:cs="Arial"/>
                <w:color w:val="000000"/>
              </w:rPr>
              <w:t>R16 900,00</w:t>
            </w:r>
          </w:p>
        </w:tc>
        <w:tc>
          <w:tcPr>
            <w:tcW w:w="3451" w:type="dxa"/>
            <w:vAlign w:val="bottom"/>
          </w:tcPr>
          <w:p w:rsidR="003D6DEF" w:rsidRPr="00384C77" w:rsidRDefault="003D6DEF" w:rsidP="00384C77">
            <w:pPr>
              <w:spacing w:line="276" w:lineRule="auto"/>
              <w:rPr>
                <w:rFonts w:ascii="Arial" w:hAnsi="Arial" w:cs="Arial"/>
                <w:color w:val="000000"/>
              </w:rPr>
            </w:pPr>
            <w:r w:rsidRPr="00384C77">
              <w:rPr>
                <w:rFonts w:ascii="Arial" w:hAnsi="Arial" w:cs="Arial"/>
                <w:color w:val="000000"/>
              </w:rPr>
              <w:t>PPE for DOT officials/internal use (Multiple Award)</w:t>
            </w:r>
          </w:p>
        </w:tc>
      </w:tr>
      <w:tr w:rsidR="003D6DEF" w:rsidRPr="00384C77" w:rsidTr="003D6DEF">
        <w:tc>
          <w:tcPr>
            <w:tcW w:w="704"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b/>
                <w:lang w:val="en-ZA"/>
              </w:rPr>
            </w:pPr>
            <w:r w:rsidRPr="00384C77">
              <w:rPr>
                <w:rFonts w:ascii="Arial" w:eastAsia="Calibri" w:hAnsi="Arial" w:cs="Arial"/>
                <w:b/>
                <w:lang w:val="en-ZA"/>
              </w:rPr>
              <w:t>12</w:t>
            </w:r>
          </w:p>
        </w:tc>
        <w:tc>
          <w:tcPr>
            <w:tcW w:w="3688" w:type="dxa"/>
          </w:tcPr>
          <w:p w:rsidR="003D6DEF" w:rsidRPr="00384C77" w:rsidRDefault="00482487" w:rsidP="00384C77">
            <w:pPr>
              <w:spacing w:before="100" w:beforeAutospacing="1" w:after="100" w:afterAutospacing="1" w:line="276" w:lineRule="auto"/>
              <w:jc w:val="both"/>
              <w:outlineLvl w:val="0"/>
              <w:rPr>
                <w:rFonts w:ascii="Arial" w:eastAsia="Calibri" w:hAnsi="Arial" w:cs="Arial"/>
                <w:lang w:val="en-ZA"/>
              </w:rPr>
            </w:pPr>
            <w:r>
              <w:rPr>
                <w:rFonts w:ascii="Arial" w:eastAsia="Calibri" w:hAnsi="Arial" w:cs="Arial"/>
                <w:lang w:val="en-ZA"/>
              </w:rPr>
              <w:t>Consumer Connectedness</w:t>
            </w:r>
          </w:p>
        </w:tc>
        <w:tc>
          <w:tcPr>
            <w:tcW w:w="2189" w:type="dxa"/>
            <w:vAlign w:val="bottom"/>
          </w:tcPr>
          <w:p w:rsidR="003D6DEF" w:rsidRPr="00384C77" w:rsidRDefault="003D6DEF" w:rsidP="00384C77">
            <w:pPr>
              <w:spacing w:line="276" w:lineRule="auto"/>
              <w:jc w:val="right"/>
              <w:rPr>
                <w:rFonts w:ascii="Arial" w:eastAsia="Times New Roman" w:hAnsi="Arial" w:cs="Arial"/>
                <w:color w:val="000000"/>
              </w:rPr>
            </w:pPr>
            <w:r w:rsidRPr="00384C77">
              <w:rPr>
                <w:rFonts w:ascii="Arial" w:eastAsia="Times New Roman" w:hAnsi="Arial" w:cs="Arial"/>
                <w:color w:val="000000"/>
              </w:rPr>
              <w:t>R128 604.00</w:t>
            </w:r>
          </w:p>
        </w:tc>
        <w:tc>
          <w:tcPr>
            <w:tcW w:w="3451" w:type="dxa"/>
          </w:tcPr>
          <w:p w:rsidR="003D6DEF" w:rsidRPr="00384C77" w:rsidRDefault="00BC58D0" w:rsidP="00384C77">
            <w:pPr>
              <w:spacing w:line="276" w:lineRule="auto"/>
              <w:rPr>
                <w:rFonts w:ascii="Arial" w:hAnsi="Arial" w:cs="Arial"/>
              </w:rPr>
            </w:pPr>
            <w:r w:rsidRPr="00384C77">
              <w:rPr>
                <w:rFonts w:ascii="Arial" w:eastAsia="Calibri" w:hAnsi="Arial" w:cs="Arial"/>
                <w:lang w:val="en-ZA"/>
              </w:rPr>
              <w:t>Disinfecting</w:t>
            </w:r>
            <w:r w:rsidR="003D6DEF" w:rsidRPr="00384C77">
              <w:rPr>
                <w:rFonts w:ascii="Arial" w:eastAsia="Calibri" w:hAnsi="Arial" w:cs="Arial"/>
                <w:lang w:val="en-ZA"/>
              </w:rPr>
              <w:t xml:space="preserve"> of Building</w:t>
            </w:r>
          </w:p>
        </w:tc>
      </w:tr>
      <w:tr w:rsidR="003D6DEF" w:rsidRPr="00384C77" w:rsidTr="003D6DEF">
        <w:tc>
          <w:tcPr>
            <w:tcW w:w="704"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b/>
                <w:lang w:val="en-ZA"/>
              </w:rPr>
            </w:pPr>
            <w:r w:rsidRPr="00384C77">
              <w:rPr>
                <w:rFonts w:ascii="Arial" w:eastAsia="Calibri" w:hAnsi="Arial" w:cs="Arial"/>
                <w:b/>
                <w:lang w:val="en-ZA"/>
              </w:rPr>
              <w:lastRenderedPageBreak/>
              <w:t>13</w:t>
            </w:r>
          </w:p>
        </w:tc>
        <w:tc>
          <w:tcPr>
            <w:tcW w:w="3688" w:type="dxa"/>
          </w:tcPr>
          <w:p w:rsidR="003D6DEF" w:rsidRPr="00384C77" w:rsidRDefault="003D6DEF" w:rsidP="00384C77">
            <w:pPr>
              <w:spacing w:before="100" w:beforeAutospacing="1" w:after="100" w:afterAutospacing="1" w:line="276" w:lineRule="auto"/>
              <w:jc w:val="both"/>
              <w:outlineLvl w:val="0"/>
              <w:rPr>
                <w:rFonts w:ascii="Arial" w:eastAsia="Calibri" w:hAnsi="Arial" w:cs="Arial"/>
                <w:lang w:val="en-ZA"/>
              </w:rPr>
            </w:pPr>
            <w:r w:rsidRPr="00384C77">
              <w:rPr>
                <w:rFonts w:ascii="Arial" w:eastAsia="Calibri" w:hAnsi="Arial" w:cs="Arial"/>
                <w:lang w:val="en-ZA"/>
              </w:rPr>
              <w:t>Rimone Wako Mzantsi</w:t>
            </w:r>
          </w:p>
        </w:tc>
        <w:tc>
          <w:tcPr>
            <w:tcW w:w="2189" w:type="dxa"/>
            <w:vAlign w:val="bottom"/>
          </w:tcPr>
          <w:p w:rsidR="003D6DEF" w:rsidRPr="00384C77" w:rsidRDefault="003D6DEF" w:rsidP="00384C77">
            <w:pPr>
              <w:spacing w:line="276" w:lineRule="auto"/>
              <w:jc w:val="right"/>
              <w:rPr>
                <w:rFonts w:ascii="Arial" w:hAnsi="Arial" w:cs="Arial"/>
                <w:color w:val="000000"/>
              </w:rPr>
            </w:pPr>
            <w:r w:rsidRPr="00384C77">
              <w:rPr>
                <w:rFonts w:ascii="Arial" w:eastAsia="Times New Roman" w:hAnsi="Arial" w:cs="Arial"/>
                <w:color w:val="000000"/>
              </w:rPr>
              <w:t>R25369.60</w:t>
            </w:r>
          </w:p>
        </w:tc>
        <w:tc>
          <w:tcPr>
            <w:tcW w:w="3451" w:type="dxa"/>
          </w:tcPr>
          <w:p w:rsidR="003D6DEF" w:rsidRPr="00384C77" w:rsidRDefault="00BC58D0" w:rsidP="00384C77">
            <w:pPr>
              <w:spacing w:line="276" w:lineRule="auto"/>
              <w:rPr>
                <w:rFonts w:ascii="Arial" w:hAnsi="Arial" w:cs="Arial"/>
              </w:rPr>
            </w:pPr>
            <w:r w:rsidRPr="00384C77">
              <w:rPr>
                <w:rFonts w:ascii="Arial" w:eastAsia="Calibri" w:hAnsi="Arial" w:cs="Arial"/>
                <w:lang w:val="en-ZA"/>
              </w:rPr>
              <w:t>Disinfecting</w:t>
            </w:r>
            <w:r w:rsidR="003D6DEF" w:rsidRPr="00384C77">
              <w:rPr>
                <w:rFonts w:ascii="Arial" w:eastAsia="Calibri" w:hAnsi="Arial" w:cs="Arial"/>
                <w:lang w:val="en-ZA"/>
              </w:rPr>
              <w:t xml:space="preserve"> of Building</w:t>
            </w:r>
          </w:p>
        </w:tc>
      </w:tr>
    </w:tbl>
    <w:p w:rsidR="00482487" w:rsidRDefault="00710021" w:rsidP="00384C77">
      <w:pPr>
        <w:spacing w:before="100" w:beforeAutospacing="1" w:after="100" w:afterAutospacing="1"/>
        <w:ind w:left="360" w:hanging="360"/>
        <w:jc w:val="both"/>
        <w:outlineLvl w:val="0"/>
        <w:rPr>
          <w:rFonts w:ascii="Arial" w:eastAsia="Calibri" w:hAnsi="Arial" w:cs="Arial"/>
          <w:lang w:val="en-ZA"/>
        </w:rPr>
      </w:pPr>
      <w:r w:rsidRPr="00384C77">
        <w:rPr>
          <w:rFonts w:ascii="Arial" w:eastAsia="Calibri" w:hAnsi="Arial" w:cs="Arial"/>
          <w:lang w:val="en-ZA"/>
        </w:rPr>
        <w:t>(2)(a)</w:t>
      </w:r>
      <w:r w:rsidRPr="00384C77">
        <w:rPr>
          <w:rFonts w:ascii="Arial" w:eastAsia="Calibri" w:hAnsi="Arial" w:cs="Arial"/>
          <w:lang w:val="en-ZA"/>
        </w:rPr>
        <w:tab/>
      </w:r>
      <w:r w:rsidR="00482487">
        <w:rPr>
          <w:rFonts w:ascii="Arial" w:eastAsia="Calibri" w:hAnsi="Arial" w:cs="Arial"/>
          <w:lang w:val="en-ZA"/>
        </w:rPr>
        <w:t>The Department did not foresee the impact of the Covid-19 pandemic at the commencement of the previous financial year and had therefore not budgeted for the pandemic nor planned for any tenders in the Annual Procurement Plan related hereto. However, The Department had followed all the available prescripts by the National Treasury in the COVID-19 procurement processes.</w:t>
      </w:r>
    </w:p>
    <w:p w:rsidR="00710021" w:rsidRPr="00384C77" w:rsidRDefault="00482487" w:rsidP="00384C77">
      <w:pPr>
        <w:spacing w:before="100" w:beforeAutospacing="1" w:after="100" w:afterAutospacing="1"/>
        <w:ind w:left="360" w:hanging="360"/>
        <w:jc w:val="both"/>
        <w:outlineLvl w:val="0"/>
        <w:rPr>
          <w:rFonts w:ascii="Arial" w:eastAsia="Calibri" w:hAnsi="Arial" w:cs="Arial"/>
          <w:lang w:val="en-ZA"/>
        </w:rPr>
      </w:pPr>
      <w:r>
        <w:rPr>
          <w:rFonts w:ascii="Arial" w:eastAsia="Calibri" w:hAnsi="Arial" w:cs="Arial"/>
          <w:lang w:val="en-ZA"/>
        </w:rPr>
        <w:tab/>
        <w:t>Quotations were sourced in line with the provisions of the relevant Treasury instructions and a process of multiple award approach was utilised to meet the necessary volumes requested in the distributions for Personal Protective Equipment (PPE) and Wear</w:t>
      </w:r>
    </w:p>
    <w:p w:rsidR="00C736D5" w:rsidRPr="00384C77" w:rsidRDefault="00710021" w:rsidP="00384C77">
      <w:pPr>
        <w:spacing w:before="100" w:beforeAutospacing="1" w:after="100" w:afterAutospacing="1"/>
        <w:ind w:left="709" w:hanging="709"/>
        <w:jc w:val="both"/>
        <w:outlineLvl w:val="0"/>
        <w:rPr>
          <w:rFonts w:ascii="Arial" w:eastAsia="Calibri" w:hAnsi="Arial" w:cs="Arial"/>
          <w:lang w:val="en-ZA"/>
        </w:rPr>
      </w:pPr>
      <w:r w:rsidRPr="00384C77">
        <w:rPr>
          <w:rFonts w:ascii="Arial" w:eastAsia="Calibri" w:hAnsi="Arial" w:cs="Arial"/>
          <w:lang w:val="en-ZA"/>
        </w:rPr>
        <w:t>(2)(b)</w:t>
      </w:r>
      <w:r w:rsidRPr="00384C77">
        <w:rPr>
          <w:rFonts w:ascii="Arial" w:eastAsia="Calibri" w:hAnsi="Arial" w:cs="Arial"/>
          <w:lang w:val="en-ZA"/>
        </w:rPr>
        <w:tab/>
      </w:r>
      <w:r w:rsidR="003D6DEF" w:rsidRPr="00384C77">
        <w:rPr>
          <w:rFonts w:ascii="Arial" w:eastAsia="Calibri" w:hAnsi="Arial" w:cs="Arial"/>
          <w:lang w:val="en-ZA"/>
        </w:rPr>
        <w:t>A report was provided of a positive Covi</w:t>
      </w:r>
      <w:r w:rsidR="00BC58D0" w:rsidRPr="00384C77">
        <w:rPr>
          <w:rFonts w:ascii="Arial" w:eastAsia="Calibri" w:hAnsi="Arial" w:cs="Arial"/>
          <w:lang w:val="en-ZA"/>
        </w:rPr>
        <w:t>d</w:t>
      </w:r>
      <w:r w:rsidR="003D6DEF" w:rsidRPr="00384C77">
        <w:rPr>
          <w:rFonts w:ascii="Arial" w:eastAsia="Calibri" w:hAnsi="Arial" w:cs="Arial"/>
          <w:lang w:val="en-ZA"/>
        </w:rPr>
        <w:t>19 case at the Department, and Facilities Management requested that the entire building be disinfected urgently. Four companies who had provided quotes for other Covid</w:t>
      </w:r>
      <w:r w:rsidR="00482487">
        <w:rPr>
          <w:rFonts w:ascii="Arial" w:eastAsia="Calibri" w:hAnsi="Arial" w:cs="Arial"/>
          <w:lang w:val="en-ZA"/>
        </w:rPr>
        <w:t>-19</w:t>
      </w:r>
      <w:r w:rsidR="00BC58D0" w:rsidRPr="00384C77">
        <w:rPr>
          <w:rFonts w:ascii="Arial" w:eastAsia="Calibri" w:hAnsi="Arial" w:cs="Arial"/>
          <w:lang w:val="en-ZA"/>
        </w:rPr>
        <w:t>related</w:t>
      </w:r>
      <w:r w:rsidR="003D6DEF" w:rsidRPr="00384C77">
        <w:rPr>
          <w:rFonts w:ascii="Arial" w:eastAsia="Calibri" w:hAnsi="Arial" w:cs="Arial"/>
          <w:lang w:val="en-ZA"/>
        </w:rPr>
        <w:t xml:space="preserve"> services to the Department was approached and </w:t>
      </w:r>
      <w:r w:rsidR="00BC58D0" w:rsidRPr="00384C77">
        <w:rPr>
          <w:rFonts w:ascii="Arial" w:eastAsia="Calibri" w:hAnsi="Arial" w:cs="Arial"/>
          <w:lang w:val="en-ZA"/>
        </w:rPr>
        <w:t>requested</w:t>
      </w:r>
      <w:r w:rsidR="003D6DEF" w:rsidRPr="00384C77">
        <w:rPr>
          <w:rFonts w:ascii="Arial" w:eastAsia="Calibri" w:hAnsi="Arial" w:cs="Arial"/>
          <w:lang w:val="en-ZA"/>
        </w:rPr>
        <w:t xml:space="preserve"> to provide a quote within two (2) hours. The deviation is that under normal </w:t>
      </w:r>
      <w:r w:rsidR="004B3376" w:rsidRPr="00384C77">
        <w:rPr>
          <w:rFonts w:ascii="Arial" w:eastAsia="Calibri" w:hAnsi="Arial" w:cs="Arial"/>
          <w:lang w:val="en-ZA"/>
        </w:rPr>
        <w:t>circumstances suppliers</w:t>
      </w:r>
      <w:r w:rsidR="003D6DEF" w:rsidRPr="00384C77">
        <w:rPr>
          <w:rFonts w:ascii="Arial" w:eastAsia="Calibri" w:hAnsi="Arial" w:cs="Arial"/>
          <w:lang w:val="en-ZA"/>
        </w:rPr>
        <w:t xml:space="preserve"> are given three (3) to seven (7) days to respond</w:t>
      </w:r>
      <w:r w:rsidR="00482487">
        <w:rPr>
          <w:rFonts w:ascii="Arial" w:eastAsia="Calibri" w:hAnsi="Arial" w:cs="Arial"/>
          <w:lang w:val="en-ZA"/>
        </w:rPr>
        <w:t xml:space="preserve"> to </w:t>
      </w:r>
      <w:r w:rsidR="004B3376">
        <w:rPr>
          <w:rFonts w:ascii="Arial" w:eastAsia="Calibri" w:hAnsi="Arial" w:cs="Arial"/>
          <w:lang w:val="en-ZA"/>
        </w:rPr>
        <w:t>quotations</w:t>
      </w:r>
      <w:r w:rsidR="003D6DEF" w:rsidRPr="00384C77">
        <w:rPr>
          <w:rFonts w:ascii="Arial" w:eastAsia="Calibri" w:hAnsi="Arial" w:cs="Arial"/>
          <w:lang w:val="en-ZA"/>
        </w:rPr>
        <w:t xml:space="preserve">. </w:t>
      </w:r>
      <w:r w:rsidR="00482487">
        <w:rPr>
          <w:rFonts w:ascii="Arial" w:eastAsia="Calibri" w:hAnsi="Arial" w:cs="Arial"/>
          <w:lang w:val="en-ZA"/>
        </w:rPr>
        <w:t xml:space="preserve">In this circumstances in with the need to have the building </w:t>
      </w:r>
      <w:r w:rsidR="004B3376">
        <w:rPr>
          <w:rFonts w:ascii="Arial" w:eastAsia="Calibri" w:hAnsi="Arial" w:cs="Arial"/>
          <w:lang w:val="en-ZA"/>
        </w:rPr>
        <w:t>functional</w:t>
      </w:r>
      <w:r w:rsidR="00482487">
        <w:rPr>
          <w:rFonts w:ascii="Arial" w:eastAsia="Calibri" w:hAnsi="Arial" w:cs="Arial"/>
          <w:lang w:val="en-ZA"/>
        </w:rPr>
        <w:t xml:space="preserve"> as soon as possible, suppliers were given period of two hours to respond. This however is in line with provision of the Treasury Instruction Note No.</w:t>
      </w:r>
      <w:r w:rsidR="003D6DEF" w:rsidRPr="00384C77">
        <w:rPr>
          <w:rFonts w:ascii="Arial" w:eastAsia="Calibri" w:hAnsi="Arial" w:cs="Arial"/>
          <w:lang w:val="en-ZA"/>
        </w:rPr>
        <w:t>5 of 2020-2021.</w:t>
      </w:r>
    </w:p>
    <w:p w:rsidR="00A765D1" w:rsidRDefault="00710021" w:rsidP="00384C77">
      <w:pPr>
        <w:spacing w:before="100" w:beforeAutospacing="1" w:after="100" w:afterAutospacing="1"/>
        <w:ind w:left="709" w:hanging="567"/>
        <w:jc w:val="both"/>
        <w:outlineLvl w:val="0"/>
        <w:rPr>
          <w:rFonts w:ascii="Arial" w:eastAsia="Calibri" w:hAnsi="Arial" w:cs="Arial"/>
          <w:lang w:val="en-ZA"/>
        </w:rPr>
      </w:pPr>
      <w:r w:rsidRPr="00384C77">
        <w:rPr>
          <w:rFonts w:ascii="Arial" w:eastAsia="Calibri" w:hAnsi="Arial" w:cs="Arial"/>
          <w:lang w:val="en-ZA"/>
        </w:rPr>
        <w:t>(3)</w:t>
      </w:r>
      <w:r w:rsidRPr="00384C77">
        <w:rPr>
          <w:rFonts w:ascii="Arial" w:eastAsia="Calibri" w:hAnsi="Arial" w:cs="Arial"/>
          <w:lang w:val="en-ZA"/>
        </w:rPr>
        <w:tab/>
        <w:t>Companies are listed under the required commodities on CSD. Quotes w</w:t>
      </w:r>
      <w:r w:rsidR="00384C77">
        <w:rPr>
          <w:rFonts w:ascii="Arial" w:eastAsia="Calibri" w:hAnsi="Arial" w:cs="Arial"/>
          <w:lang w:val="en-ZA"/>
        </w:rPr>
        <w:t>e</w:t>
      </w:r>
      <w:r w:rsidRPr="00384C77">
        <w:rPr>
          <w:rFonts w:ascii="Arial" w:eastAsia="Calibri" w:hAnsi="Arial" w:cs="Arial"/>
          <w:lang w:val="en-ZA"/>
        </w:rPr>
        <w:t>re received from multiple companies, and the award was done based on ranking for either price or price and preference (in cases where preference points were claimed).</w:t>
      </w:r>
    </w:p>
    <w:p w:rsidR="004B3376" w:rsidRPr="00384C77" w:rsidRDefault="004B3376" w:rsidP="00384C77">
      <w:pPr>
        <w:spacing w:before="100" w:beforeAutospacing="1" w:after="100" w:afterAutospacing="1"/>
        <w:ind w:left="709" w:hanging="567"/>
        <w:jc w:val="both"/>
        <w:outlineLvl w:val="0"/>
        <w:rPr>
          <w:rFonts w:ascii="Arial" w:eastAsia="Calibri" w:hAnsi="Arial" w:cs="Arial"/>
          <w:lang w:val="en-ZA"/>
        </w:rPr>
      </w:pPr>
      <w:r>
        <w:rPr>
          <w:rFonts w:ascii="Arial" w:eastAsia="Calibri" w:hAnsi="Arial" w:cs="Arial"/>
          <w:lang w:val="en-ZA"/>
        </w:rPr>
        <w:t xml:space="preserve">(4) </w:t>
      </w:r>
      <w:r>
        <w:rPr>
          <w:rFonts w:ascii="Arial" w:eastAsia="Calibri" w:hAnsi="Arial" w:cs="Arial"/>
          <w:lang w:val="en-ZA"/>
        </w:rPr>
        <w:tab/>
        <w:t>If the house deems it appropriate, the Minister will make a statement, but does not see any necessity at this stage.</w:t>
      </w:r>
    </w:p>
    <w:sectPr w:rsidR="004B3376" w:rsidRPr="00384C77"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FF" w:rsidRDefault="000856FF" w:rsidP="00DB1508">
      <w:pPr>
        <w:spacing w:after="0" w:line="240" w:lineRule="auto"/>
      </w:pPr>
      <w:r>
        <w:separator/>
      </w:r>
    </w:p>
  </w:endnote>
  <w:endnote w:type="continuationSeparator" w:id="1">
    <w:p w:rsidR="000856FF" w:rsidRDefault="000856FF"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FF" w:rsidRDefault="000856FF" w:rsidP="00DB1508">
      <w:pPr>
        <w:spacing w:after="0" w:line="240" w:lineRule="auto"/>
      </w:pPr>
      <w:r>
        <w:separator/>
      </w:r>
    </w:p>
  </w:footnote>
  <w:footnote w:type="continuationSeparator" w:id="1">
    <w:p w:rsidR="000856FF" w:rsidRDefault="000856FF"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0DE"/>
    <w:multiLevelType w:val="hybridMultilevel"/>
    <w:tmpl w:val="3638802A"/>
    <w:lvl w:ilvl="0" w:tplc="E83609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856FF"/>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23DA"/>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6FE"/>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621F8"/>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C77"/>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6DEF"/>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634E"/>
    <w:rsid w:val="004813B8"/>
    <w:rsid w:val="00482487"/>
    <w:rsid w:val="0048666D"/>
    <w:rsid w:val="00490D44"/>
    <w:rsid w:val="00491B48"/>
    <w:rsid w:val="00493015"/>
    <w:rsid w:val="004950EE"/>
    <w:rsid w:val="00495833"/>
    <w:rsid w:val="004977A9"/>
    <w:rsid w:val="004A00D3"/>
    <w:rsid w:val="004A09AD"/>
    <w:rsid w:val="004A5EBB"/>
    <w:rsid w:val="004A62DE"/>
    <w:rsid w:val="004A7FD9"/>
    <w:rsid w:val="004B3376"/>
    <w:rsid w:val="004B44EF"/>
    <w:rsid w:val="004B4B52"/>
    <w:rsid w:val="004B705C"/>
    <w:rsid w:val="004C0992"/>
    <w:rsid w:val="004C1215"/>
    <w:rsid w:val="004C44E1"/>
    <w:rsid w:val="004C5509"/>
    <w:rsid w:val="004C5AE9"/>
    <w:rsid w:val="004C5E27"/>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1799"/>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02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30F1"/>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65D1"/>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58D0"/>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36D5"/>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40D"/>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22137266">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585602181">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B9CB-8351-4560-99D5-ACEE81BF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2020-09-03T13:40:00Z</dcterms:created>
  <dcterms:modified xsi:type="dcterms:W3CDTF">2020-09-03T13:40:00Z</dcterms:modified>
</cp:coreProperties>
</file>