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E1174D" w:rsidRPr="00DC6183" w:rsidRDefault="00E1174D" w:rsidP="00E1174D">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E1174D" w:rsidRPr="00DC6183" w:rsidRDefault="00E1174D" w:rsidP="00E1174D">
      <w:pPr>
        <w:jc w:val="center"/>
        <w:rPr>
          <w:rFonts w:ascii="Arial" w:hAnsi="Arial" w:cs="Arial"/>
          <w:b/>
          <w:bCs/>
          <w:lang w:val="en-ZA"/>
        </w:rPr>
      </w:pPr>
      <w:r w:rsidRPr="00DC6183">
        <w:rPr>
          <w:rFonts w:ascii="Arial" w:hAnsi="Arial" w:cs="Arial"/>
          <w:b/>
          <w:bCs/>
          <w:lang w:val="en-ZA"/>
        </w:rPr>
        <w:t>FOR WRITTEN REPLY</w:t>
      </w:r>
    </w:p>
    <w:p w:rsidR="00E1174D" w:rsidRPr="00DC6183" w:rsidRDefault="00E1174D" w:rsidP="00E1174D">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1216</w:t>
      </w:r>
    </w:p>
    <w:p w:rsidR="00E1174D" w:rsidRPr="00DC6183" w:rsidRDefault="00E1174D" w:rsidP="00E1174D">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w:t>
      </w:r>
      <w:r w:rsidRPr="00DC6183">
        <w:rPr>
          <w:rFonts w:ascii="Arial" w:hAnsi="Arial" w:cs="Arial"/>
          <w:b/>
          <w:bCs/>
          <w:lang w:val="en-ZA"/>
        </w:rPr>
        <w:t>/</w:t>
      </w:r>
      <w:r>
        <w:rPr>
          <w:rFonts w:ascii="Arial" w:hAnsi="Arial" w:cs="Arial"/>
          <w:b/>
          <w:bCs/>
          <w:lang w:val="en-ZA"/>
        </w:rPr>
        <w:t>04</w:t>
      </w:r>
      <w:r w:rsidRPr="00DC6183">
        <w:rPr>
          <w:rFonts w:ascii="Arial" w:hAnsi="Arial" w:cs="Arial"/>
          <w:b/>
          <w:bCs/>
          <w:lang w:val="en-ZA"/>
        </w:rPr>
        <w:t>/20</w:t>
      </w:r>
      <w:r>
        <w:rPr>
          <w:rFonts w:ascii="Arial" w:hAnsi="Arial" w:cs="Arial"/>
          <w:b/>
          <w:bCs/>
          <w:lang w:val="en-ZA"/>
        </w:rPr>
        <w:t>22</w:t>
      </w:r>
    </w:p>
    <w:p w:rsidR="00E1174D" w:rsidRPr="00FF2AAB" w:rsidRDefault="00E1174D" w:rsidP="00E1174D">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13</w:t>
      </w:r>
      <w:r w:rsidRPr="00DC6183">
        <w:rPr>
          <w:rFonts w:ascii="Arial" w:hAnsi="Arial" w:cs="Arial"/>
          <w:b/>
          <w:bCs/>
          <w:lang w:val="en-ZA"/>
        </w:rPr>
        <w:t xml:space="preserve"> OF 20</w:t>
      </w:r>
      <w:r>
        <w:rPr>
          <w:rFonts w:ascii="Arial" w:hAnsi="Arial" w:cs="Arial"/>
          <w:b/>
          <w:bCs/>
          <w:lang w:val="en-ZA"/>
        </w:rPr>
        <w:t>22</w:t>
      </w:r>
    </w:p>
    <w:p w:rsidR="00E1174D" w:rsidRPr="0076228B" w:rsidRDefault="00E1174D" w:rsidP="00E1174D">
      <w:pPr>
        <w:spacing w:before="100" w:beforeAutospacing="1" w:after="100" w:afterAutospacing="1" w:line="360" w:lineRule="auto"/>
        <w:ind w:left="720" w:hanging="720"/>
        <w:jc w:val="both"/>
        <w:outlineLvl w:val="0"/>
        <w:rPr>
          <w:rFonts w:ascii="Arial" w:hAnsi="Arial" w:cs="Arial"/>
          <w:b/>
          <w:lang w:val="en-ZA"/>
        </w:rPr>
      </w:pPr>
      <w:r w:rsidRPr="0076228B">
        <w:rPr>
          <w:rFonts w:ascii="Arial" w:hAnsi="Arial" w:cs="Arial"/>
          <w:b/>
          <w:lang w:val="en-ZA"/>
        </w:rPr>
        <w:t>Dr W J Boshoff (FF Plus) to ask the Minister of Higher Education, Science and Innovation</w:t>
      </w:r>
      <w:r w:rsidR="00CA3C8D" w:rsidRPr="0076228B">
        <w:rPr>
          <w:rFonts w:ascii="Arial" w:hAnsi="Arial" w:cs="Arial"/>
          <w:b/>
          <w:lang w:val="en-ZA"/>
        </w:rPr>
        <w:fldChar w:fldCharType="begin"/>
      </w:r>
      <w:r w:rsidRPr="0076228B">
        <w:rPr>
          <w:rFonts w:ascii="Arial" w:hAnsi="Arial" w:cs="Arial"/>
          <w:lang w:val="en-ZA"/>
        </w:rPr>
        <w:instrText xml:space="preserve"> XE "</w:instrText>
      </w:r>
      <w:r w:rsidRPr="0076228B">
        <w:rPr>
          <w:rFonts w:ascii="Arial" w:hAnsi="Arial" w:cs="Arial"/>
          <w:b/>
          <w:lang w:val="en-ZA"/>
        </w:rPr>
        <w:instrText>Higher Education, Science and Innovation</w:instrText>
      </w:r>
      <w:r w:rsidRPr="0076228B">
        <w:rPr>
          <w:rFonts w:ascii="Arial" w:hAnsi="Arial" w:cs="Arial"/>
          <w:lang w:val="en-ZA"/>
        </w:rPr>
        <w:instrText xml:space="preserve">" </w:instrText>
      </w:r>
      <w:r w:rsidR="00CA3C8D" w:rsidRPr="0076228B">
        <w:rPr>
          <w:rFonts w:ascii="Arial" w:hAnsi="Arial" w:cs="Arial"/>
          <w:b/>
          <w:lang w:val="en-ZA"/>
        </w:rPr>
        <w:fldChar w:fldCharType="end"/>
      </w:r>
      <w:r w:rsidRPr="0076228B">
        <w:rPr>
          <w:rFonts w:ascii="Arial" w:hAnsi="Arial" w:cs="Arial"/>
          <w:b/>
          <w:lang w:val="en-ZA"/>
        </w:rPr>
        <w:t>:</w:t>
      </w:r>
    </w:p>
    <w:p w:rsidR="00E1174D" w:rsidRPr="00273EE6" w:rsidRDefault="00E1174D" w:rsidP="00E1174D">
      <w:pPr>
        <w:spacing w:before="100" w:beforeAutospacing="1" w:after="100" w:afterAutospacing="1" w:line="360" w:lineRule="auto"/>
        <w:ind w:left="1440" w:hanging="720"/>
        <w:jc w:val="both"/>
        <w:outlineLvl w:val="0"/>
        <w:rPr>
          <w:rFonts w:ascii="Arial" w:hAnsi="Arial" w:cs="Arial"/>
          <w:lang w:val="en-ZA"/>
        </w:rPr>
      </w:pPr>
      <w:r w:rsidRPr="0076228B">
        <w:rPr>
          <w:rFonts w:ascii="Arial" w:hAnsi="Arial" w:cs="Arial"/>
          <w:lang w:val="en-ZA"/>
        </w:rPr>
        <w:t>(1)</w:t>
      </w:r>
      <w:r w:rsidRPr="0076228B">
        <w:rPr>
          <w:rFonts w:ascii="Arial" w:hAnsi="Arial" w:cs="Arial"/>
          <w:lang w:val="en-ZA"/>
        </w:rPr>
        <w:tab/>
        <w:t>With regard to the selling of Kapa SA to Kapa US for some US$4 million in 2015, which was later sold to Roche in Switzerland for some US$450 million, (a)(</w:t>
      </w:r>
      <w:proofErr w:type="spellStart"/>
      <w:r w:rsidRPr="0076228B">
        <w:rPr>
          <w:rFonts w:ascii="Arial" w:hAnsi="Arial" w:cs="Arial"/>
          <w:lang w:val="en-ZA"/>
        </w:rPr>
        <w:t>i</w:t>
      </w:r>
      <w:proofErr w:type="spellEnd"/>
      <w:r w:rsidRPr="0076228B">
        <w:rPr>
          <w:rFonts w:ascii="Arial" w:hAnsi="Arial" w:cs="Arial"/>
          <w:lang w:val="en-ZA"/>
        </w:rPr>
        <w:t xml:space="preserve">) who negotiated the selling price on behalf of the Technology Innovation Agency and (ii) how were they qualified to do so, (b) how was the selling value calculated at that stage, (c) on what legal grounds is the transaction challenged at present and (d) what is the reason that arbitration was selected as the method for settling the case; </w:t>
      </w:r>
    </w:p>
    <w:p w:rsidR="00E1174D" w:rsidRDefault="00E1174D" w:rsidP="00E1174D">
      <w:pPr>
        <w:spacing w:before="100" w:beforeAutospacing="1" w:after="100" w:afterAutospacing="1" w:line="360" w:lineRule="auto"/>
        <w:ind w:left="1440" w:hanging="720"/>
        <w:jc w:val="both"/>
        <w:outlineLvl w:val="0"/>
        <w:rPr>
          <w:rFonts w:ascii="Arial" w:hAnsi="Arial" w:cs="Arial"/>
          <w:lang w:val="en-ZA"/>
        </w:rPr>
      </w:pPr>
      <w:r w:rsidRPr="00273EE6">
        <w:rPr>
          <w:rFonts w:ascii="Arial" w:hAnsi="Arial" w:cs="Arial"/>
          <w:lang w:val="en-ZA"/>
        </w:rPr>
        <w:t>(2)</w:t>
      </w:r>
      <w:r w:rsidRPr="00273EE6">
        <w:rPr>
          <w:rFonts w:ascii="Arial" w:hAnsi="Arial" w:cs="Arial"/>
          <w:lang w:val="en-ZA"/>
        </w:rPr>
        <w:tab/>
        <w:t xml:space="preserve">whether the report commissioned by his predecessor, Dr G N M </w:t>
      </w:r>
      <w:proofErr w:type="spellStart"/>
      <w:r w:rsidRPr="00273EE6">
        <w:rPr>
          <w:rFonts w:ascii="Arial" w:hAnsi="Arial" w:cs="Arial"/>
          <w:lang w:val="en-ZA"/>
        </w:rPr>
        <w:t>Pandor</w:t>
      </w:r>
      <w:proofErr w:type="spellEnd"/>
      <w:r w:rsidRPr="00273EE6">
        <w:rPr>
          <w:rFonts w:ascii="Arial" w:hAnsi="Arial" w:cs="Arial"/>
          <w:lang w:val="en-ZA"/>
        </w:rPr>
        <w:t>, had been completed; if not, why not; if so, (a) is it available and (b) will his department make the specified report public?</w:t>
      </w:r>
      <w:r w:rsidRPr="00273EE6">
        <w:rPr>
          <w:rFonts w:ascii="Arial" w:hAnsi="Arial" w:cs="Arial"/>
          <w:lang w:val="en-ZA"/>
        </w:rPr>
        <w:tab/>
      </w:r>
      <w:r w:rsidRPr="00273EE6">
        <w:rPr>
          <w:rFonts w:ascii="Arial" w:hAnsi="Arial" w:cs="Arial"/>
          <w:lang w:val="en-ZA"/>
        </w:rPr>
        <w:tab/>
      </w:r>
      <w:r w:rsidRPr="00273EE6">
        <w:rPr>
          <w:rFonts w:ascii="Arial" w:hAnsi="Arial" w:cs="Arial"/>
          <w:lang w:val="en-ZA"/>
        </w:rPr>
        <w:tab/>
      </w:r>
    </w:p>
    <w:p w:rsidR="00E1174D" w:rsidRPr="00273EE6" w:rsidRDefault="00E1174D" w:rsidP="00E1174D">
      <w:pPr>
        <w:spacing w:before="100" w:beforeAutospacing="1" w:after="100" w:afterAutospacing="1" w:line="360" w:lineRule="auto"/>
        <w:ind w:left="7200" w:firstLine="720"/>
        <w:jc w:val="both"/>
        <w:outlineLvl w:val="0"/>
        <w:rPr>
          <w:rFonts w:ascii="Arial" w:hAnsi="Arial" w:cs="Arial"/>
          <w:b/>
          <w:lang w:val="en-ZA"/>
        </w:rPr>
      </w:pPr>
      <w:r w:rsidRPr="00273EE6">
        <w:rPr>
          <w:rFonts w:ascii="Arial" w:hAnsi="Arial" w:cs="Arial"/>
          <w:b/>
          <w:lang w:val="en-ZA"/>
        </w:rPr>
        <w:t>NW1469E</w:t>
      </w:r>
    </w:p>
    <w:p w:rsidR="00E1174D" w:rsidRDefault="00E1174D" w:rsidP="00E1174D">
      <w:pPr>
        <w:spacing w:before="100" w:beforeAutospacing="1" w:after="100" w:afterAutospacing="1" w:line="360" w:lineRule="auto"/>
        <w:jc w:val="both"/>
        <w:rPr>
          <w:rFonts w:ascii="Arial" w:hAnsi="Arial" w:cs="Arial"/>
          <w:b/>
        </w:rPr>
      </w:pPr>
    </w:p>
    <w:p w:rsidR="00170304" w:rsidRDefault="00170304" w:rsidP="00E1174D">
      <w:pPr>
        <w:spacing w:before="100" w:beforeAutospacing="1" w:after="100" w:afterAutospacing="1" w:line="360" w:lineRule="auto"/>
        <w:jc w:val="both"/>
        <w:rPr>
          <w:rFonts w:ascii="Arial" w:hAnsi="Arial" w:cs="Arial"/>
          <w:b/>
        </w:rPr>
      </w:pPr>
    </w:p>
    <w:p w:rsidR="00170304" w:rsidRDefault="00170304" w:rsidP="00E1174D">
      <w:pPr>
        <w:spacing w:before="100" w:beforeAutospacing="1" w:after="100" w:afterAutospacing="1" w:line="360" w:lineRule="auto"/>
        <w:jc w:val="both"/>
        <w:rPr>
          <w:rFonts w:ascii="Arial" w:hAnsi="Arial" w:cs="Arial"/>
          <w:b/>
        </w:rPr>
      </w:pPr>
    </w:p>
    <w:p w:rsidR="00170304" w:rsidRDefault="00170304" w:rsidP="00E1174D">
      <w:pPr>
        <w:spacing w:before="100" w:beforeAutospacing="1" w:after="100" w:afterAutospacing="1" w:line="360" w:lineRule="auto"/>
        <w:jc w:val="both"/>
        <w:rPr>
          <w:rFonts w:ascii="Arial" w:hAnsi="Arial" w:cs="Arial"/>
          <w:b/>
        </w:rPr>
      </w:pPr>
    </w:p>
    <w:p w:rsidR="00170304" w:rsidRDefault="00170304" w:rsidP="00E1174D">
      <w:pPr>
        <w:spacing w:before="100" w:beforeAutospacing="1" w:after="100" w:afterAutospacing="1" w:line="360" w:lineRule="auto"/>
        <w:jc w:val="both"/>
        <w:rPr>
          <w:rFonts w:ascii="Arial" w:hAnsi="Arial" w:cs="Arial"/>
          <w:b/>
        </w:rPr>
      </w:pPr>
    </w:p>
    <w:p w:rsidR="00170304" w:rsidRDefault="00170304" w:rsidP="00E1174D">
      <w:pPr>
        <w:spacing w:before="100" w:beforeAutospacing="1" w:after="100" w:afterAutospacing="1" w:line="360" w:lineRule="auto"/>
        <w:jc w:val="both"/>
        <w:rPr>
          <w:rFonts w:ascii="Arial" w:hAnsi="Arial" w:cs="Arial"/>
          <w:b/>
        </w:rPr>
      </w:pPr>
    </w:p>
    <w:p w:rsidR="00E1174D" w:rsidRDefault="00E1174D" w:rsidP="00E1174D">
      <w:pPr>
        <w:spacing w:before="100" w:beforeAutospacing="1" w:after="100" w:afterAutospacing="1" w:line="360" w:lineRule="auto"/>
        <w:jc w:val="both"/>
        <w:rPr>
          <w:rFonts w:ascii="Arial" w:hAnsi="Arial" w:cs="Arial"/>
          <w:b/>
        </w:rPr>
      </w:pPr>
      <w:r w:rsidRPr="004F3DF8">
        <w:rPr>
          <w:rFonts w:ascii="Arial" w:hAnsi="Arial" w:cs="Arial"/>
          <w:b/>
        </w:rPr>
        <w:t>REPLY:</w:t>
      </w:r>
    </w:p>
    <w:p w:rsidR="00E1174D" w:rsidRPr="00D0506D" w:rsidRDefault="00E1174D" w:rsidP="00E1174D">
      <w:pPr>
        <w:tabs>
          <w:tab w:val="left" w:pos="1080"/>
        </w:tabs>
        <w:autoSpaceDE w:val="0"/>
        <w:autoSpaceDN w:val="0"/>
        <w:adjustRightInd w:val="0"/>
        <w:spacing w:before="240" w:after="240" w:line="360" w:lineRule="auto"/>
        <w:ind w:left="720" w:hanging="720"/>
        <w:jc w:val="both"/>
        <w:rPr>
          <w:rFonts w:ascii="Arial" w:hAnsi="Arial" w:cs="Arial"/>
          <w:iCs/>
          <w:color w:val="000000"/>
          <w:sz w:val="24"/>
          <w:szCs w:val="24"/>
          <w:lang w:val="en-ZA" w:eastAsia="en-ZA"/>
        </w:rPr>
      </w:pPr>
      <w:bookmarkStart w:id="1" w:name="_Hlk100146075"/>
      <w:bookmarkStart w:id="2" w:name="_Hlk100245069"/>
      <w:r w:rsidRPr="00D0506D">
        <w:rPr>
          <w:rFonts w:ascii="Arial" w:hAnsi="Arial" w:cs="Arial"/>
          <w:color w:val="000000"/>
          <w:sz w:val="24"/>
          <w:szCs w:val="24"/>
          <w:lang w:val="en-US" w:eastAsia="en-ZA"/>
        </w:rPr>
        <w:t>(1)(a)</w:t>
      </w:r>
      <w:r w:rsidRPr="00D0506D">
        <w:rPr>
          <w:rFonts w:ascii="Arial" w:hAnsi="Arial" w:cs="Arial"/>
          <w:color w:val="000000"/>
          <w:sz w:val="24"/>
          <w:szCs w:val="24"/>
          <w:lang w:val="en-US" w:eastAsia="en-ZA"/>
        </w:rPr>
        <w:tab/>
        <w:t>(</w:t>
      </w:r>
      <w:proofErr w:type="spellStart"/>
      <w:r w:rsidRPr="00D0506D">
        <w:rPr>
          <w:rFonts w:ascii="Arial" w:hAnsi="Arial" w:cs="Arial"/>
          <w:color w:val="000000"/>
          <w:sz w:val="24"/>
          <w:szCs w:val="24"/>
          <w:lang w:val="en-US" w:eastAsia="en-ZA"/>
        </w:rPr>
        <w:t>i</w:t>
      </w:r>
      <w:proofErr w:type="spellEnd"/>
      <w:r w:rsidRPr="00D0506D">
        <w:rPr>
          <w:rFonts w:ascii="Arial" w:hAnsi="Arial" w:cs="Arial"/>
          <w:color w:val="000000"/>
          <w:sz w:val="24"/>
          <w:szCs w:val="24"/>
          <w:lang w:val="en-US" w:eastAsia="en-ZA"/>
        </w:rPr>
        <w:t>)</w:t>
      </w:r>
      <w:r w:rsidRPr="00D0506D">
        <w:rPr>
          <w:rFonts w:ascii="Arial" w:hAnsi="Arial" w:cs="Arial"/>
          <w:color w:val="000000"/>
          <w:sz w:val="24"/>
          <w:szCs w:val="24"/>
          <w:lang w:val="en-US" w:eastAsia="en-ZA"/>
        </w:rPr>
        <w:tab/>
      </w:r>
      <w:r w:rsidRPr="00D0506D">
        <w:rPr>
          <w:rFonts w:ascii="Arial" w:hAnsi="Arial" w:cs="Arial"/>
          <w:color w:val="000000"/>
          <w:sz w:val="24"/>
          <w:szCs w:val="24"/>
          <w:lang w:val="en-ZA" w:eastAsia="en-ZA"/>
        </w:rPr>
        <w:t>The TIA Deal Team, led by the former Workout and Restructuring Business Unit negotiated the selling price.</w:t>
      </w:r>
    </w:p>
    <w:p w:rsidR="00E1174D" w:rsidRPr="00D0506D" w:rsidRDefault="00E1174D" w:rsidP="00E1174D">
      <w:pPr>
        <w:autoSpaceDE w:val="0"/>
        <w:autoSpaceDN w:val="0"/>
        <w:adjustRightInd w:val="0"/>
        <w:spacing w:before="240" w:after="240" w:line="360" w:lineRule="auto"/>
        <w:ind w:left="1080" w:hanging="360"/>
        <w:jc w:val="both"/>
        <w:rPr>
          <w:rFonts w:ascii="Arial" w:hAnsi="Arial" w:cs="Arial"/>
          <w:color w:val="000000"/>
          <w:sz w:val="24"/>
          <w:szCs w:val="24"/>
          <w:lang w:val="en-US" w:eastAsia="en-ZA"/>
        </w:rPr>
      </w:pPr>
      <w:r w:rsidRPr="00D0506D">
        <w:rPr>
          <w:rFonts w:ascii="Arial" w:hAnsi="Arial" w:cs="Arial"/>
          <w:color w:val="000000"/>
          <w:sz w:val="24"/>
          <w:szCs w:val="24"/>
          <w:lang w:val="en-US" w:eastAsia="en-ZA"/>
        </w:rPr>
        <w:t>(ii) T</w:t>
      </w:r>
      <w:bookmarkEnd w:id="1"/>
      <w:r w:rsidRPr="00D0506D">
        <w:rPr>
          <w:rFonts w:ascii="Arial" w:hAnsi="Arial" w:cs="Arial"/>
          <w:color w:val="000000"/>
          <w:sz w:val="24"/>
          <w:szCs w:val="24"/>
          <w:lang w:val="en-ZA" w:eastAsia="en-ZA"/>
        </w:rPr>
        <w:t>he then Workout and Restructuring Business Unit’s primary responsibility was to negotiate exiting terms on behalf of TIA in respect of TIA’s investments.</w:t>
      </w:r>
    </w:p>
    <w:p w:rsidR="00E1174D" w:rsidRPr="00D0506D" w:rsidRDefault="00E1174D" w:rsidP="00E1174D">
      <w:pPr>
        <w:autoSpaceDE w:val="0"/>
        <w:autoSpaceDN w:val="0"/>
        <w:adjustRightInd w:val="0"/>
        <w:spacing w:before="240" w:after="240" w:line="360" w:lineRule="auto"/>
        <w:ind w:left="720" w:hanging="360"/>
        <w:jc w:val="both"/>
        <w:rPr>
          <w:rFonts w:ascii="Arial" w:hAnsi="Arial" w:cs="Arial"/>
          <w:color w:val="000000"/>
          <w:sz w:val="24"/>
          <w:szCs w:val="24"/>
          <w:lang w:val="en-US" w:eastAsia="en-ZA"/>
        </w:rPr>
      </w:pPr>
      <w:r w:rsidRPr="00D0506D">
        <w:rPr>
          <w:rFonts w:ascii="Arial" w:hAnsi="Arial" w:cs="Arial"/>
          <w:color w:val="000000"/>
          <w:sz w:val="24"/>
          <w:szCs w:val="24"/>
          <w:lang w:val="en-ZA" w:eastAsia="en-ZA"/>
        </w:rPr>
        <w:t>(b) At the time of the sale, Kapa US’ value was based on an independent evaluation by Orchard Partners Incorporated shared by Kapa US with the TIA Deal Team, indicating that Kapa US’ total equity was valued at USD49,31 million.  In terms of the Subscription and Shareholders’ Agreement concluded between TIA’s predecessor Cape Biotech Trust (CBT), Kapa US and KAPA SA on 16 March 2006, CBT’s 49% shareholding in Kapa SA equated to 10% of the value of Kapa US.  In view thereof, an amount of USD4,931 million was accepted by the TIA Deal Team.  At the then exchange rate, USD4,931 million amounted to nearly R60 million.</w:t>
      </w:r>
    </w:p>
    <w:p w:rsidR="00E1174D" w:rsidRPr="00D0506D" w:rsidRDefault="00E1174D" w:rsidP="00E1174D">
      <w:pPr>
        <w:autoSpaceDE w:val="0"/>
        <w:autoSpaceDN w:val="0"/>
        <w:adjustRightInd w:val="0"/>
        <w:spacing w:before="240" w:after="240" w:line="360" w:lineRule="auto"/>
        <w:ind w:left="720" w:hanging="360"/>
        <w:jc w:val="both"/>
        <w:rPr>
          <w:rFonts w:ascii="Arial" w:hAnsi="Arial" w:cs="Arial"/>
          <w:color w:val="000000"/>
          <w:sz w:val="24"/>
          <w:szCs w:val="24"/>
          <w:lang w:val="en-ZA" w:eastAsia="en-ZA"/>
        </w:rPr>
      </w:pPr>
      <w:r w:rsidRPr="00D0506D">
        <w:rPr>
          <w:rFonts w:ascii="Arial" w:hAnsi="Arial" w:cs="Arial"/>
          <w:color w:val="000000"/>
          <w:sz w:val="24"/>
          <w:szCs w:val="24"/>
          <w:lang w:val="en-ZA" w:eastAsia="en-ZA"/>
        </w:rPr>
        <w:t>(c)</w:t>
      </w:r>
      <w:r w:rsidRPr="00D0506D">
        <w:rPr>
          <w:rFonts w:ascii="Arial" w:hAnsi="Arial" w:cs="Arial"/>
          <w:color w:val="000000"/>
          <w:sz w:val="24"/>
          <w:szCs w:val="24"/>
          <w:lang w:val="en-ZA" w:eastAsia="en-ZA"/>
        </w:rPr>
        <w:tab/>
        <w:t>TIA subsequently learned via the media that the shareholders of Kapa US had been bought out by the Roche Group for USD445 million on 30 November 2015, some eight months after TIA sold its shareholding in Kapa SA to Kapa US.  As TIA had only received USD4,931 million, the loss was quantified at USD39,569 million.  TIA has subsequently instituted legal action against Kapa US based on two separate claims, namely misrepresentation and breach of contract.</w:t>
      </w:r>
    </w:p>
    <w:p w:rsidR="00E1174D" w:rsidRPr="00D0506D" w:rsidRDefault="00E1174D" w:rsidP="00E1174D">
      <w:pPr>
        <w:autoSpaceDE w:val="0"/>
        <w:autoSpaceDN w:val="0"/>
        <w:adjustRightInd w:val="0"/>
        <w:spacing w:before="240" w:after="240" w:line="360" w:lineRule="auto"/>
        <w:ind w:left="720" w:hanging="360"/>
        <w:jc w:val="both"/>
        <w:rPr>
          <w:rFonts w:ascii="Arial" w:hAnsi="Arial" w:cs="Arial"/>
          <w:color w:val="000000"/>
          <w:sz w:val="24"/>
          <w:szCs w:val="24"/>
          <w:lang w:val="en-ZA" w:eastAsia="en-ZA"/>
        </w:rPr>
      </w:pPr>
      <w:r w:rsidRPr="00D0506D">
        <w:rPr>
          <w:rFonts w:ascii="Arial" w:hAnsi="Arial" w:cs="Arial"/>
          <w:color w:val="000000"/>
          <w:sz w:val="24"/>
          <w:szCs w:val="24"/>
          <w:lang w:val="en-ZA" w:eastAsia="en-ZA"/>
        </w:rPr>
        <w:t>(d) In accordance with the provisions of the Sale of Shares Agreement concluded on 26 March 2015, the dispute between the Parties must be adjudicated by an arbitrator.</w:t>
      </w:r>
    </w:p>
    <w:p w:rsidR="00BD00C9" w:rsidRPr="002F12E9" w:rsidRDefault="00E1174D" w:rsidP="002F12E9">
      <w:pPr>
        <w:autoSpaceDE w:val="0"/>
        <w:autoSpaceDN w:val="0"/>
        <w:adjustRightInd w:val="0"/>
        <w:spacing w:after="0" w:line="360" w:lineRule="auto"/>
        <w:ind w:left="720" w:hanging="720"/>
        <w:jc w:val="both"/>
        <w:rPr>
          <w:rFonts w:ascii="Tahoma" w:hAnsi="Tahoma" w:cs="Tahoma"/>
          <w:color w:val="000000"/>
          <w:sz w:val="24"/>
          <w:szCs w:val="24"/>
          <w:lang w:val="en-ZA" w:eastAsia="en-ZA"/>
        </w:rPr>
      </w:pPr>
      <w:r w:rsidRPr="00D0506D">
        <w:rPr>
          <w:rFonts w:ascii="Arial" w:hAnsi="Arial" w:cs="Arial"/>
          <w:color w:val="000000"/>
          <w:sz w:val="24"/>
          <w:szCs w:val="24"/>
          <w:lang w:val="en-ZA" w:eastAsia="en-ZA"/>
        </w:rPr>
        <w:t>(2)</w:t>
      </w:r>
      <w:r w:rsidRPr="00D0506D">
        <w:rPr>
          <w:rFonts w:ascii="Arial" w:hAnsi="Arial" w:cs="Arial"/>
          <w:color w:val="000000"/>
          <w:sz w:val="24"/>
          <w:szCs w:val="24"/>
          <w:lang w:val="en-ZA" w:eastAsia="en-ZA"/>
        </w:rPr>
        <w:tab/>
        <w:t>A report was never commissioned.  However, the former minister did constitute a task team made of DSI officials and TIA.  The result of that process was the appointment by TIA of a legal firm (Adams and Adams), who made a series of recommendations on the way forward including the adjudication of the dispute by an arbitrator.</w:t>
      </w:r>
      <w:bookmarkStart w:id="3" w:name="_GoBack"/>
      <w:bookmarkEnd w:id="0"/>
      <w:bookmarkEnd w:id="2"/>
      <w:bookmarkEnd w:id="3"/>
    </w:p>
    <w:sectPr w:rsidR="00BD00C9" w:rsidRPr="002F12E9"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F3D"/>
    <w:multiLevelType w:val="hybridMultilevel"/>
    <w:tmpl w:val="8138B12C"/>
    <w:lvl w:ilvl="0" w:tplc="7E0058E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7E3B3C"/>
    <w:multiLevelType w:val="multilevel"/>
    <w:tmpl w:val="6632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B10E4"/>
    <w:multiLevelType w:val="multilevel"/>
    <w:tmpl w:val="4F4E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A69D6"/>
    <w:multiLevelType w:val="hybridMultilevel"/>
    <w:tmpl w:val="1FCC18AC"/>
    <w:lvl w:ilvl="0" w:tplc="67D01D80">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4D27EA0"/>
    <w:multiLevelType w:val="multilevel"/>
    <w:tmpl w:val="4532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01B29"/>
    <w:multiLevelType w:val="multilevel"/>
    <w:tmpl w:val="6A7A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33A08"/>
    <w:multiLevelType w:val="multilevel"/>
    <w:tmpl w:val="E7C8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1843EE"/>
    <w:multiLevelType w:val="hybridMultilevel"/>
    <w:tmpl w:val="9C94469A"/>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8">
    <w:nsid w:val="241C0AAA"/>
    <w:multiLevelType w:val="hybridMultilevel"/>
    <w:tmpl w:val="01569CFE"/>
    <w:lvl w:ilvl="0" w:tplc="4878A2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C84762B"/>
    <w:multiLevelType w:val="hybridMultilevel"/>
    <w:tmpl w:val="5A4692D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E545997"/>
    <w:multiLevelType w:val="multilevel"/>
    <w:tmpl w:val="7642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280D66"/>
    <w:multiLevelType w:val="hybridMultilevel"/>
    <w:tmpl w:val="0F686256"/>
    <w:lvl w:ilvl="0" w:tplc="865887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90C1022"/>
    <w:multiLevelType w:val="hybridMultilevel"/>
    <w:tmpl w:val="1618F410"/>
    <w:lvl w:ilvl="0" w:tplc="2D02F52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93716F2"/>
    <w:multiLevelType w:val="multilevel"/>
    <w:tmpl w:val="F704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1A3B94"/>
    <w:multiLevelType w:val="multilevel"/>
    <w:tmpl w:val="C262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3E2045"/>
    <w:multiLevelType w:val="hybridMultilevel"/>
    <w:tmpl w:val="D8CC98DE"/>
    <w:lvl w:ilvl="0" w:tplc="AD02ADE2">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602D5F78"/>
    <w:multiLevelType w:val="multilevel"/>
    <w:tmpl w:val="8100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772296"/>
    <w:multiLevelType w:val="multilevel"/>
    <w:tmpl w:val="02C0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F34CA3"/>
    <w:multiLevelType w:val="multilevel"/>
    <w:tmpl w:val="A88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BD1C29"/>
    <w:multiLevelType w:val="multilevel"/>
    <w:tmpl w:val="153A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0D061C"/>
    <w:multiLevelType w:val="multilevel"/>
    <w:tmpl w:val="FE42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7F2B82"/>
    <w:multiLevelType w:val="multilevel"/>
    <w:tmpl w:val="8CF86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BC4895"/>
    <w:multiLevelType w:val="multilevel"/>
    <w:tmpl w:val="6DB2CC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6"/>
  </w:num>
  <w:num w:numId="3">
    <w:abstractNumId w:val="21"/>
  </w:num>
  <w:num w:numId="4">
    <w:abstractNumId w:val="3"/>
  </w:num>
  <w:num w:numId="5">
    <w:abstractNumId w:val="15"/>
  </w:num>
  <w:num w:numId="6">
    <w:abstractNumId w:val="7"/>
  </w:num>
  <w:num w:numId="7">
    <w:abstractNumId w:val="0"/>
  </w:num>
  <w:num w:numId="8">
    <w:abstractNumId w:val="12"/>
  </w:num>
  <w:num w:numId="9">
    <w:abstractNumId w:val="19"/>
  </w:num>
  <w:num w:numId="10">
    <w:abstractNumId w:val="8"/>
  </w:num>
  <w:num w:numId="11">
    <w:abstractNumId w:val="5"/>
  </w:num>
  <w:num w:numId="12">
    <w:abstractNumId w:val="14"/>
  </w:num>
  <w:num w:numId="13">
    <w:abstractNumId w:val="2"/>
  </w:num>
  <w:num w:numId="14">
    <w:abstractNumId w:val="18"/>
  </w:num>
  <w:num w:numId="15">
    <w:abstractNumId w:val="4"/>
  </w:num>
  <w:num w:numId="16">
    <w:abstractNumId w:val="17"/>
  </w:num>
  <w:num w:numId="17">
    <w:abstractNumId w:val="13"/>
  </w:num>
  <w:num w:numId="18">
    <w:abstractNumId w:val="20"/>
  </w:num>
  <w:num w:numId="19">
    <w:abstractNumId w:val="6"/>
  </w:num>
  <w:num w:numId="20">
    <w:abstractNumId w:val="10"/>
  </w:num>
  <w:num w:numId="21">
    <w:abstractNumId w:val="22"/>
  </w:num>
  <w:num w:numId="22">
    <w:abstractNumId w:val="1"/>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27136"/>
    <w:rsid w:val="00030E84"/>
    <w:rsid w:val="00036A4D"/>
    <w:rsid w:val="0004093A"/>
    <w:rsid w:val="000427EB"/>
    <w:rsid w:val="00042D11"/>
    <w:rsid w:val="0004639E"/>
    <w:rsid w:val="00046F4D"/>
    <w:rsid w:val="00052293"/>
    <w:rsid w:val="000526A8"/>
    <w:rsid w:val="00057952"/>
    <w:rsid w:val="000579B9"/>
    <w:rsid w:val="00057A15"/>
    <w:rsid w:val="00062700"/>
    <w:rsid w:val="00063A3A"/>
    <w:rsid w:val="0006400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2616"/>
    <w:rsid w:val="00114EE5"/>
    <w:rsid w:val="00117224"/>
    <w:rsid w:val="00117E3E"/>
    <w:rsid w:val="00121B7A"/>
    <w:rsid w:val="00121D92"/>
    <w:rsid w:val="001239D7"/>
    <w:rsid w:val="00125282"/>
    <w:rsid w:val="00125D92"/>
    <w:rsid w:val="00127F6D"/>
    <w:rsid w:val="00131C7F"/>
    <w:rsid w:val="00135E62"/>
    <w:rsid w:val="00141436"/>
    <w:rsid w:val="00147BA4"/>
    <w:rsid w:val="00151CAC"/>
    <w:rsid w:val="00152D1A"/>
    <w:rsid w:val="0015436C"/>
    <w:rsid w:val="00154A43"/>
    <w:rsid w:val="001559A2"/>
    <w:rsid w:val="001565E7"/>
    <w:rsid w:val="001567BE"/>
    <w:rsid w:val="00157157"/>
    <w:rsid w:val="001604E3"/>
    <w:rsid w:val="00161C06"/>
    <w:rsid w:val="001626A3"/>
    <w:rsid w:val="00163358"/>
    <w:rsid w:val="001648A7"/>
    <w:rsid w:val="00170304"/>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95C"/>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12E9"/>
    <w:rsid w:val="002F4DC9"/>
    <w:rsid w:val="002F61C7"/>
    <w:rsid w:val="002F6427"/>
    <w:rsid w:val="002F6B49"/>
    <w:rsid w:val="00300A04"/>
    <w:rsid w:val="00300B4F"/>
    <w:rsid w:val="00300C93"/>
    <w:rsid w:val="00301E1A"/>
    <w:rsid w:val="00305BF7"/>
    <w:rsid w:val="00306438"/>
    <w:rsid w:val="003103EA"/>
    <w:rsid w:val="00310EA1"/>
    <w:rsid w:val="003116EC"/>
    <w:rsid w:val="00313A4B"/>
    <w:rsid w:val="00315A37"/>
    <w:rsid w:val="00315B13"/>
    <w:rsid w:val="00317B06"/>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E784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04EA"/>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1B42"/>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46994"/>
    <w:rsid w:val="0064794A"/>
    <w:rsid w:val="00653079"/>
    <w:rsid w:val="00653C00"/>
    <w:rsid w:val="006552F7"/>
    <w:rsid w:val="006571EC"/>
    <w:rsid w:val="0065728F"/>
    <w:rsid w:val="006623AF"/>
    <w:rsid w:val="006639B1"/>
    <w:rsid w:val="00667ADE"/>
    <w:rsid w:val="00674CD8"/>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8B"/>
    <w:rsid w:val="0073126D"/>
    <w:rsid w:val="0073173A"/>
    <w:rsid w:val="0073499F"/>
    <w:rsid w:val="00740B88"/>
    <w:rsid w:val="007429EF"/>
    <w:rsid w:val="00743818"/>
    <w:rsid w:val="007439B9"/>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C15"/>
    <w:rsid w:val="009C332A"/>
    <w:rsid w:val="009C50B6"/>
    <w:rsid w:val="009C7DED"/>
    <w:rsid w:val="009D010F"/>
    <w:rsid w:val="009D3C62"/>
    <w:rsid w:val="009E41C9"/>
    <w:rsid w:val="009E5B1D"/>
    <w:rsid w:val="009E5CAE"/>
    <w:rsid w:val="009F072D"/>
    <w:rsid w:val="009F15B0"/>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3C8D"/>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174D"/>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172EDCD85052418FB7CF3EDB607B2B" ma:contentTypeVersion="10" ma:contentTypeDescription="Create a new document." ma:contentTypeScope="" ma:versionID="7b142b2f3c58b2d24dc75504636f1aaa">
  <xsd:schema xmlns:xsd="http://www.w3.org/2001/XMLSchema" xmlns:xs="http://www.w3.org/2001/XMLSchema" xmlns:p="http://schemas.microsoft.com/office/2006/metadata/properties" xmlns:ns3="e49c6129-34a5-48f5-8e0f-5b8204c68096" targetNamespace="http://schemas.microsoft.com/office/2006/metadata/properties" ma:root="true" ma:fieldsID="cd183ffa3cf13f0d29c3de6b76939e91" ns3:_="">
    <xsd:import namespace="e49c6129-34a5-48f5-8e0f-5b8204c68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6129-34a5-48f5-8e0f-5b8204c6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7EE213-8AE2-4EE2-8FC8-2DF0AEC4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6129-34a5-48f5-8e0f-5b8204c6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ECB33BB9-5D5C-494E-A8A2-706BE2F53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2022-04-21T05:04:00Z</dcterms:created>
  <dcterms:modified xsi:type="dcterms:W3CDTF">2022-04-21T05:04:00Z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0x01010082172EDCD85052418FB7CF3EDB607B2B</vt:lpwstr>
  </property>
</Properties>
</file>