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B425C7" w:rsidP="00B425C7">
      <w:pPr>
        <w:pBdr>
          <w:bottom w:val="single" w:sz="12" w:space="1" w:color="auto"/>
        </w:pBdr>
        <w:rPr>
          <w:b/>
        </w:rPr>
      </w:pPr>
      <w:bookmarkStart w:id="0" w:name="_GoBack"/>
      <w:bookmarkEnd w:id="0"/>
      <w:r w:rsidRPr="00990959">
        <w:rPr>
          <w:rFonts w:ascii="Arial" w:hAnsi="Arial" w:cs="Arial"/>
          <w:noProof/>
          <w:sz w:val="22"/>
          <w:szCs w:val="22"/>
          <w:lang w:eastAsia="en-ZA"/>
        </w:rPr>
        <w:drawing>
          <wp:inline distT="0" distB="0" distL="0" distR="0">
            <wp:extent cx="3476625" cy="1059255"/>
            <wp:effectExtent l="0" t="0" r="0" b="762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11" cstate="print"/>
                    <a:srcRect/>
                    <a:stretch>
                      <a:fillRect/>
                    </a:stretch>
                  </pic:blipFill>
                  <pic:spPr bwMode="auto">
                    <a:xfrm>
                      <a:off x="0" y="0"/>
                      <a:ext cx="3481155" cy="1060635"/>
                    </a:xfrm>
                    <a:prstGeom prst="rect">
                      <a:avLst/>
                    </a:prstGeom>
                    <a:noFill/>
                    <a:ln w="9525">
                      <a:noFill/>
                      <a:miter lim="800000"/>
                      <a:headEnd/>
                      <a:tailEnd/>
                    </a:ln>
                  </pic:spPr>
                </pic:pic>
              </a:graphicData>
            </a:graphic>
          </wp:inline>
        </w:drawing>
      </w:r>
    </w:p>
    <w:p w:rsidR="00B425C7" w:rsidRPr="00990959" w:rsidRDefault="00B425C7" w:rsidP="00B425C7">
      <w:pPr>
        <w:tabs>
          <w:tab w:val="left" w:pos="6480"/>
          <w:tab w:val="left" w:pos="7920"/>
        </w:tabs>
        <w:jc w:val="both"/>
        <w:rPr>
          <w:rFonts w:ascii="Arial" w:hAnsi="Arial" w:cs="Arial"/>
          <w:sz w:val="22"/>
          <w:szCs w:val="22"/>
        </w:rPr>
      </w:pPr>
    </w:p>
    <w:p w:rsidR="00747B01" w:rsidRDefault="00747B01" w:rsidP="009D42F1">
      <w:pPr>
        <w:jc w:val="both"/>
        <w:rPr>
          <w:rFonts w:ascii="Arial" w:hAnsi="Arial" w:cs="Arial"/>
          <w:b/>
          <w:bCs/>
          <w:sz w:val="22"/>
          <w:szCs w:val="22"/>
        </w:rPr>
      </w:pPr>
    </w:p>
    <w:p w:rsidR="009D42F1" w:rsidRPr="00694823" w:rsidRDefault="00694823" w:rsidP="009D42F1">
      <w:pPr>
        <w:jc w:val="both"/>
        <w:rPr>
          <w:rFonts w:ascii="Arial" w:hAnsi="Arial" w:cs="Arial"/>
          <w:b/>
          <w:bCs/>
          <w:sz w:val="22"/>
          <w:szCs w:val="22"/>
        </w:rPr>
      </w:pPr>
      <w:r w:rsidRPr="00694823">
        <w:rPr>
          <w:rFonts w:ascii="Arial" w:hAnsi="Arial" w:cs="Arial"/>
          <w:b/>
          <w:bCs/>
          <w:sz w:val="22"/>
          <w:szCs w:val="22"/>
        </w:rPr>
        <w:t>NATIONAL ASSEMBLY</w:t>
      </w:r>
    </w:p>
    <w:p w:rsidR="0004074C" w:rsidRPr="00990959" w:rsidRDefault="0004074C">
      <w:pPr>
        <w:rPr>
          <w:rFonts w:ascii="Arial" w:hAnsi="Arial" w:cs="Arial"/>
        </w:rPr>
      </w:pPr>
    </w:p>
    <w:p w:rsidR="00FF113D" w:rsidRDefault="00FF113D"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7D3311">
        <w:rPr>
          <w:rFonts w:ascii="Arial" w:hAnsi="Arial" w:cs="Arial"/>
          <w:b/>
          <w:sz w:val="22"/>
          <w:szCs w:val="22"/>
          <w:u w:val="single"/>
        </w:rPr>
        <w:t>WRITTEN</w:t>
      </w:r>
      <w:r w:rsidR="00747B01">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270EBF">
        <w:rPr>
          <w:rFonts w:ascii="Arial" w:hAnsi="Arial" w:cs="Arial"/>
          <w:b/>
          <w:sz w:val="22"/>
          <w:szCs w:val="22"/>
          <w:u w:val="single"/>
        </w:rPr>
        <w:t>1214</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270EBF">
        <w:rPr>
          <w:rFonts w:ascii="Arial" w:hAnsi="Arial" w:cs="Arial"/>
          <w:b/>
          <w:sz w:val="22"/>
          <w:szCs w:val="22"/>
          <w:u w:val="single"/>
        </w:rPr>
        <w:t>3</w:t>
      </w:r>
      <w:r w:rsidR="0083385D">
        <w:rPr>
          <w:rFonts w:ascii="Arial" w:hAnsi="Arial" w:cs="Arial"/>
          <w:b/>
          <w:sz w:val="22"/>
          <w:szCs w:val="22"/>
          <w:u w:val="single"/>
        </w:rPr>
        <w:t>1</w:t>
      </w:r>
      <w:r w:rsidR="007D3311">
        <w:rPr>
          <w:rFonts w:ascii="Arial" w:hAnsi="Arial" w:cs="Arial"/>
          <w:b/>
          <w:sz w:val="22"/>
          <w:szCs w:val="22"/>
          <w:u w:val="single"/>
        </w:rPr>
        <w:t xml:space="preserve"> MARCH</w:t>
      </w:r>
      <w:r w:rsidR="00364F22">
        <w:rPr>
          <w:rFonts w:ascii="Arial" w:hAnsi="Arial" w:cs="Arial"/>
          <w:b/>
          <w:sz w:val="22"/>
          <w:szCs w:val="22"/>
          <w:u w:val="single"/>
        </w:rPr>
        <w:t xml:space="preserve"> 2023</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83385D">
        <w:rPr>
          <w:rFonts w:ascii="Arial" w:hAnsi="Arial" w:cs="Arial"/>
          <w:b/>
          <w:sz w:val="22"/>
          <w:szCs w:val="22"/>
          <w:u w:val="single"/>
        </w:rPr>
        <w:t>1</w:t>
      </w:r>
      <w:r w:rsidR="00270EBF">
        <w:rPr>
          <w:rFonts w:ascii="Arial" w:hAnsi="Arial" w:cs="Arial"/>
          <w:b/>
          <w:sz w:val="22"/>
          <w:szCs w:val="22"/>
          <w:u w:val="single"/>
        </w:rPr>
        <w:t>2</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270EBF" w:rsidRPr="00270EBF" w:rsidRDefault="00270EBF" w:rsidP="00270EBF">
      <w:pPr>
        <w:spacing w:before="100" w:beforeAutospacing="1" w:after="100" w:afterAutospacing="1"/>
        <w:ind w:left="709" w:hanging="709"/>
        <w:jc w:val="both"/>
        <w:rPr>
          <w:rFonts w:ascii="Arial" w:hAnsi="Arial" w:cs="Arial"/>
          <w:b/>
          <w:sz w:val="22"/>
          <w:szCs w:val="22"/>
          <w:lang w:val="en-GB"/>
        </w:rPr>
      </w:pPr>
      <w:r w:rsidRPr="00270EBF">
        <w:rPr>
          <w:rFonts w:ascii="Arial" w:eastAsia="Calibri" w:hAnsi="Arial" w:cs="Arial"/>
          <w:b/>
          <w:sz w:val="22"/>
          <w:szCs w:val="22"/>
          <w:lang w:val="en-GB"/>
        </w:rPr>
        <w:t>1214.</w:t>
      </w:r>
      <w:r w:rsidRPr="00270EBF">
        <w:rPr>
          <w:rFonts w:ascii="Arial" w:eastAsia="Calibri" w:hAnsi="Arial" w:cs="Arial"/>
          <w:b/>
          <w:sz w:val="22"/>
          <w:szCs w:val="22"/>
          <w:lang w:val="en-GB"/>
        </w:rPr>
        <w:tab/>
      </w:r>
      <w:r w:rsidRPr="00270EBF">
        <w:rPr>
          <w:rFonts w:ascii="Arial" w:hAnsi="Arial" w:cs="Arial"/>
          <w:b/>
          <w:sz w:val="22"/>
          <w:szCs w:val="22"/>
          <w:lang w:val="en-GB"/>
        </w:rPr>
        <w:t xml:space="preserve">Ms S J </w:t>
      </w:r>
      <w:r w:rsidRPr="00270EBF">
        <w:rPr>
          <w:rFonts w:ascii="Arial" w:eastAsia="Calibri" w:hAnsi="Arial" w:cs="Arial"/>
          <w:b/>
          <w:sz w:val="22"/>
          <w:szCs w:val="22"/>
          <w:lang w:val="en-GB"/>
        </w:rPr>
        <w:t>Graham</w:t>
      </w:r>
      <w:r w:rsidRPr="00270EBF">
        <w:rPr>
          <w:rFonts w:ascii="Arial" w:hAnsi="Arial" w:cs="Arial"/>
          <w:b/>
          <w:sz w:val="22"/>
          <w:szCs w:val="22"/>
          <w:lang w:val="en-GB"/>
        </w:rPr>
        <w:t xml:space="preserve"> (DA) to ask the Minister of Water and Sanitation</w:t>
      </w:r>
      <w:r w:rsidR="00E730C1" w:rsidRPr="00270EBF">
        <w:rPr>
          <w:rFonts w:ascii="Arial" w:hAnsi="Arial" w:cs="Arial"/>
          <w:b/>
          <w:sz w:val="22"/>
          <w:szCs w:val="22"/>
          <w:lang w:val="en-GB"/>
        </w:rPr>
        <w:fldChar w:fldCharType="begin"/>
      </w:r>
      <w:r w:rsidRPr="00270EBF">
        <w:rPr>
          <w:rFonts w:ascii="Arial" w:eastAsia="Calibri" w:hAnsi="Arial" w:cs="Arial"/>
          <w:sz w:val="22"/>
          <w:szCs w:val="22"/>
        </w:rPr>
        <w:instrText xml:space="preserve"> XE "</w:instrText>
      </w:r>
      <w:r w:rsidRPr="00270EBF">
        <w:rPr>
          <w:rFonts w:ascii="Arial" w:eastAsia="Calibri" w:hAnsi="Arial" w:cs="Arial"/>
          <w:b/>
          <w:sz w:val="22"/>
          <w:szCs w:val="22"/>
          <w:lang w:val="en-GB"/>
        </w:rPr>
        <w:instrText>Minister of Water and Sanitation</w:instrText>
      </w:r>
      <w:r w:rsidRPr="00270EBF">
        <w:rPr>
          <w:rFonts w:ascii="Arial" w:eastAsia="Calibri" w:hAnsi="Arial" w:cs="Arial"/>
          <w:sz w:val="22"/>
          <w:szCs w:val="22"/>
        </w:rPr>
        <w:instrText xml:space="preserve">" </w:instrText>
      </w:r>
      <w:r w:rsidR="00E730C1" w:rsidRPr="00270EBF">
        <w:rPr>
          <w:rFonts w:ascii="Arial" w:hAnsi="Arial" w:cs="Arial"/>
          <w:b/>
          <w:sz w:val="22"/>
          <w:szCs w:val="22"/>
          <w:lang w:val="en-GB"/>
        </w:rPr>
        <w:fldChar w:fldCharType="end"/>
      </w:r>
      <w:r w:rsidRPr="00270EBF">
        <w:rPr>
          <w:rFonts w:ascii="Arial" w:hAnsi="Arial" w:cs="Arial"/>
          <w:b/>
          <w:sz w:val="22"/>
          <w:szCs w:val="22"/>
          <w:lang w:val="en-GB"/>
        </w:rPr>
        <w:t xml:space="preserve">: </w:t>
      </w:r>
    </w:p>
    <w:p w:rsidR="00270EBF" w:rsidRPr="00270EBF" w:rsidRDefault="00270EBF" w:rsidP="00270EBF">
      <w:pPr>
        <w:spacing w:before="100" w:beforeAutospacing="1" w:after="100" w:afterAutospacing="1"/>
        <w:ind w:left="1418" w:hanging="675"/>
        <w:jc w:val="both"/>
        <w:rPr>
          <w:rFonts w:ascii="Arial" w:hAnsi="Arial" w:cs="Arial"/>
          <w:sz w:val="22"/>
          <w:szCs w:val="22"/>
          <w:lang w:val="en-GB"/>
        </w:rPr>
      </w:pPr>
      <w:r w:rsidRPr="00270EBF">
        <w:rPr>
          <w:rFonts w:ascii="Arial" w:hAnsi="Arial" w:cs="Arial"/>
          <w:sz w:val="22"/>
          <w:szCs w:val="22"/>
          <w:lang w:val="en-GB"/>
        </w:rPr>
        <w:t>(1)</w:t>
      </w:r>
      <w:r w:rsidRPr="00270EBF">
        <w:rPr>
          <w:rFonts w:ascii="Arial" w:hAnsi="Arial" w:cs="Arial"/>
          <w:sz w:val="22"/>
          <w:szCs w:val="22"/>
          <w:lang w:val="en-GB"/>
        </w:rPr>
        <w:tab/>
        <w:t xml:space="preserve">What (a) total number of boreholes for the provision of water are in each town in the Dr Beyers Naudé Local Municipality, (b) number of the boreholes are not working optimally, (c) are the plans have been put in place for the repairs to the boreholes that are not working, (d) are the time frames for the repairs to restore the boreholes to </w:t>
      </w:r>
      <w:r w:rsidR="008363D4" w:rsidRPr="00270EBF">
        <w:rPr>
          <w:rFonts w:ascii="Arial" w:hAnsi="Arial" w:cs="Arial"/>
          <w:sz w:val="22"/>
          <w:szCs w:val="22"/>
          <w:lang w:val="en-GB"/>
        </w:rPr>
        <w:t>operation.</w:t>
      </w:r>
      <w:r w:rsidRPr="00270EBF">
        <w:rPr>
          <w:rFonts w:ascii="Arial" w:hAnsi="Arial" w:cs="Arial"/>
          <w:sz w:val="22"/>
          <w:szCs w:val="22"/>
          <w:lang w:val="en-GB"/>
        </w:rPr>
        <w:t xml:space="preserve"> </w:t>
      </w:r>
    </w:p>
    <w:p w:rsidR="006520BE" w:rsidRDefault="00270EBF" w:rsidP="006520BE">
      <w:pPr>
        <w:spacing w:before="100" w:beforeAutospacing="1" w:after="100" w:afterAutospacing="1"/>
        <w:ind w:left="1418" w:hanging="675"/>
        <w:jc w:val="both"/>
        <w:rPr>
          <w:rFonts w:ascii="Arial" w:hAnsi="Arial" w:cs="Arial"/>
          <w:sz w:val="22"/>
          <w:szCs w:val="22"/>
          <w:lang w:val="en-GB"/>
        </w:rPr>
      </w:pPr>
      <w:r w:rsidRPr="00270EBF">
        <w:rPr>
          <w:rFonts w:ascii="Arial" w:hAnsi="Arial" w:cs="Arial"/>
          <w:sz w:val="22"/>
          <w:szCs w:val="22"/>
          <w:lang w:val="en-GB"/>
        </w:rPr>
        <w:t>(2)</w:t>
      </w:r>
      <w:r w:rsidRPr="00270EBF">
        <w:rPr>
          <w:rFonts w:ascii="Arial" w:hAnsi="Arial" w:cs="Arial"/>
          <w:sz w:val="22"/>
          <w:szCs w:val="22"/>
          <w:lang w:val="en-GB"/>
        </w:rPr>
        <w:tab/>
        <w:t>whether the telemetry system for each town is fully operational; if not, why not; if so, what are the water losses recorded and reported by the municipality?</w:t>
      </w:r>
      <w:r w:rsidRPr="00270EBF">
        <w:rPr>
          <w:rFonts w:ascii="Arial" w:hAnsi="Arial" w:cs="Arial"/>
          <w:sz w:val="22"/>
          <w:szCs w:val="22"/>
          <w:lang w:val="en-GB"/>
        </w:rPr>
        <w:tab/>
      </w:r>
      <w:r w:rsidRPr="00270EBF">
        <w:rPr>
          <w:rFonts w:ascii="Arial" w:hAnsi="Arial" w:cs="Arial"/>
          <w:sz w:val="22"/>
          <w:szCs w:val="22"/>
          <w:lang w:val="en-GB"/>
        </w:rPr>
        <w:tab/>
      </w:r>
      <w:r w:rsidRPr="00270EBF">
        <w:rPr>
          <w:rFonts w:ascii="Arial" w:hAnsi="Arial" w:cs="Arial"/>
          <w:sz w:val="22"/>
          <w:szCs w:val="22"/>
          <w:lang w:val="en-GB"/>
        </w:rPr>
        <w:tab/>
      </w:r>
      <w:r w:rsidRPr="00270EBF">
        <w:rPr>
          <w:rFonts w:ascii="Arial" w:hAnsi="Arial" w:cs="Arial"/>
          <w:sz w:val="22"/>
          <w:szCs w:val="22"/>
          <w:lang w:val="en-GB"/>
        </w:rPr>
        <w:tab/>
      </w:r>
      <w:r w:rsidRPr="00270EBF">
        <w:rPr>
          <w:rFonts w:ascii="Arial" w:hAnsi="Arial" w:cs="Arial"/>
          <w:sz w:val="22"/>
          <w:szCs w:val="22"/>
          <w:lang w:val="en-GB"/>
        </w:rPr>
        <w:tab/>
      </w:r>
      <w:r w:rsidRPr="00270EBF">
        <w:rPr>
          <w:rFonts w:ascii="Arial" w:hAnsi="Arial" w:cs="Arial"/>
          <w:sz w:val="22"/>
          <w:szCs w:val="22"/>
          <w:lang w:val="en-GB"/>
        </w:rPr>
        <w:tab/>
      </w:r>
      <w:r w:rsidRPr="00270EBF">
        <w:rPr>
          <w:rFonts w:ascii="Arial" w:hAnsi="Arial" w:cs="Arial"/>
          <w:sz w:val="22"/>
          <w:szCs w:val="22"/>
          <w:lang w:val="en-GB"/>
        </w:rPr>
        <w:tab/>
      </w:r>
      <w:r w:rsidRPr="00270EBF">
        <w:rPr>
          <w:rFonts w:ascii="Arial" w:hAnsi="Arial" w:cs="Arial"/>
          <w:sz w:val="22"/>
          <w:szCs w:val="22"/>
          <w:lang w:val="en-GB"/>
        </w:rPr>
        <w:tab/>
      </w:r>
      <w:r w:rsidRPr="00270EBF">
        <w:rPr>
          <w:rFonts w:ascii="Arial" w:hAnsi="Arial" w:cs="Arial"/>
          <w:sz w:val="22"/>
          <w:szCs w:val="22"/>
          <w:lang w:val="en-GB"/>
        </w:rPr>
        <w:tab/>
      </w:r>
      <w:r w:rsidRPr="00270EBF">
        <w:rPr>
          <w:rFonts w:ascii="Arial" w:hAnsi="Arial" w:cs="Arial"/>
          <w:sz w:val="22"/>
          <w:szCs w:val="22"/>
          <w:lang w:val="en-GB"/>
        </w:rPr>
        <w:tab/>
      </w:r>
      <w:r w:rsidRPr="00270EBF">
        <w:rPr>
          <w:rFonts w:ascii="Arial" w:hAnsi="Arial" w:cs="Arial"/>
          <w:sz w:val="22"/>
          <w:szCs w:val="22"/>
          <w:lang w:val="en-GB"/>
        </w:rPr>
        <w:tab/>
      </w:r>
    </w:p>
    <w:p w:rsidR="00270EBF" w:rsidRPr="00270EBF" w:rsidRDefault="00270EBF" w:rsidP="006520BE">
      <w:pPr>
        <w:spacing w:before="100" w:beforeAutospacing="1" w:after="100" w:afterAutospacing="1"/>
        <w:ind w:left="1418" w:hanging="675"/>
        <w:jc w:val="right"/>
        <w:rPr>
          <w:rFonts w:ascii="Arial" w:hAnsi="Arial" w:cs="Arial"/>
          <w:sz w:val="22"/>
          <w:szCs w:val="22"/>
          <w:lang w:val="en-GB"/>
        </w:rPr>
      </w:pPr>
      <w:r w:rsidRPr="006520BE">
        <w:rPr>
          <w:rFonts w:ascii="Arial" w:eastAsia="Calibri" w:hAnsi="Arial" w:cs="Arial"/>
          <w:color w:val="000000"/>
          <w:sz w:val="20"/>
          <w:szCs w:val="20"/>
          <w:lang w:val="en-GB"/>
        </w:rPr>
        <w:t>NW1355E</w:t>
      </w:r>
    </w:p>
    <w:p w:rsidR="00361A62" w:rsidRDefault="00361A62" w:rsidP="00361A62">
      <w:pPr>
        <w:spacing w:before="100" w:beforeAutospacing="1" w:after="100" w:afterAutospacing="1"/>
        <w:ind w:left="709" w:hanging="709"/>
        <w:jc w:val="center"/>
        <w:rPr>
          <w:rFonts w:ascii="Arial" w:hAnsi="Arial" w:cs="Arial"/>
          <w:sz w:val="22"/>
          <w:szCs w:val="22"/>
        </w:rPr>
      </w:pPr>
      <w:r w:rsidRPr="00952E1B">
        <w:rPr>
          <w:rFonts w:ascii="Arial" w:hAnsi="Arial" w:cs="Arial"/>
          <w:sz w:val="22"/>
          <w:szCs w:val="22"/>
        </w:rPr>
        <w:t>---00O00---</w:t>
      </w:r>
    </w:p>
    <w:p w:rsidR="00C27D6A" w:rsidRDefault="00C27D6A" w:rsidP="00BF41B3">
      <w:pPr>
        <w:tabs>
          <w:tab w:val="left" w:pos="709"/>
          <w:tab w:val="left" w:pos="993"/>
        </w:tabs>
        <w:rPr>
          <w:rFonts w:ascii="Arial" w:hAnsi="Arial" w:cs="Arial"/>
          <w:b/>
          <w:sz w:val="22"/>
          <w:szCs w:val="22"/>
        </w:rPr>
      </w:pPr>
    </w:p>
    <w:p w:rsidR="001430D2" w:rsidRDefault="001430D2" w:rsidP="00197C32">
      <w:pPr>
        <w:tabs>
          <w:tab w:val="left" w:pos="709"/>
          <w:tab w:val="left" w:pos="993"/>
        </w:tabs>
        <w:rPr>
          <w:rFonts w:ascii="Arial" w:hAnsi="Arial" w:cs="Arial"/>
          <w:b/>
          <w:sz w:val="22"/>
          <w:szCs w:val="22"/>
        </w:rPr>
      </w:pPr>
      <w:r w:rsidRPr="00952E1B">
        <w:rPr>
          <w:rFonts w:ascii="Arial" w:hAnsi="Arial" w:cs="Arial"/>
          <w:b/>
          <w:sz w:val="22"/>
          <w:szCs w:val="22"/>
        </w:rPr>
        <w:t xml:space="preserve">MINISTER OF WATER AND SANITATION </w:t>
      </w:r>
    </w:p>
    <w:p w:rsidR="00BF41B3" w:rsidRDefault="00BF41B3" w:rsidP="00BF41B3">
      <w:pPr>
        <w:tabs>
          <w:tab w:val="left" w:pos="709"/>
          <w:tab w:val="left" w:pos="993"/>
        </w:tabs>
        <w:rPr>
          <w:rFonts w:ascii="Arial" w:hAnsi="Arial" w:cs="Arial"/>
          <w:b/>
          <w:sz w:val="22"/>
          <w:szCs w:val="22"/>
        </w:rPr>
      </w:pPr>
    </w:p>
    <w:p w:rsidR="003E64CC" w:rsidRPr="003E64CC" w:rsidRDefault="003E64CC" w:rsidP="0010090F">
      <w:pPr>
        <w:spacing w:after="160" w:line="259" w:lineRule="auto"/>
        <w:ind w:left="720" w:hanging="294"/>
        <w:jc w:val="both"/>
        <w:rPr>
          <w:rFonts w:ascii="Arial" w:eastAsia="Calibri" w:hAnsi="Arial" w:cs="Arial"/>
          <w:sz w:val="22"/>
          <w:szCs w:val="22"/>
          <w:lang w:val="en-US"/>
        </w:rPr>
      </w:pPr>
      <w:r>
        <w:rPr>
          <w:rFonts w:ascii="Arial" w:eastAsia="Calibri" w:hAnsi="Arial" w:cs="Arial"/>
          <w:sz w:val="22"/>
          <w:szCs w:val="22"/>
          <w:lang w:val="en-US"/>
        </w:rPr>
        <w:t>1.</w:t>
      </w:r>
      <w:r w:rsidRPr="003E64CC">
        <w:rPr>
          <w:rFonts w:ascii="Arial" w:eastAsia="Calibri" w:hAnsi="Arial" w:cs="Arial"/>
          <w:sz w:val="22"/>
          <w:szCs w:val="22"/>
          <w:lang w:val="en-US"/>
        </w:rPr>
        <w:t xml:space="preserve"> The details for boreholes in</w:t>
      </w:r>
      <w:r w:rsidRPr="003E64CC">
        <w:rPr>
          <w:rFonts w:ascii="Arial" w:hAnsi="Arial" w:cs="Arial"/>
          <w:sz w:val="22"/>
          <w:szCs w:val="22"/>
          <w:lang w:val="en-GB"/>
        </w:rPr>
        <w:t xml:space="preserve"> the Dr Beyers Naudé Local Municipality</w:t>
      </w:r>
      <w:r w:rsidRPr="003E64CC">
        <w:rPr>
          <w:rFonts w:ascii="Arial" w:eastAsia="Calibri" w:hAnsi="Arial" w:cs="Arial"/>
          <w:sz w:val="22"/>
          <w:szCs w:val="22"/>
          <w:lang w:val="en-US"/>
        </w:rPr>
        <w:t xml:space="preserve"> are indicated in the table below:</w:t>
      </w:r>
    </w:p>
    <w:p w:rsidR="00BF41B3" w:rsidRDefault="00BF41B3" w:rsidP="00BF41B3">
      <w:pPr>
        <w:pStyle w:val="ListParagraph"/>
        <w:spacing w:after="160" w:line="259" w:lineRule="auto"/>
        <w:ind w:left="709"/>
        <w:jc w:val="both"/>
        <w:rPr>
          <w:rFonts w:ascii="Arial" w:eastAsia="Calibri" w:hAnsi="Arial" w:cs="Arial"/>
          <w:sz w:val="22"/>
          <w:szCs w:val="22"/>
          <w:lang w:val="en-US"/>
        </w:rPr>
      </w:pPr>
      <w:bookmarkStart w:id="1" w:name="_Hlk131404002"/>
    </w:p>
    <w:bookmarkEnd w:id="1"/>
    <w:p w:rsidR="00AF6082" w:rsidRDefault="00AF6082" w:rsidP="00A3797A">
      <w:pPr>
        <w:spacing w:before="100" w:beforeAutospacing="1" w:after="100" w:afterAutospacing="1"/>
        <w:jc w:val="both"/>
        <w:rPr>
          <w:rFonts w:ascii="Arial" w:hAnsi="Arial" w:cs="Arial"/>
          <w:b/>
          <w:bCs/>
          <w:sz w:val="20"/>
          <w:szCs w:val="20"/>
          <w:lang w:val="en-GB"/>
        </w:rPr>
        <w:sectPr w:rsidR="00AF6082" w:rsidSect="00051104">
          <w:footerReference w:type="default" r:id="rId12"/>
          <w:pgSz w:w="12240" w:h="15840"/>
          <w:pgMar w:top="1418" w:right="1041" w:bottom="1418" w:left="1440" w:header="720" w:footer="720" w:gutter="0"/>
          <w:cols w:space="720"/>
          <w:docGrid w:linePitch="360"/>
        </w:sectPr>
      </w:pPr>
    </w:p>
    <w:tbl>
      <w:tblPr>
        <w:tblStyle w:val="TableGrid"/>
        <w:tblW w:w="13467" w:type="dxa"/>
        <w:tblInd w:w="-431" w:type="dxa"/>
        <w:tblLayout w:type="fixed"/>
        <w:tblLook w:val="04A0"/>
      </w:tblPr>
      <w:tblGrid>
        <w:gridCol w:w="2154"/>
        <w:gridCol w:w="1268"/>
        <w:gridCol w:w="1540"/>
        <w:gridCol w:w="2835"/>
        <w:gridCol w:w="2694"/>
        <w:gridCol w:w="2976"/>
      </w:tblGrid>
      <w:tr w:rsidR="001652B3" w:rsidRPr="00C96E46" w:rsidTr="00393CC2">
        <w:trPr>
          <w:trHeight w:val="1117"/>
        </w:trPr>
        <w:tc>
          <w:tcPr>
            <w:tcW w:w="2154" w:type="dxa"/>
          </w:tcPr>
          <w:p w:rsidR="001652B3" w:rsidRPr="00C96E46" w:rsidRDefault="001652B3" w:rsidP="00AF6082">
            <w:pPr>
              <w:spacing w:before="100" w:beforeAutospacing="1" w:after="100" w:afterAutospacing="1"/>
              <w:jc w:val="both"/>
              <w:rPr>
                <w:rFonts w:ascii="Arial" w:hAnsi="Arial" w:cs="Arial"/>
                <w:b/>
                <w:bCs/>
                <w:lang w:val="en-GB"/>
              </w:rPr>
            </w:pPr>
            <w:r w:rsidRPr="00C96E46">
              <w:rPr>
                <w:rFonts w:ascii="Arial" w:hAnsi="Arial" w:cs="Arial"/>
                <w:b/>
                <w:bCs/>
                <w:lang w:val="en-GB"/>
              </w:rPr>
              <w:lastRenderedPageBreak/>
              <w:t>Town</w:t>
            </w:r>
          </w:p>
        </w:tc>
        <w:tc>
          <w:tcPr>
            <w:tcW w:w="1268" w:type="dxa"/>
          </w:tcPr>
          <w:p w:rsidR="001652B3" w:rsidRPr="00C96E46" w:rsidRDefault="001652B3" w:rsidP="00AF6082">
            <w:pPr>
              <w:pStyle w:val="ListParagraph"/>
              <w:numPr>
                <w:ilvl w:val="0"/>
                <w:numId w:val="23"/>
              </w:numPr>
              <w:tabs>
                <w:tab w:val="left" w:pos="291"/>
              </w:tabs>
              <w:spacing w:before="100" w:beforeAutospacing="1" w:after="100" w:afterAutospacing="1"/>
              <w:ind w:left="0" w:firstLine="0"/>
              <w:rPr>
                <w:rFonts w:ascii="Arial" w:hAnsi="Arial" w:cs="Arial"/>
                <w:b/>
                <w:bCs/>
                <w:lang w:val="en-GB"/>
              </w:rPr>
            </w:pPr>
            <w:r w:rsidRPr="00C96E46">
              <w:rPr>
                <w:rFonts w:ascii="Arial" w:hAnsi="Arial" w:cs="Arial"/>
                <w:b/>
                <w:bCs/>
                <w:lang w:val="en-GB"/>
              </w:rPr>
              <w:t>Total number of boreholes</w:t>
            </w:r>
          </w:p>
        </w:tc>
        <w:tc>
          <w:tcPr>
            <w:tcW w:w="1540" w:type="dxa"/>
          </w:tcPr>
          <w:p w:rsidR="001652B3" w:rsidRPr="00C96E46" w:rsidRDefault="001652B3" w:rsidP="00AF6082">
            <w:pPr>
              <w:spacing w:before="100" w:beforeAutospacing="1" w:after="100" w:afterAutospacing="1"/>
              <w:rPr>
                <w:rFonts w:ascii="Arial" w:hAnsi="Arial" w:cs="Arial"/>
                <w:b/>
                <w:bCs/>
                <w:lang w:val="en-GB"/>
              </w:rPr>
            </w:pPr>
            <w:r w:rsidRPr="00C96E46">
              <w:rPr>
                <w:rFonts w:ascii="Arial" w:hAnsi="Arial" w:cs="Arial"/>
                <w:b/>
                <w:bCs/>
                <w:lang w:val="en-GB"/>
              </w:rPr>
              <w:t>Operational</w:t>
            </w:r>
          </w:p>
        </w:tc>
        <w:tc>
          <w:tcPr>
            <w:tcW w:w="2835" w:type="dxa"/>
          </w:tcPr>
          <w:p w:rsidR="001652B3" w:rsidRPr="00C96E46" w:rsidRDefault="001652B3" w:rsidP="00AF6082">
            <w:pPr>
              <w:pStyle w:val="ListParagraph"/>
              <w:tabs>
                <w:tab w:val="left" w:pos="130"/>
              </w:tabs>
              <w:spacing w:before="100" w:beforeAutospacing="1" w:after="100" w:afterAutospacing="1"/>
              <w:ind w:left="-12"/>
              <w:rPr>
                <w:rFonts w:ascii="Arial" w:hAnsi="Arial" w:cs="Arial"/>
                <w:b/>
                <w:bCs/>
                <w:lang w:val="en-GB"/>
              </w:rPr>
            </w:pPr>
            <w:r w:rsidRPr="00C96E46">
              <w:rPr>
                <w:rFonts w:ascii="Arial" w:hAnsi="Arial" w:cs="Arial"/>
                <w:b/>
                <w:bCs/>
                <w:lang w:val="en-GB"/>
              </w:rPr>
              <w:t>(b) Non-operational boreholes and reasons thereof</w:t>
            </w:r>
          </w:p>
        </w:tc>
        <w:tc>
          <w:tcPr>
            <w:tcW w:w="2694" w:type="dxa"/>
          </w:tcPr>
          <w:p w:rsidR="001652B3" w:rsidRPr="00C96E46" w:rsidRDefault="001652B3" w:rsidP="00AF6082">
            <w:pPr>
              <w:spacing w:before="100" w:beforeAutospacing="1" w:after="100" w:afterAutospacing="1"/>
              <w:rPr>
                <w:rFonts w:ascii="Arial" w:hAnsi="Arial" w:cs="Arial"/>
                <w:b/>
                <w:bCs/>
                <w:lang w:val="en-GB"/>
              </w:rPr>
            </w:pPr>
            <w:r w:rsidRPr="00C96E46">
              <w:rPr>
                <w:rFonts w:ascii="Arial" w:hAnsi="Arial" w:cs="Arial"/>
                <w:b/>
                <w:bCs/>
                <w:lang w:val="en-GB"/>
              </w:rPr>
              <w:t>(c) Plans in place</w:t>
            </w:r>
          </w:p>
        </w:tc>
        <w:tc>
          <w:tcPr>
            <w:tcW w:w="2976" w:type="dxa"/>
          </w:tcPr>
          <w:p w:rsidR="001652B3" w:rsidRPr="00C96E46" w:rsidRDefault="001652B3" w:rsidP="00AF6082">
            <w:pPr>
              <w:spacing w:before="100" w:beforeAutospacing="1" w:after="100" w:afterAutospacing="1"/>
              <w:rPr>
                <w:rFonts w:ascii="Arial" w:hAnsi="Arial" w:cs="Arial"/>
                <w:b/>
                <w:bCs/>
                <w:lang w:val="en-GB"/>
              </w:rPr>
            </w:pPr>
            <w:r w:rsidRPr="00C96E46">
              <w:rPr>
                <w:rFonts w:ascii="Arial" w:hAnsi="Arial" w:cs="Arial"/>
                <w:b/>
                <w:bCs/>
                <w:lang w:val="en-GB"/>
              </w:rPr>
              <w:t>(d) Timeframe for repairs</w:t>
            </w:r>
          </w:p>
        </w:tc>
      </w:tr>
      <w:tr w:rsidR="001652B3" w:rsidRPr="00C96E46" w:rsidTr="00393CC2">
        <w:trPr>
          <w:trHeight w:val="862"/>
        </w:trPr>
        <w:tc>
          <w:tcPr>
            <w:tcW w:w="2154" w:type="dxa"/>
          </w:tcPr>
          <w:p w:rsidR="001652B3" w:rsidRPr="00C96E46" w:rsidRDefault="001652B3" w:rsidP="00AF6082">
            <w:pPr>
              <w:spacing w:before="100" w:beforeAutospacing="1" w:after="100" w:afterAutospacing="1"/>
              <w:jc w:val="both"/>
              <w:rPr>
                <w:rFonts w:ascii="Arial" w:hAnsi="Arial" w:cs="Arial"/>
                <w:lang w:val="en-GB"/>
              </w:rPr>
            </w:pPr>
            <w:r w:rsidRPr="00C96E46">
              <w:rPr>
                <w:rFonts w:ascii="Arial" w:hAnsi="Arial" w:cs="Arial"/>
                <w:lang w:val="en-GB"/>
              </w:rPr>
              <w:t>Graaff-Reinet</w:t>
            </w:r>
          </w:p>
        </w:tc>
        <w:tc>
          <w:tcPr>
            <w:tcW w:w="1268"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42</w:t>
            </w:r>
          </w:p>
        </w:tc>
        <w:tc>
          <w:tcPr>
            <w:tcW w:w="1540"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39</w:t>
            </w:r>
          </w:p>
        </w:tc>
        <w:tc>
          <w:tcPr>
            <w:tcW w:w="2835" w:type="dxa"/>
          </w:tcPr>
          <w:p w:rsidR="001652B3" w:rsidRPr="00C96E46" w:rsidRDefault="001652B3" w:rsidP="00C96E46">
            <w:pPr>
              <w:spacing w:before="100" w:beforeAutospacing="1" w:after="100" w:afterAutospacing="1"/>
              <w:rPr>
                <w:rFonts w:ascii="Arial" w:hAnsi="Arial" w:cs="Arial"/>
                <w:lang w:val="en-GB"/>
              </w:rPr>
            </w:pPr>
            <w:r w:rsidRPr="00C96E46">
              <w:rPr>
                <w:rFonts w:ascii="Arial" w:hAnsi="Arial" w:cs="Arial"/>
                <w:lang w:val="en-GB"/>
              </w:rPr>
              <w:t xml:space="preserve">3 - due to  flooding – electrical damage: </w:t>
            </w:r>
          </w:p>
        </w:tc>
        <w:tc>
          <w:tcPr>
            <w:tcW w:w="2694" w:type="dxa"/>
          </w:tcPr>
          <w:p w:rsidR="001652B3" w:rsidRPr="00C96E46" w:rsidRDefault="001652B3" w:rsidP="00C96E46">
            <w:pPr>
              <w:spacing w:before="100" w:beforeAutospacing="1" w:after="100" w:afterAutospacing="1"/>
              <w:rPr>
                <w:rFonts w:ascii="Arial" w:hAnsi="Arial" w:cs="Arial"/>
                <w:lang w:val="en-GB"/>
              </w:rPr>
            </w:pPr>
            <w:r w:rsidRPr="00C96E46">
              <w:rPr>
                <w:rFonts w:ascii="Arial" w:hAnsi="Arial" w:cs="Arial"/>
                <w:lang w:val="en-GB"/>
              </w:rPr>
              <w:t>To be replaced by municipality when budget is available</w:t>
            </w:r>
          </w:p>
        </w:tc>
        <w:tc>
          <w:tcPr>
            <w:tcW w:w="2976" w:type="dxa"/>
          </w:tcPr>
          <w:p w:rsidR="001652B3" w:rsidRPr="00C96E46" w:rsidRDefault="001652B3" w:rsidP="00C96E46">
            <w:pPr>
              <w:spacing w:before="100" w:beforeAutospacing="1" w:after="100" w:afterAutospacing="1"/>
              <w:rPr>
                <w:rFonts w:ascii="Arial" w:hAnsi="Arial" w:cs="Arial"/>
                <w:lang w:val="en-GB"/>
              </w:rPr>
            </w:pPr>
            <w:r w:rsidRPr="00C96E46">
              <w:rPr>
                <w:rFonts w:ascii="Arial" w:hAnsi="Arial" w:cs="Arial"/>
                <w:lang w:val="en-GB"/>
              </w:rPr>
              <w:t xml:space="preserve">2023-24 financial year </w:t>
            </w:r>
          </w:p>
        </w:tc>
      </w:tr>
      <w:tr w:rsidR="001652B3" w:rsidRPr="00C96E46" w:rsidTr="00393CC2">
        <w:tc>
          <w:tcPr>
            <w:tcW w:w="2154" w:type="dxa"/>
          </w:tcPr>
          <w:p w:rsidR="001652B3" w:rsidRPr="00C96E46" w:rsidRDefault="001652B3" w:rsidP="00AF6082">
            <w:pPr>
              <w:spacing w:before="100" w:beforeAutospacing="1" w:after="100" w:afterAutospacing="1"/>
              <w:jc w:val="both"/>
              <w:rPr>
                <w:rFonts w:ascii="Arial" w:hAnsi="Arial" w:cs="Arial"/>
                <w:lang w:val="en-GB"/>
              </w:rPr>
            </w:pPr>
            <w:proofErr w:type="spellStart"/>
            <w:r w:rsidRPr="00C96E46">
              <w:rPr>
                <w:rFonts w:ascii="Arial" w:hAnsi="Arial" w:cs="Arial"/>
                <w:lang w:val="en-GB"/>
              </w:rPr>
              <w:t>Nieu</w:t>
            </w:r>
            <w:proofErr w:type="spellEnd"/>
            <w:r w:rsidRPr="00C96E46">
              <w:rPr>
                <w:rFonts w:ascii="Arial" w:hAnsi="Arial" w:cs="Arial"/>
                <w:lang w:val="en-GB"/>
              </w:rPr>
              <w:t>-Bethesda</w:t>
            </w:r>
          </w:p>
        </w:tc>
        <w:tc>
          <w:tcPr>
            <w:tcW w:w="1268"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4</w:t>
            </w:r>
          </w:p>
        </w:tc>
        <w:tc>
          <w:tcPr>
            <w:tcW w:w="1540"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4</w:t>
            </w:r>
          </w:p>
        </w:tc>
        <w:tc>
          <w:tcPr>
            <w:tcW w:w="2835"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0</w:t>
            </w:r>
          </w:p>
        </w:tc>
        <w:tc>
          <w:tcPr>
            <w:tcW w:w="2694"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NA</w:t>
            </w:r>
          </w:p>
        </w:tc>
        <w:tc>
          <w:tcPr>
            <w:tcW w:w="2976"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NA</w:t>
            </w:r>
          </w:p>
        </w:tc>
      </w:tr>
      <w:tr w:rsidR="001652B3" w:rsidRPr="00C96E46" w:rsidTr="00393CC2">
        <w:tc>
          <w:tcPr>
            <w:tcW w:w="2154" w:type="dxa"/>
          </w:tcPr>
          <w:p w:rsidR="001652B3" w:rsidRPr="00C96E46" w:rsidRDefault="001652B3" w:rsidP="00AF6082">
            <w:pPr>
              <w:spacing w:before="100" w:beforeAutospacing="1" w:after="100" w:afterAutospacing="1"/>
              <w:jc w:val="both"/>
              <w:rPr>
                <w:rFonts w:ascii="Arial" w:hAnsi="Arial" w:cs="Arial"/>
                <w:lang w:val="en-GB"/>
              </w:rPr>
            </w:pPr>
            <w:r w:rsidRPr="00C96E46">
              <w:rPr>
                <w:rFonts w:ascii="Arial" w:hAnsi="Arial" w:cs="Arial"/>
                <w:lang w:val="en-GB"/>
              </w:rPr>
              <w:t>Aberdeen</w:t>
            </w:r>
          </w:p>
        </w:tc>
        <w:tc>
          <w:tcPr>
            <w:tcW w:w="1268"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13</w:t>
            </w:r>
          </w:p>
        </w:tc>
        <w:tc>
          <w:tcPr>
            <w:tcW w:w="1540"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13</w:t>
            </w:r>
          </w:p>
        </w:tc>
        <w:tc>
          <w:tcPr>
            <w:tcW w:w="2835"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0</w:t>
            </w:r>
          </w:p>
        </w:tc>
        <w:tc>
          <w:tcPr>
            <w:tcW w:w="2694"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NA</w:t>
            </w:r>
          </w:p>
        </w:tc>
        <w:tc>
          <w:tcPr>
            <w:tcW w:w="2976"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NA</w:t>
            </w:r>
          </w:p>
        </w:tc>
      </w:tr>
      <w:tr w:rsidR="001652B3" w:rsidRPr="00C96E46" w:rsidTr="00393CC2">
        <w:tc>
          <w:tcPr>
            <w:tcW w:w="2154" w:type="dxa"/>
          </w:tcPr>
          <w:p w:rsidR="001652B3" w:rsidRPr="00C96E46" w:rsidRDefault="001652B3" w:rsidP="00AF6082">
            <w:pPr>
              <w:spacing w:before="100" w:beforeAutospacing="1" w:after="100" w:afterAutospacing="1"/>
              <w:jc w:val="both"/>
              <w:rPr>
                <w:rFonts w:ascii="Arial" w:hAnsi="Arial" w:cs="Arial"/>
                <w:lang w:val="en-GB"/>
              </w:rPr>
            </w:pPr>
            <w:proofErr w:type="spellStart"/>
            <w:r w:rsidRPr="00C96E46">
              <w:rPr>
                <w:rFonts w:ascii="Arial" w:hAnsi="Arial" w:cs="Arial"/>
                <w:lang w:val="en-GB"/>
              </w:rPr>
              <w:t>Steytlerville</w:t>
            </w:r>
            <w:proofErr w:type="spellEnd"/>
          </w:p>
        </w:tc>
        <w:tc>
          <w:tcPr>
            <w:tcW w:w="1268"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4</w:t>
            </w:r>
          </w:p>
        </w:tc>
        <w:tc>
          <w:tcPr>
            <w:tcW w:w="1540"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3</w:t>
            </w:r>
          </w:p>
        </w:tc>
        <w:tc>
          <w:tcPr>
            <w:tcW w:w="2835" w:type="dxa"/>
          </w:tcPr>
          <w:p w:rsidR="001652B3" w:rsidRPr="00C96E46" w:rsidRDefault="001652B3" w:rsidP="00C96E46">
            <w:pPr>
              <w:spacing w:before="100" w:beforeAutospacing="1" w:after="100" w:afterAutospacing="1"/>
              <w:jc w:val="center"/>
              <w:rPr>
                <w:rFonts w:ascii="Arial" w:hAnsi="Arial" w:cs="Arial"/>
                <w:lang w:val="en-GB"/>
              </w:rPr>
            </w:pPr>
            <w:r w:rsidRPr="00C96E46">
              <w:rPr>
                <w:rFonts w:ascii="Arial" w:hAnsi="Arial" w:cs="Arial"/>
                <w:lang w:val="en-GB"/>
              </w:rPr>
              <w:t>1 - Borehole motor needs repairs:</w:t>
            </w:r>
          </w:p>
        </w:tc>
        <w:tc>
          <w:tcPr>
            <w:tcW w:w="2694" w:type="dxa"/>
          </w:tcPr>
          <w:p w:rsidR="001652B3" w:rsidRPr="00C96E46" w:rsidRDefault="001652B3" w:rsidP="00C96E46">
            <w:pPr>
              <w:spacing w:before="100" w:beforeAutospacing="1" w:after="100" w:afterAutospacing="1"/>
              <w:rPr>
                <w:rFonts w:ascii="Arial" w:hAnsi="Arial" w:cs="Arial"/>
                <w:lang w:val="en-GB"/>
              </w:rPr>
            </w:pPr>
            <w:r w:rsidRPr="00C96E46">
              <w:rPr>
                <w:rFonts w:ascii="Arial" w:hAnsi="Arial" w:cs="Arial"/>
                <w:lang w:val="en-GB"/>
              </w:rPr>
              <w:t>In process to be replaced when b</w:t>
            </w:r>
            <w:r w:rsidR="00393CC2">
              <w:rPr>
                <w:rFonts w:ascii="Arial" w:hAnsi="Arial" w:cs="Arial"/>
                <w:lang w:val="en-GB"/>
              </w:rPr>
              <w:t>u</w:t>
            </w:r>
            <w:r w:rsidRPr="00C96E46">
              <w:rPr>
                <w:rFonts w:ascii="Arial" w:hAnsi="Arial" w:cs="Arial"/>
                <w:lang w:val="en-GB"/>
              </w:rPr>
              <w:t>dget is available</w:t>
            </w:r>
          </w:p>
        </w:tc>
        <w:tc>
          <w:tcPr>
            <w:tcW w:w="2976" w:type="dxa"/>
          </w:tcPr>
          <w:p w:rsidR="001652B3" w:rsidRPr="00C96E46" w:rsidRDefault="001652B3" w:rsidP="00C96E46">
            <w:pPr>
              <w:spacing w:before="100" w:beforeAutospacing="1" w:after="100" w:afterAutospacing="1"/>
              <w:rPr>
                <w:rFonts w:ascii="Arial" w:hAnsi="Arial" w:cs="Arial"/>
                <w:lang w:val="en-GB"/>
              </w:rPr>
            </w:pPr>
            <w:r w:rsidRPr="00C96E46">
              <w:rPr>
                <w:rFonts w:ascii="Arial" w:hAnsi="Arial" w:cs="Arial"/>
                <w:lang w:val="en-GB"/>
              </w:rPr>
              <w:t>4 months: Depending on budget availability.</w:t>
            </w:r>
          </w:p>
        </w:tc>
      </w:tr>
      <w:tr w:rsidR="001652B3" w:rsidRPr="00C96E46" w:rsidTr="00393CC2">
        <w:tc>
          <w:tcPr>
            <w:tcW w:w="2154" w:type="dxa"/>
          </w:tcPr>
          <w:p w:rsidR="001652B3" w:rsidRPr="00C96E46" w:rsidRDefault="001652B3" w:rsidP="00AF6082">
            <w:pPr>
              <w:spacing w:before="100" w:beforeAutospacing="1" w:after="100" w:afterAutospacing="1"/>
              <w:jc w:val="both"/>
              <w:rPr>
                <w:rFonts w:ascii="Arial" w:hAnsi="Arial" w:cs="Arial"/>
                <w:lang w:val="en-GB"/>
              </w:rPr>
            </w:pPr>
            <w:proofErr w:type="spellStart"/>
            <w:r w:rsidRPr="00C96E46">
              <w:rPr>
                <w:rFonts w:ascii="Arial" w:hAnsi="Arial" w:cs="Arial"/>
                <w:lang w:val="en-GB"/>
              </w:rPr>
              <w:t>Willowmore</w:t>
            </w:r>
            <w:proofErr w:type="spellEnd"/>
          </w:p>
        </w:tc>
        <w:tc>
          <w:tcPr>
            <w:tcW w:w="1268"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13</w:t>
            </w:r>
          </w:p>
        </w:tc>
        <w:tc>
          <w:tcPr>
            <w:tcW w:w="1540"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10</w:t>
            </w:r>
          </w:p>
        </w:tc>
        <w:tc>
          <w:tcPr>
            <w:tcW w:w="2835"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3</w:t>
            </w:r>
          </w:p>
        </w:tc>
        <w:tc>
          <w:tcPr>
            <w:tcW w:w="2694" w:type="dxa"/>
          </w:tcPr>
          <w:p w:rsidR="001652B3" w:rsidRPr="00C96E46" w:rsidRDefault="001652B3" w:rsidP="00C96E46">
            <w:pPr>
              <w:spacing w:before="100" w:beforeAutospacing="1" w:after="100" w:afterAutospacing="1"/>
              <w:jc w:val="both"/>
              <w:rPr>
                <w:rFonts w:ascii="Arial" w:hAnsi="Arial" w:cs="Arial"/>
                <w:lang w:val="en-GB"/>
              </w:rPr>
            </w:pPr>
            <w:r w:rsidRPr="00C96E46">
              <w:rPr>
                <w:rFonts w:ascii="Arial" w:hAnsi="Arial" w:cs="Arial"/>
                <w:lang w:val="en-GB"/>
              </w:rPr>
              <w:t>testing of boreholes underway</w:t>
            </w:r>
          </w:p>
        </w:tc>
        <w:tc>
          <w:tcPr>
            <w:tcW w:w="2976" w:type="dxa"/>
          </w:tcPr>
          <w:p w:rsidR="001652B3" w:rsidRPr="00C96E46" w:rsidRDefault="001652B3" w:rsidP="00C96E46">
            <w:pPr>
              <w:spacing w:before="100" w:beforeAutospacing="1" w:after="100" w:afterAutospacing="1"/>
              <w:rPr>
                <w:rFonts w:ascii="Arial" w:hAnsi="Arial" w:cs="Arial"/>
                <w:lang w:val="en-GB"/>
              </w:rPr>
            </w:pPr>
            <w:r w:rsidRPr="00C96E46">
              <w:rPr>
                <w:rFonts w:ascii="Arial" w:hAnsi="Arial" w:cs="Arial"/>
                <w:lang w:val="en-GB"/>
              </w:rPr>
              <w:t>Approximately 2 months for testing results</w:t>
            </w:r>
          </w:p>
        </w:tc>
      </w:tr>
      <w:tr w:rsidR="001652B3" w:rsidRPr="00C96E46" w:rsidTr="00393CC2">
        <w:tc>
          <w:tcPr>
            <w:tcW w:w="2154" w:type="dxa"/>
          </w:tcPr>
          <w:p w:rsidR="001652B3" w:rsidRPr="00C96E46" w:rsidRDefault="001652B3" w:rsidP="00AF6082">
            <w:pPr>
              <w:spacing w:before="100" w:beforeAutospacing="1" w:after="100" w:afterAutospacing="1"/>
              <w:jc w:val="both"/>
              <w:rPr>
                <w:rFonts w:ascii="Arial" w:hAnsi="Arial" w:cs="Arial"/>
                <w:lang w:val="en-GB"/>
              </w:rPr>
            </w:pPr>
            <w:proofErr w:type="spellStart"/>
            <w:r w:rsidRPr="00C96E46">
              <w:rPr>
                <w:rFonts w:ascii="Arial" w:hAnsi="Arial" w:cs="Arial"/>
                <w:lang w:val="en-GB"/>
              </w:rPr>
              <w:t>Jansenville</w:t>
            </w:r>
            <w:proofErr w:type="spellEnd"/>
          </w:p>
        </w:tc>
        <w:tc>
          <w:tcPr>
            <w:tcW w:w="1268"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9</w:t>
            </w:r>
          </w:p>
        </w:tc>
        <w:tc>
          <w:tcPr>
            <w:tcW w:w="1540"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6</w:t>
            </w:r>
          </w:p>
        </w:tc>
        <w:tc>
          <w:tcPr>
            <w:tcW w:w="2835" w:type="dxa"/>
          </w:tcPr>
          <w:p w:rsidR="001652B3" w:rsidRPr="00C96E46" w:rsidRDefault="001652B3" w:rsidP="00C96E46">
            <w:pPr>
              <w:pStyle w:val="ListParagraph"/>
              <w:numPr>
                <w:ilvl w:val="0"/>
                <w:numId w:val="25"/>
              </w:numPr>
              <w:spacing w:before="100" w:beforeAutospacing="1" w:after="100" w:afterAutospacing="1"/>
              <w:ind w:left="172" w:hanging="172"/>
              <w:jc w:val="both"/>
              <w:rPr>
                <w:rFonts w:ascii="Arial" w:hAnsi="Arial" w:cs="Arial"/>
                <w:lang w:val="en-GB"/>
              </w:rPr>
            </w:pPr>
            <w:r w:rsidRPr="00C96E46">
              <w:rPr>
                <w:rFonts w:ascii="Arial" w:hAnsi="Arial" w:cs="Arial"/>
                <w:lang w:val="en-GB"/>
              </w:rPr>
              <w:t>1 - borehole flooded resulting in electrical damage.</w:t>
            </w:r>
          </w:p>
          <w:p w:rsidR="001652B3" w:rsidRPr="00393CC2" w:rsidRDefault="001652B3" w:rsidP="00C96E46">
            <w:pPr>
              <w:pStyle w:val="ListParagraph"/>
              <w:numPr>
                <w:ilvl w:val="0"/>
                <w:numId w:val="25"/>
              </w:numPr>
              <w:ind w:left="170" w:hanging="170"/>
              <w:jc w:val="both"/>
              <w:rPr>
                <w:rFonts w:ascii="Arial" w:hAnsi="Arial" w:cs="Arial"/>
                <w:lang w:val="en-GB"/>
              </w:rPr>
            </w:pPr>
            <w:r w:rsidRPr="00C96E46">
              <w:rPr>
                <w:rFonts w:ascii="Arial" w:hAnsi="Arial" w:cs="Arial"/>
                <w:lang w:val="en-GB"/>
              </w:rPr>
              <w:t xml:space="preserve">1 </w:t>
            </w:r>
            <w:r w:rsidR="00393CC2">
              <w:rPr>
                <w:rFonts w:ascii="Arial" w:hAnsi="Arial" w:cs="Arial"/>
                <w:lang w:val="en-GB"/>
              </w:rPr>
              <w:t>–</w:t>
            </w:r>
            <w:r w:rsidRPr="00C96E46">
              <w:rPr>
                <w:rFonts w:ascii="Arial" w:hAnsi="Arial" w:cs="Arial"/>
                <w:lang w:val="en-GB"/>
              </w:rPr>
              <w:t xml:space="preserve"> </w:t>
            </w:r>
            <w:r w:rsidRPr="00393CC2">
              <w:rPr>
                <w:rFonts w:ascii="Arial" w:hAnsi="Arial" w:cs="Arial"/>
                <w:lang w:val="en-GB"/>
              </w:rPr>
              <w:t>borehole</w:t>
            </w:r>
            <w:r w:rsidR="00393CC2" w:rsidRPr="00393CC2">
              <w:rPr>
                <w:rFonts w:ascii="Arial" w:hAnsi="Arial" w:cs="Arial"/>
                <w:lang w:val="en-GB"/>
              </w:rPr>
              <w:t xml:space="preserve"> functionality has</w:t>
            </w:r>
            <w:r w:rsidRPr="00393CC2">
              <w:rPr>
                <w:rFonts w:ascii="Arial" w:hAnsi="Arial" w:cs="Arial"/>
                <w:lang w:val="en-GB"/>
              </w:rPr>
              <w:t xml:space="preserve"> deteriorated</w:t>
            </w:r>
          </w:p>
          <w:p w:rsidR="001652B3" w:rsidRPr="00C96E46" w:rsidRDefault="001652B3" w:rsidP="00C96E46">
            <w:pPr>
              <w:pStyle w:val="ListParagraph"/>
              <w:numPr>
                <w:ilvl w:val="0"/>
                <w:numId w:val="25"/>
              </w:numPr>
              <w:ind w:left="170" w:hanging="170"/>
              <w:jc w:val="both"/>
              <w:rPr>
                <w:rFonts w:ascii="Arial" w:hAnsi="Arial" w:cs="Arial"/>
                <w:lang w:val="en-GB"/>
              </w:rPr>
            </w:pPr>
            <w:r w:rsidRPr="00393CC2">
              <w:rPr>
                <w:rFonts w:ascii="Arial" w:hAnsi="Arial" w:cs="Arial"/>
                <w:lang w:val="en-GB"/>
              </w:rPr>
              <w:t>1 borehole not equipped</w:t>
            </w:r>
          </w:p>
        </w:tc>
        <w:tc>
          <w:tcPr>
            <w:tcW w:w="2694" w:type="dxa"/>
          </w:tcPr>
          <w:p w:rsidR="001652B3" w:rsidRPr="00C96E46" w:rsidRDefault="001652B3" w:rsidP="00C96E46">
            <w:pPr>
              <w:pStyle w:val="ListParagraph"/>
              <w:numPr>
                <w:ilvl w:val="0"/>
                <w:numId w:val="25"/>
              </w:numPr>
              <w:spacing w:before="100" w:beforeAutospacing="1" w:after="100" w:afterAutospacing="1"/>
              <w:rPr>
                <w:rFonts w:ascii="Arial" w:hAnsi="Arial" w:cs="Arial"/>
                <w:lang w:val="en-GB"/>
              </w:rPr>
            </w:pPr>
            <w:r w:rsidRPr="00C96E46">
              <w:rPr>
                <w:rFonts w:ascii="Arial" w:hAnsi="Arial" w:cs="Arial"/>
                <w:lang w:val="en-GB"/>
              </w:rPr>
              <w:t>Awaiting disaster management funding</w:t>
            </w:r>
          </w:p>
          <w:p w:rsidR="001652B3" w:rsidRPr="00C96E46" w:rsidRDefault="001652B3" w:rsidP="00C96E46">
            <w:pPr>
              <w:pStyle w:val="ListParagraph"/>
              <w:numPr>
                <w:ilvl w:val="0"/>
                <w:numId w:val="25"/>
              </w:numPr>
              <w:spacing w:before="100" w:beforeAutospacing="1" w:after="100" w:afterAutospacing="1"/>
              <w:rPr>
                <w:rFonts w:ascii="Arial" w:hAnsi="Arial" w:cs="Arial"/>
                <w:lang w:val="en-GB"/>
              </w:rPr>
            </w:pPr>
            <w:r w:rsidRPr="00C96E46">
              <w:rPr>
                <w:rFonts w:ascii="Arial" w:hAnsi="Arial" w:cs="Arial"/>
                <w:lang w:val="en-GB"/>
              </w:rPr>
              <w:t>Testing of borehole in new financial year.</w:t>
            </w:r>
          </w:p>
          <w:p w:rsidR="001652B3" w:rsidRPr="00C96E46" w:rsidRDefault="001652B3" w:rsidP="00C96E46">
            <w:pPr>
              <w:pStyle w:val="ListParagraph"/>
              <w:spacing w:before="100" w:beforeAutospacing="1" w:after="100" w:afterAutospacing="1"/>
              <w:ind w:left="357"/>
              <w:rPr>
                <w:rFonts w:ascii="Arial" w:hAnsi="Arial" w:cs="Arial"/>
                <w:lang w:val="en-GB"/>
              </w:rPr>
            </w:pPr>
          </w:p>
        </w:tc>
        <w:tc>
          <w:tcPr>
            <w:tcW w:w="2976" w:type="dxa"/>
          </w:tcPr>
          <w:p w:rsidR="001652B3" w:rsidRPr="00C96E46" w:rsidRDefault="001652B3" w:rsidP="00C96E46">
            <w:pPr>
              <w:pStyle w:val="ListParagraph"/>
              <w:numPr>
                <w:ilvl w:val="0"/>
                <w:numId w:val="26"/>
              </w:numPr>
              <w:spacing w:before="100" w:beforeAutospacing="1" w:after="100" w:afterAutospacing="1"/>
              <w:ind w:left="357" w:hanging="357"/>
              <w:rPr>
                <w:rFonts w:ascii="Arial" w:hAnsi="Arial" w:cs="Arial"/>
                <w:lang w:val="en-GB"/>
              </w:rPr>
            </w:pPr>
            <w:r w:rsidRPr="00C96E46">
              <w:rPr>
                <w:rFonts w:ascii="Arial" w:hAnsi="Arial" w:cs="Arial"/>
                <w:lang w:val="en-GB"/>
              </w:rPr>
              <w:t>2023-34 financial year</w:t>
            </w:r>
          </w:p>
        </w:tc>
      </w:tr>
      <w:tr w:rsidR="001652B3" w:rsidRPr="00C96E46" w:rsidTr="00393CC2">
        <w:tc>
          <w:tcPr>
            <w:tcW w:w="2154" w:type="dxa"/>
          </w:tcPr>
          <w:p w:rsidR="001652B3" w:rsidRPr="00C96E46" w:rsidRDefault="001652B3" w:rsidP="00AF6082">
            <w:pPr>
              <w:spacing w:before="100" w:beforeAutospacing="1" w:after="100" w:afterAutospacing="1"/>
              <w:jc w:val="both"/>
              <w:rPr>
                <w:rFonts w:ascii="Arial" w:hAnsi="Arial" w:cs="Arial"/>
                <w:lang w:val="en-GB"/>
              </w:rPr>
            </w:pPr>
            <w:proofErr w:type="spellStart"/>
            <w:r w:rsidRPr="00C96E46">
              <w:rPr>
                <w:rFonts w:ascii="Arial" w:hAnsi="Arial" w:cs="Arial"/>
                <w:lang w:val="en-GB"/>
              </w:rPr>
              <w:t>Klipplaat</w:t>
            </w:r>
            <w:proofErr w:type="spellEnd"/>
          </w:p>
        </w:tc>
        <w:tc>
          <w:tcPr>
            <w:tcW w:w="1268"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3</w:t>
            </w:r>
          </w:p>
        </w:tc>
        <w:tc>
          <w:tcPr>
            <w:tcW w:w="1540"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1</w:t>
            </w:r>
          </w:p>
        </w:tc>
        <w:tc>
          <w:tcPr>
            <w:tcW w:w="2835" w:type="dxa"/>
          </w:tcPr>
          <w:p w:rsidR="001652B3" w:rsidRPr="00C96E46" w:rsidRDefault="001652B3" w:rsidP="00C96E46">
            <w:pPr>
              <w:spacing w:before="100" w:beforeAutospacing="1" w:after="100" w:afterAutospacing="1"/>
              <w:jc w:val="both"/>
              <w:rPr>
                <w:rFonts w:ascii="Arial" w:hAnsi="Arial" w:cs="Arial"/>
                <w:lang w:val="en-GB"/>
              </w:rPr>
            </w:pPr>
            <w:r w:rsidRPr="00C96E46">
              <w:rPr>
                <w:rFonts w:ascii="Arial" w:hAnsi="Arial" w:cs="Arial"/>
                <w:lang w:val="en-GB"/>
              </w:rPr>
              <w:t>2 - Lightning protection on boreholes is problematic</w:t>
            </w:r>
          </w:p>
        </w:tc>
        <w:tc>
          <w:tcPr>
            <w:tcW w:w="2694" w:type="dxa"/>
          </w:tcPr>
          <w:p w:rsidR="001652B3" w:rsidRPr="00C96E46" w:rsidRDefault="001652B3" w:rsidP="00AF6082">
            <w:pPr>
              <w:spacing w:before="100" w:beforeAutospacing="1" w:after="100" w:afterAutospacing="1" w:line="312" w:lineRule="auto"/>
              <w:rPr>
                <w:rFonts w:ascii="Arial" w:hAnsi="Arial" w:cs="Arial"/>
                <w:lang w:val="en-GB"/>
              </w:rPr>
            </w:pPr>
            <w:r w:rsidRPr="00C96E46">
              <w:rPr>
                <w:rFonts w:ascii="Arial" w:hAnsi="Arial" w:cs="Arial"/>
                <w:lang w:val="en-GB"/>
              </w:rPr>
              <w:t>New financial year in line with</w:t>
            </w:r>
          </w:p>
        </w:tc>
        <w:tc>
          <w:tcPr>
            <w:tcW w:w="2976" w:type="dxa"/>
          </w:tcPr>
          <w:p w:rsidR="001652B3" w:rsidRPr="00C96E46" w:rsidRDefault="001652B3" w:rsidP="00AF6082">
            <w:pPr>
              <w:spacing w:before="100" w:beforeAutospacing="1" w:after="100" w:afterAutospacing="1" w:line="312" w:lineRule="auto"/>
              <w:rPr>
                <w:rFonts w:ascii="Arial" w:hAnsi="Arial" w:cs="Arial"/>
                <w:lang w:val="en-GB"/>
              </w:rPr>
            </w:pPr>
            <w:r w:rsidRPr="00C96E46">
              <w:rPr>
                <w:rFonts w:ascii="Arial" w:hAnsi="Arial" w:cs="Arial"/>
                <w:lang w:val="en-GB"/>
              </w:rPr>
              <w:t>municipality fiscal year</w:t>
            </w:r>
          </w:p>
        </w:tc>
      </w:tr>
      <w:tr w:rsidR="001652B3" w:rsidRPr="00C96E46" w:rsidTr="00393CC2">
        <w:tc>
          <w:tcPr>
            <w:tcW w:w="2154" w:type="dxa"/>
          </w:tcPr>
          <w:p w:rsidR="001652B3" w:rsidRPr="00C96E46" w:rsidRDefault="001652B3" w:rsidP="00AF6082">
            <w:pPr>
              <w:spacing w:before="100" w:beforeAutospacing="1" w:after="100" w:afterAutospacing="1"/>
              <w:jc w:val="both"/>
              <w:rPr>
                <w:rFonts w:ascii="Arial" w:hAnsi="Arial" w:cs="Arial"/>
                <w:lang w:val="en-GB"/>
              </w:rPr>
            </w:pPr>
            <w:r w:rsidRPr="00C96E46">
              <w:rPr>
                <w:rFonts w:ascii="Arial" w:hAnsi="Arial" w:cs="Arial"/>
                <w:lang w:val="en-GB"/>
              </w:rPr>
              <w:t>Muller</w:t>
            </w:r>
          </w:p>
        </w:tc>
        <w:tc>
          <w:tcPr>
            <w:tcW w:w="1268"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2</w:t>
            </w:r>
          </w:p>
        </w:tc>
        <w:tc>
          <w:tcPr>
            <w:tcW w:w="1540"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2</w:t>
            </w:r>
          </w:p>
        </w:tc>
        <w:tc>
          <w:tcPr>
            <w:tcW w:w="2835"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0</w:t>
            </w:r>
          </w:p>
        </w:tc>
        <w:tc>
          <w:tcPr>
            <w:tcW w:w="2694" w:type="dxa"/>
          </w:tcPr>
          <w:p w:rsidR="001652B3" w:rsidRPr="00C96E46" w:rsidRDefault="001652B3" w:rsidP="001652B3">
            <w:pPr>
              <w:spacing w:before="100" w:beforeAutospacing="1" w:after="100" w:afterAutospacing="1" w:line="312" w:lineRule="auto"/>
              <w:rPr>
                <w:rFonts w:ascii="Arial" w:hAnsi="Arial" w:cs="Arial"/>
                <w:lang w:val="en-GB"/>
              </w:rPr>
            </w:pPr>
            <w:r w:rsidRPr="00C96E46">
              <w:rPr>
                <w:rFonts w:ascii="Arial" w:hAnsi="Arial" w:cs="Arial"/>
                <w:lang w:val="en-GB"/>
              </w:rPr>
              <w:t>NA</w:t>
            </w:r>
          </w:p>
        </w:tc>
        <w:tc>
          <w:tcPr>
            <w:tcW w:w="2976" w:type="dxa"/>
          </w:tcPr>
          <w:p w:rsidR="001652B3" w:rsidRPr="00C96E46" w:rsidRDefault="001652B3" w:rsidP="001652B3">
            <w:pPr>
              <w:spacing w:before="100" w:beforeAutospacing="1" w:after="100" w:afterAutospacing="1" w:line="312" w:lineRule="auto"/>
              <w:rPr>
                <w:rFonts w:ascii="Arial" w:hAnsi="Arial" w:cs="Arial"/>
                <w:lang w:val="en-GB"/>
              </w:rPr>
            </w:pPr>
            <w:r w:rsidRPr="00C96E46">
              <w:rPr>
                <w:rFonts w:ascii="Arial" w:hAnsi="Arial" w:cs="Arial"/>
                <w:lang w:val="en-GB"/>
              </w:rPr>
              <w:t>NA</w:t>
            </w:r>
          </w:p>
        </w:tc>
      </w:tr>
      <w:tr w:rsidR="001652B3" w:rsidRPr="00C96E46" w:rsidTr="00393CC2">
        <w:tc>
          <w:tcPr>
            <w:tcW w:w="2154" w:type="dxa"/>
          </w:tcPr>
          <w:p w:rsidR="001652B3" w:rsidRPr="00C96E46" w:rsidRDefault="001652B3" w:rsidP="00AF6082">
            <w:pPr>
              <w:spacing w:before="100" w:beforeAutospacing="1" w:after="100" w:afterAutospacing="1"/>
              <w:jc w:val="both"/>
              <w:rPr>
                <w:rFonts w:ascii="Arial" w:hAnsi="Arial" w:cs="Arial"/>
                <w:lang w:val="en-GB"/>
              </w:rPr>
            </w:pPr>
            <w:proofErr w:type="spellStart"/>
            <w:r w:rsidRPr="00C96E46">
              <w:rPr>
                <w:rFonts w:ascii="Arial" w:hAnsi="Arial" w:cs="Arial"/>
                <w:lang w:val="en-GB"/>
              </w:rPr>
              <w:t>Vondeling</w:t>
            </w:r>
            <w:proofErr w:type="spellEnd"/>
          </w:p>
        </w:tc>
        <w:tc>
          <w:tcPr>
            <w:tcW w:w="1268"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1</w:t>
            </w:r>
          </w:p>
        </w:tc>
        <w:tc>
          <w:tcPr>
            <w:tcW w:w="1540"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1</w:t>
            </w:r>
          </w:p>
        </w:tc>
        <w:tc>
          <w:tcPr>
            <w:tcW w:w="2835"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0</w:t>
            </w:r>
          </w:p>
        </w:tc>
        <w:tc>
          <w:tcPr>
            <w:tcW w:w="2694"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NA</w:t>
            </w:r>
          </w:p>
        </w:tc>
        <w:tc>
          <w:tcPr>
            <w:tcW w:w="2976"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NA</w:t>
            </w:r>
          </w:p>
        </w:tc>
      </w:tr>
      <w:tr w:rsidR="001652B3" w:rsidRPr="00C96E46" w:rsidTr="00393CC2">
        <w:tc>
          <w:tcPr>
            <w:tcW w:w="2154" w:type="dxa"/>
          </w:tcPr>
          <w:p w:rsidR="001652B3" w:rsidRPr="00C96E46" w:rsidRDefault="001652B3" w:rsidP="00AF6082">
            <w:pPr>
              <w:spacing w:before="100" w:beforeAutospacing="1" w:after="100" w:afterAutospacing="1"/>
              <w:jc w:val="both"/>
              <w:rPr>
                <w:rFonts w:ascii="Arial" w:hAnsi="Arial" w:cs="Arial"/>
                <w:lang w:val="en-GB"/>
              </w:rPr>
            </w:pPr>
            <w:proofErr w:type="spellStart"/>
            <w:r w:rsidRPr="00C96E46">
              <w:rPr>
                <w:rFonts w:ascii="Arial" w:hAnsi="Arial" w:cs="Arial"/>
                <w:lang w:val="en-GB"/>
              </w:rPr>
              <w:t>Wolwefontein</w:t>
            </w:r>
            <w:proofErr w:type="spellEnd"/>
          </w:p>
        </w:tc>
        <w:tc>
          <w:tcPr>
            <w:tcW w:w="1268"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1</w:t>
            </w:r>
          </w:p>
        </w:tc>
        <w:tc>
          <w:tcPr>
            <w:tcW w:w="1540"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1</w:t>
            </w:r>
          </w:p>
        </w:tc>
        <w:tc>
          <w:tcPr>
            <w:tcW w:w="2835"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0</w:t>
            </w:r>
          </w:p>
        </w:tc>
        <w:tc>
          <w:tcPr>
            <w:tcW w:w="2694"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NA</w:t>
            </w:r>
          </w:p>
        </w:tc>
        <w:tc>
          <w:tcPr>
            <w:tcW w:w="2976"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NA</w:t>
            </w:r>
          </w:p>
        </w:tc>
      </w:tr>
      <w:tr w:rsidR="001652B3" w:rsidRPr="00C96E46" w:rsidTr="00393CC2">
        <w:tc>
          <w:tcPr>
            <w:tcW w:w="2154" w:type="dxa"/>
          </w:tcPr>
          <w:p w:rsidR="001652B3" w:rsidRPr="00C96E46" w:rsidRDefault="001652B3" w:rsidP="00AF6082">
            <w:pPr>
              <w:spacing w:before="100" w:beforeAutospacing="1" w:after="100" w:afterAutospacing="1"/>
              <w:jc w:val="both"/>
              <w:rPr>
                <w:rFonts w:ascii="Arial" w:hAnsi="Arial" w:cs="Arial"/>
                <w:lang w:val="en-GB"/>
              </w:rPr>
            </w:pPr>
            <w:proofErr w:type="spellStart"/>
            <w:r w:rsidRPr="00C96E46">
              <w:rPr>
                <w:rFonts w:ascii="Arial" w:hAnsi="Arial" w:cs="Arial"/>
                <w:lang w:val="en-GB"/>
              </w:rPr>
              <w:t>Baviaanskloof</w:t>
            </w:r>
            <w:proofErr w:type="spellEnd"/>
          </w:p>
        </w:tc>
        <w:tc>
          <w:tcPr>
            <w:tcW w:w="1268"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2</w:t>
            </w:r>
          </w:p>
        </w:tc>
        <w:tc>
          <w:tcPr>
            <w:tcW w:w="1540"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2</w:t>
            </w:r>
          </w:p>
        </w:tc>
        <w:tc>
          <w:tcPr>
            <w:tcW w:w="2835"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0</w:t>
            </w:r>
          </w:p>
        </w:tc>
        <w:tc>
          <w:tcPr>
            <w:tcW w:w="2694"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NA</w:t>
            </w:r>
          </w:p>
        </w:tc>
        <w:tc>
          <w:tcPr>
            <w:tcW w:w="2976"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NA</w:t>
            </w:r>
          </w:p>
        </w:tc>
      </w:tr>
      <w:tr w:rsidR="001652B3" w:rsidRPr="00C96E46" w:rsidTr="00393CC2">
        <w:tc>
          <w:tcPr>
            <w:tcW w:w="2154" w:type="dxa"/>
          </w:tcPr>
          <w:p w:rsidR="001652B3" w:rsidRPr="00C96E46" w:rsidRDefault="001652B3" w:rsidP="00AF6082">
            <w:pPr>
              <w:spacing w:before="100" w:beforeAutospacing="1" w:after="100" w:afterAutospacing="1"/>
              <w:jc w:val="both"/>
              <w:rPr>
                <w:rFonts w:ascii="Arial" w:hAnsi="Arial" w:cs="Arial"/>
                <w:lang w:val="en-GB"/>
              </w:rPr>
            </w:pPr>
            <w:r w:rsidRPr="00C96E46">
              <w:rPr>
                <w:rFonts w:ascii="Arial" w:hAnsi="Arial" w:cs="Arial"/>
                <w:lang w:val="en-GB"/>
              </w:rPr>
              <w:t>Waterford</w:t>
            </w:r>
          </w:p>
        </w:tc>
        <w:tc>
          <w:tcPr>
            <w:tcW w:w="1268" w:type="dxa"/>
          </w:tcPr>
          <w:p w:rsidR="001652B3" w:rsidRPr="00C96E46" w:rsidRDefault="001652B3" w:rsidP="001652B3">
            <w:pPr>
              <w:spacing w:before="100" w:beforeAutospacing="1" w:after="100" w:afterAutospacing="1"/>
              <w:rPr>
                <w:rFonts w:ascii="Arial" w:hAnsi="Arial" w:cs="Arial"/>
                <w:lang w:val="en-GB"/>
              </w:rPr>
            </w:pPr>
          </w:p>
        </w:tc>
        <w:tc>
          <w:tcPr>
            <w:tcW w:w="1540" w:type="dxa"/>
          </w:tcPr>
          <w:p w:rsidR="001652B3" w:rsidRPr="00C96E46" w:rsidRDefault="001652B3" w:rsidP="001652B3">
            <w:pPr>
              <w:spacing w:before="100" w:beforeAutospacing="1" w:after="100" w:afterAutospacing="1"/>
              <w:rPr>
                <w:rFonts w:ascii="Arial" w:hAnsi="Arial" w:cs="Arial"/>
                <w:lang w:val="en-GB"/>
              </w:rPr>
            </w:pPr>
          </w:p>
        </w:tc>
        <w:tc>
          <w:tcPr>
            <w:tcW w:w="2835"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0</w:t>
            </w:r>
          </w:p>
        </w:tc>
        <w:tc>
          <w:tcPr>
            <w:tcW w:w="2694"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NA</w:t>
            </w:r>
          </w:p>
        </w:tc>
        <w:tc>
          <w:tcPr>
            <w:tcW w:w="2976"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NA</w:t>
            </w:r>
          </w:p>
        </w:tc>
      </w:tr>
      <w:tr w:rsidR="001652B3" w:rsidRPr="00C96E46" w:rsidTr="00393CC2">
        <w:tc>
          <w:tcPr>
            <w:tcW w:w="2154" w:type="dxa"/>
          </w:tcPr>
          <w:p w:rsidR="001652B3" w:rsidRPr="00C96E46" w:rsidRDefault="001652B3" w:rsidP="00AF6082">
            <w:pPr>
              <w:spacing w:before="100" w:beforeAutospacing="1" w:after="100" w:afterAutospacing="1"/>
              <w:jc w:val="both"/>
              <w:rPr>
                <w:rFonts w:ascii="Arial" w:hAnsi="Arial" w:cs="Arial"/>
                <w:lang w:val="en-GB"/>
              </w:rPr>
            </w:pPr>
            <w:proofErr w:type="spellStart"/>
            <w:r w:rsidRPr="00C96E46">
              <w:rPr>
                <w:rFonts w:ascii="Arial" w:hAnsi="Arial" w:cs="Arial"/>
                <w:lang w:val="en-GB"/>
              </w:rPr>
              <w:t>Rietbron</w:t>
            </w:r>
            <w:proofErr w:type="spellEnd"/>
          </w:p>
        </w:tc>
        <w:tc>
          <w:tcPr>
            <w:tcW w:w="1268"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3</w:t>
            </w:r>
          </w:p>
        </w:tc>
        <w:tc>
          <w:tcPr>
            <w:tcW w:w="1540"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3</w:t>
            </w:r>
          </w:p>
        </w:tc>
        <w:tc>
          <w:tcPr>
            <w:tcW w:w="2835"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0</w:t>
            </w:r>
          </w:p>
        </w:tc>
        <w:tc>
          <w:tcPr>
            <w:tcW w:w="2694"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NA</w:t>
            </w:r>
          </w:p>
        </w:tc>
        <w:tc>
          <w:tcPr>
            <w:tcW w:w="2976" w:type="dxa"/>
          </w:tcPr>
          <w:p w:rsidR="001652B3" w:rsidRPr="00C96E46" w:rsidRDefault="001652B3" w:rsidP="001652B3">
            <w:pPr>
              <w:spacing w:before="100" w:beforeAutospacing="1" w:after="100" w:afterAutospacing="1"/>
              <w:rPr>
                <w:rFonts w:ascii="Arial" w:hAnsi="Arial" w:cs="Arial"/>
                <w:lang w:val="en-GB"/>
              </w:rPr>
            </w:pPr>
            <w:r w:rsidRPr="00C96E46">
              <w:rPr>
                <w:rFonts w:ascii="Arial" w:hAnsi="Arial" w:cs="Arial"/>
                <w:lang w:val="en-GB"/>
              </w:rPr>
              <w:t>NA</w:t>
            </w:r>
          </w:p>
        </w:tc>
      </w:tr>
    </w:tbl>
    <w:p w:rsidR="00AF6082" w:rsidRPr="00C96E46" w:rsidRDefault="00AF6082" w:rsidP="00EB0029">
      <w:pPr>
        <w:ind w:left="720" w:hanging="294"/>
        <w:jc w:val="both"/>
        <w:rPr>
          <w:rFonts w:ascii="Arial" w:hAnsi="Arial" w:cs="Arial"/>
          <w:bCs/>
          <w:sz w:val="22"/>
          <w:szCs w:val="22"/>
        </w:rPr>
      </w:pPr>
    </w:p>
    <w:p w:rsidR="00AF6082" w:rsidRDefault="00AF6082" w:rsidP="00C96E46">
      <w:pPr>
        <w:jc w:val="both"/>
        <w:rPr>
          <w:rFonts w:ascii="Arial" w:hAnsi="Arial" w:cs="Arial"/>
          <w:bCs/>
          <w:sz w:val="22"/>
          <w:szCs w:val="22"/>
        </w:rPr>
        <w:sectPr w:rsidR="00AF6082" w:rsidSect="00AF6082">
          <w:pgSz w:w="15840" w:h="12240" w:orient="landscape"/>
          <w:pgMar w:top="1043" w:right="1418" w:bottom="1440" w:left="1418" w:header="720" w:footer="720" w:gutter="0"/>
          <w:cols w:space="720"/>
          <w:docGrid w:linePitch="360"/>
        </w:sectPr>
      </w:pPr>
    </w:p>
    <w:p w:rsidR="00AF6082" w:rsidRDefault="00AF6082" w:rsidP="00C96E46">
      <w:pPr>
        <w:jc w:val="both"/>
        <w:rPr>
          <w:rFonts w:ascii="Arial" w:hAnsi="Arial" w:cs="Arial"/>
          <w:bCs/>
          <w:sz w:val="22"/>
          <w:szCs w:val="22"/>
        </w:rPr>
      </w:pPr>
    </w:p>
    <w:p w:rsidR="00431877" w:rsidRDefault="00EB0029" w:rsidP="00EB0029">
      <w:pPr>
        <w:ind w:left="720" w:hanging="294"/>
        <w:jc w:val="both"/>
        <w:rPr>
          <w:rFonts w:ascii="Arial" w:hAnsi="Arial" w:cs="Arial"/>
          <w:bCs/>
          <w:sz w:val="22"/>
          <w:szCs w:val="22"/>
        </w:rPr>
      </w:pPr>
      <w:r>
        <w:rPr>
          <w:rFonts w:ascii="Arial" w:hAnsi="Arial" w:cs="Arial"/>
          <w:bCs/>
          <w:sz w:val="22"/>
          <w:szCs w:val="22"/>
        </w:rPr>
        <w:t xml:space="preserve">2. </w:t>
      </w:r>
      <w:r w:rsidR="00C60F20">
        <w:rPr>
          <w:rFonts w:ascii="Arial" w:hAnsi="Arial" w:cs="Arial"/>
          <w:bCs/>
          <w:sz w:val="22"/>
          <w:szCs w:val="22"/>
        </w:rPr>
        <w:t>The t</w:t>
      </w:r>
      <w:r w:rsidR="00C60F20" w:rsidRPr="00C60F20">
        <w:rPr>
          <w:rFonts w:ascii="Arial" w:hAnsi="Arial" w:cs="Arial"/>
          <w:bCs/>
          <w:sz w:val="22"/>
          <w:szCs w:val="22"/>
        </w:rPr>
        <w:t xml:space="preserve">elemetry system </w:t>
      </w:r>
      <w:r w:rsidR="00C60F20">
        <w:rPr>
          <w:rFonts w:ascii="Arial" w:hAnsi="Arial" w:cs="Arial"/>
          <w:bCs/>
          <w:sz w:val="22"/>
          <w:szCs w:val="22"/>
        </w:rPr>
        <w:t xml:space="preserve">is </w:t>
      </w:r>
      <w:r w:rsidR="00C60F20" w:rsidRPr="00C60F20">
        <w:rPr>
          <w:rFonts w:ascii="Arial" w:hAnsi="Arial" w:cs="Arial"/>
          <w:bCs/>
          <w:sz w:val="22"/>
          <w:szCs w:val="22"/>
        </w:rPr>
        <w:t xml:space="preserve">only functional in Graaff-Reinet. </w:t>
      </w:r>
      <w:r w:rsidR="00C60F20">
        <w:rPr>
          <w:rFonts w:ascii="Arial" w:hAnsi="Arial" w:cs="Arial"/>
          <w:bCs/>
          <w:sz w:val="22"/>
          <w:szCs w:val="22"/>
        </w:rPr>
        <w:t>The municipality ha</w:t>
      </w:r>
      <w:r w:rsidR="00732853">
        <w:rPr>
          <w:rFonts w:ascii="Arial" w:hAnsi="Arial" w:cs="Arial"/>
          <w:bCs/>
          <w:sz w:val="22"/>
          <w:szCs w:val="22"/>
        </w:rPr>
        <w:t>s</w:t>
      </w:r>
      <w:r w:rsidR="00C60F20">
        <w:rPr>
          <w:rFonts w:ascii="Arial" w:hAnsi="Arial" w:cs="Arial"/>
          <w:bCs/>
          <w:sz w:val="22"/>
          <w:szCs w:val="22"/>
        </w:rPr>
        <w:t xml:space="preserve"> p</w:t>
      </w:r>
      <w:r w:rsidR="00C35AEF">
        <w:rPr>
          <w:rFonts w:ascii="Arial" w:hAnsi="Arial" w:cs="Arial"/>
          <w:bCs/>
          <w:sz w:val="22"/>
          <w:szCs w:val="22"/>
        </w:rPr>
        <w:t>l</w:t>
      </w:r>
      <w:r w:rsidR="00C60F20">
        <w:rPr>
          <w:rFonts w:ascii="Arial" w:hAnsi="Arial" w:cs="Arial"/>
          <w:bCs/>
          <w:sz w:val="22"/>
          <w:szCs w:val="22"/>
        </w:rPr>
        <w:t xml:space="preserve">ans in place </w:t>
      </w:r>
      <w:r w:rsidR="00204C76">
        <w:rPr>
          <w:rFonts w:ascii="Arial" w:hAnsi="Arial" w:cs="Arial"/>
          <w:bCs/>
          <w:sz w:val="22"/>
          <w:szCs w:val="22"/>
        </w:rPr>
        <w:t xml:space="preserve">to install / </w:t>
      </w:r>
      <w:r w:rsidR="00982A39">
        <w:rPr>
          <w:rFonts w:ascii="Arial" w:hAnsi="Arial" w:cs="Arial"/>
          <w:bCs/>
          <w:sz w:val="22"/>
          <w:szCs w:val="22"/>
        </w:rPr>
        <w:t>upgrade</w:t>
      </w:r>
      <w:r w:rsidR="00204C76">
        <w:rPr>
          <w:rFonts w:ascii="Arial" w:hAnsi="Arial" w:cs="Arial"/>
          <w:bCs/>
          <w:sz w:val="22"/>
          <w:szCs w:val="22"/>
        </w:rPr>
        <w:t xml:space="preserve"> telemetry in </w:t>
      </w:r>
      <w:r w:rsidR="00E753B7">
        <w:rPr>
          <w:rFonts w:ascii="Arial" w:hAnsi="Arial" w:cs="Arial"/>
          <w:bCs/>
          <w:sz w:val="22"/>
          <w:szCs w:val="22"/>
        </w:rPr>
        <w:t xml:space="preserve">all </w:t>
      </w:r>
      <w:r w:rsidR="00204C76">
        <w:rPr>
          <w:rFonts w:ascii="Arial" w:hAnsi="Arial" w:cs="Arial"/>
          <w:bCs/>
          <w:sz w:val="22"/>
          <w:szCs w:val="22"/>
        </w:rPr>
        <w:t>the other towns</w:t>
      </w:r>
      <w:r w:rsidR="00C96E46">
        <w:rPr>
          <w:rFonts w:ascii="Arial" w:hAnsi="Arial" w:cs="Arial"/>
          <w:bCs/>
          <w:sz w:val="22"/>
          <w:szCs w:val="22"/>
        </w:rPr>
        <w:t xml:space="preserve">. The department has been informed </w:t>
      </w:r>
      <w:r w:rsidR="00FB1591">
        <w:rPr>
          <w:rFonts w:ascii="Arial" w:hAnsi="Arial" w:cs="Arial"/>
          <w:bCs/>
          <w:sz w:val="22"/>
          <w:szCs w:val="22"/>
        </w:rPr>
        <w:t>that the</w:t>
      </w:r>
      <w:r w:rsidR="006327DE">
        <w:rPr>
          <w:rFonts w:ascii="Arial" w:hAnsi="Arial" w:cs="Arial"/>
          <w:bCs/>
          <w:sz w:val="22"/>
          <w:szCs w:val="22"/>
        </w:rPr>
        <w:t xml:space="preserve"> plans</w:t>
      </w:r>
      <w:r w:rsidR="006F044F">
        <w:rPr>
          <w:rFonts w:ascii="Arial" w:hAnsi="Arial" w:cs="Arial"/>
          <w:bCs/>
          <w:sz w:val="22"/>
          <w:szCs w:val="22"/>
        </w:rPr>
        <w:t xml:space="preserve"> to install or upgrade</w:t>
      </w:r>
      <w:r w:rsidR="001652B3">
        <w:rPr>
          <w:rFonts w:ascii="Arial" w:hAnsi="Arial" w:cs="Arial"/>
          <w:bCs/>
          <w:sz w:val="22"/>
          <w:szCs w:val="22"/>
        </w:rPr>
        <w:t xml:space="preserve"> telemetry systems</w:t>
      </w:r>
      <w:r w:rsidR="006327DE">
        <w:rPr>
          <w:rFonts w:ascii="Arial" w:hAnsi="Arial" w:cs="Arial"/>
          <w:bCs/>
          <w:sz w:val="22"/>
          <w:szCs w:val="22"/>
        </w:rPr>
        <w:t xml:space="preserve"> are</w:t>
      </w:r>
      <w:r w:rsidR="008F54E4">
        <w:rPr>
          <w:rFonts w:ascii="Arial" w:hAnsi="Arial" w:cs="Arial"/>
          <w:bCs/>
          <w:sz w:val="22"/>
          <w:szCs w:val="22"/>
        </w:rPr>
        <w:t xml:space="preserve"> dependent on</w:t>
      </w:r>
      <w:r w:rsidR="006327DE">
        <w:rPr>
          <w:rFonts w:ascii="Arial" w:hAnsi="Arial" w:cs="Arial"/>
          <w:bCs/>
          <w:sz w:val="22"/>
          <w:szCs w:val="22"/>
        </w:rPr>
        <w:t xml:space="preserve"> </w:t>
      </w:r>
      <w:r w:rsidR="00732853">
        <w:rPr>
          <w:rFonts w:ascii="Arial" w:hAnsi="Arial" w:cs="Arial"/>
          <w:bCs/>
          <w:sz w:val="22"/>
          <w:szCs w:val="22"/>
        </w:rPr>
        <w:t xml:space="preserve">budget </w:t>
      </w:r>
      <w:r w:rsidR="00FB1591">
        <w:rPr>
          <w:rFonts w:ascii="Arial" w:hAnsi="Arial" w:cs="Arial"/>
          <w:bCs/>
          <w:sz w:val="22"/>
          <w:szCs w:val="22"/>
        </w:rPr>
        <w:t>availability in the 2023/24 financial year</w:t>
      </w:r>
      <w:r w:rsidR="00C60F20" w:rsidRPr="00C60F20">
        <w:rPr>
          <w:rFonts w:ascii="Arial" w:hAnsi="Arial" w:cs="Arial"/>
          <w:bCs/>
          <w:sz w:val="22"/>
          <w:szCs w:val="22"/>
        </w:rPr>
        <w:t>.</w:t>
      </w:r>
      <w:r w:rsidR="006327DE">
        <w:rPr>
          <w:rFonts w:ascii="Arial" w:hAnsi="Arial" w:cs="Arial"/>
          <w:bCs/>
          <w:sz w:val="22"/>
          <w:szCs w:val="22"/>
        </w:rPr>
        <w:t xml:space="preserve"> </w:t>
      </w:r>
      <w:r w:rsidR="00732853">
        <w:rPr>
          <w:rFonts w:ascii="Arial" w:hAnsi="Arial" w:cs="Arial"/>
          <w:bCs/>
          <w:sz w:val="22"/>
          <w:szCs w:val="22"/>
        </w:rPr>
        <w:t>N</w:t>
      </w:r>
      <w:r w:rsidR="00982A39">
        <w:rPr>
          <w:rFonts w:ascii="Arial" w:hAnsi="Arial" w:cs="Arial"/>
          <w:bCs/>
          <w:sz w:val="22"/>
          <w:szCs w:val="22"/>
        </w:rPr>
        <w:t>on-</w:t>
      </w:r>
      <w:r w:rsidR="00732853">
        <w:rPr>
          <w:rFonts w:ascii="Arial" w:hAnsi="Arial" w:cs="Arial"/>
          <w:bCs/>
          <w:sz w:val="22"/>
          <w:szCs w:val="22"/>
        </w:rPr>
        <w:t>r</w:t>
      </w:r>
      <w:r w:rsidR="00982A39">
        <w:rPr>
          <w:rFonts w:ascii="Arial" w:hAnsi="Arial" w:cs="Arial"/>
          <w:bCs/>
          <w:sz w:val="22"/>
          <w:szCs w:val="22"/>
        </w:rPr>
        <w:t xml:space="preserve">evenue </w:t>
      </w:r>
      <w:r w:rsidR="00732853">
        <w:rPr>
          <w:rFonts w:ascii="Arial" w:hAnsi="Arial" w:cs="Arial"/>
          <w:bCs/>
          <w:sz w:val="22"/>
          <w:szCs w:val="22"/>
        </w:rPr>
        <w:t>w</w:t>
      </w:r>
      <w:r w:rsidR="00982A39">
        <w:rPr>
          <w:rFonts w:ascii="Arial" w:hAnsi="Arial" w:cs="Arial"/>
          <w:bCs/>
          <w:sz w:val="22"/>
          <w:szCs w:val="22"/>
        </w:rPr>
        <w:t>ater</w:t>
      </w:r>
      <w:r w:rsidR="00732853">
        <w:rPr>
          <w:rFonts w:ascii="Arial" w:hAnsi="Arial" w:cs="Arial"/>
          <w:bCs/>
          <w:sz w:val="22"/>
          <w:szCs w:val="22"/>
        </w:rPr>
        <w:t>, is</w:t>
      </w:r>
      <w:r w:rsidR="00982A39">
        <w:rPr>
          <w:rFonts w:ascii="Arial" w:hAnsi="Arial" w:cs="Arial"/>
          <w:bCs/>
          <w:sz w:val="22"/>
          <w:szCs w:val="22"/>
        </w:rPr>
        <w:t xml:space="preserve"> </w:t>
      </w:r>
      <w:r w:rsidR="00732853">
        <w:rPr>
          <w:rFonts w:ascii="Arial" w:hAnsi="Arial" w:cs="Arial"/>
          <w:bCs/>
          <w:sz w:val="22"/>
          <w:szCs w:val="22"/>
        </w:rPr>
        <w:t>currently at 37% due to</w:t>
      </w:r>
      <w:r w:rsidR="00CE4A2F">
        <w:rPr>
          <w:rFonts w:ascii="Arial" w:hAnsi="Arial" w:cs="Arial"/>
          <w:bCs/>
          <w:sz w:val="22"/>
          <w:szCs w:val="22"/>
        </w:rPr>
        <w:t xml:space="preserve">: </w:t>
      </w:r>
    </w:p>
    <w:p w:rsidR="00732853" w:rsidRDefault="00CE4A2F" w:rsidP="00EB0029">
      <w:pPr>
        <w:pStyle w:val="ListParagraph"/>
        <w:numPr>
          <w:ilvl w:val="0"/>
          <w:numId w:val="24"/>
        </w:numPr>
        <w:ind w:left="1134"/>
        <w:rPr>
          <w:rFonts w:ascii="Arial" w:hAnsi="Arial" w:cs="Arial"/>
          <w:bCs/>
          <w:sz w:val="22"/>
          <w:szCs w:val="22"/>
        </w:rPr>
      </w:pPr>
      <w:r w:rsidRPr="00431877">
        <w:rPr>
          <w:rFonts w:ascii="Arial" w:hAnsi="Arial" w:cs="Arial"/>
          <w:bCs/>
          <w:sz w:val="22"/>
          <w:szCs w:val="22"/>
        </w:rPr>
        <w:t>non-payment</w:t>
      </w:r>
      <w:r w:rsidR="00FB1591">
        <w:rPr>
          <w:rFonts w:ascii="Arial" w:hAnsi="Arial" w:cs="Arial"/>
          <w:bCs/>
          <w:sz w:val="22"/>
          <w:szCs w:val="22"/>
        </w:rPr>
        <w:t xml:space="preserve"> by users</w:t>
      </w:r>
      <w:r w:rsidRPr="00431877">
        <w:rPr>
          <w:rFonts w:ascii="Arial" w:hAnsi="Arial" w:cs="Arial"/>
          <w:bCs/>
          <w:sz w:val="22"/>
          <w:szCs w:val="22"/>
        </w:rPr>
        <w:t xml:space="preserve"> </w:t>
      </w:r>
      <w:r w:rsidR="00FB1591">
        <w:rPr>
          <w:rFonts w:ascii="Arial" w:hAnsi="Arial" w:cs="Arial"/>
          <w:bCs/>
          <w:sz w:val="22"/>
          <w:szCs w:val="22"/>
        </w:rPr>
        <w:t xml:space="preserve">for </w:t>
      </w:r>
      <w:r w:rsidRPr="00431877">
        <w:rPr>
          <w:rFonts w:ascii="Arial" w:hAnsi="Arial" w:cs="Arial"/>
          <w:bCs/>
          <w:sz w:val="22"/>
          <w:szCs w:val="22"/>
        </w:rPr>
        <w:t>water</w:t>
      </w:r>
    </w:p>
    <w:p w:rsidR="00732853" w:rsidRDefault="00CE4A2F" w:rsidP="00EB0029">
      <w:pPr>
        <w:pStyle w:val="ListParagraph"/>
        <w:numPr>
          <w:ilvl w:val="0"/>
          <w:numId w:val="24"/>
        </w:numPr>
        <w:ind w:left="1134"/>
        <w:rPr>
          <w:rFonts w:ascii="Arial" w:hAnsi="Arial" w:cs="Arial"/>
          <w:bCs/>
          <w:sz w:val="22"/>
          <w:szCs w:val="22"/>
        </w:rPr>
      </w:pPr>
      <w:r w:rsidRPr="00431877">
        <w:rPr>
          <w:rFonts w:ascii="Arial" w:hAnsi="Arial" w:cs="Arial"/>
          <w:bCs/>
          <w:sz w:val="22"/>
          <w:szCs w:val="22"/>
        </w:rPr>
        <w:t>incorrect metering</w:t>
      </w:r>
    </w:p>
    <w:p w:rsidR="00431877" w:rsidRDefault="00CE4A2F" w:rsidP="00EB0029">
      <w:pPr>
        <w:pStyle w:val="ListParagraph"/>
        <w:numPr>
          <w:ilvl w:val="0"/>
          <w:numId w:val="24"/>
        </w:numPr>
        <w:ind w:left="1134"/>
        <w:rPr>
          <w:rFonts w:ascii="Arial" w:hAnsi="Arial" w:cs="Arial"/>
          <w:bCs/>
          <w:sz w:val="22"/>
          <w:szCs w:val="22"/>
        </w:rPr>
      </w:pPr>
      <w:r w:rsidRPr="00431877">
        <w:rPr>
          <w:rFonts w:ascii="Arial" w:hAnsi="Arial" w:cs="Arial"/>
          <w:bCs/>
          <w:sz w:val="22"/>
          <w:szCs w:val="22"/>
        </w:rPr>
        <w:t>no metering (unmetered connections),</w:t>
      </w:r>
    </w:p>
    <w:p w:rsidR="00732853" w:rsidRDefault="00CE4A2F" w:rsidP="00EB0029">
      <w:pPr>
        <w:pStyle w:val="ListParagraph"/>
        <w:numPr>
          <w:ilvl w:val="0"/>
          <w:numId w:val="24"/>
        </w:numPr>
        <w:ind w:left="1134"/>
        <w:rPr>
          <w:rFonts w:ascii="Arial" w:hAnsi="Arial" w:cs="Arial"/>
          <w:bCs/>
          <w:sz w:val="22"/>
          <w:szCs w:val="22"/>
        </w:rPr>
      </w:pPr>
      <w:r w:rsidRPr="00431877">
        <w:rPr>
          <w:rFonts w:ascii="Arial" w:hAnsi="Arial" w:cs="Arial"/>
          <w:bCs/>
          <w:sz w:val="22"/>
          <w:szCs w:val="22"/>
        </w:rPr>
        <w:t xml:space="preserve">unforeseen pipe bursts, illegal </w:t>
      </w:r>
      <w:r w:rsidR="006327DE" w:rsidRPr="00431877">
        <w:rPr>
          <w:rFonts w:ascii="Arial" w:hAnsi="Arial" w:cs="Arial"/>
          <w:bCs/>
          <w:sz w:val="22"/>
          <w:szCs w:val="22"/>
        </w:rPr>
        <w:t>connections</w:t>
      </w:r>
    </w:p>
    <w:p w:rsidR="00431877" w:rsidRDefault="00CE4A2F" w:rsidP="00EB0029">
      <w:pPr>
        <w:pStyle w:val="ListParagraph"/>
        <w:numPr>
          <w:ilvl w:val="0"/>
          <w:numId w:val="24"/>
        </w:numPr>
        <w:ind w:left="1134"/>
        <w:rPr>
          <w:rFonts w:ascii="Arial" w:hAnsi="Arial" w:cs="Arial"/>
          <w:bCs/>
          <w:sz w:val="22"/>
          <w:szCs w:val="22"/>
        </w:rPr>
      </w:pPr>
      <w:r w:rsidRPr="00431877">
        <w:rPr>
          <w:rFonts w:ascii="Arial" w:hAnsi="Arial" w:cs="Arial"/>
          <w:bCs/>
          <w:sz w:val="22"/>
          <w:szCs w:val="22"/>
        </w:rPr>
        <w:t xml:space="preserve">real water losses. </w:t>
      </w:r>
    </w:p>
    <w:p w:rsidR="00431877" w:rsidRDefault="00431877" w:rsidP="00431877">
      <w:pPr>
        <w:pStyle w:val="ListParagraph"/>
        <w:ind w:left="1429"/>
        <w:rPr>
          <w:rFonts w:ascii="Arial" w:hAnsi="Arial" w:cs="Arial"/>
          <w:bCs/>
          <w:sz w:val="22"/>
          <w:szCs w:val="22"/>
        </w:rPr>
      </w:pPr>
    </w:p>
    <w:p w:rsidR="00982A39" w:rsidRDefault="00982A39" w:rsidP="00982A39">
      <w:pPr>
        <w:ind w:left="709"/>
        <w:rPr>
          <w:rFonts w:ascii="Arial" w:hAnsi="Arial" w:cs="Arial"/>
          <w:bCs/>
          <w:sz w:val="22"/>
          <w:szCs w:val="22"/>
        </w:rPr>
      </w:pPr>
    </w:p>
    <w:p w:rsidR="00982A39" w:rsidRPr="00C60F20" w:rsidRDefault="00982A39" w:rsidP="00982A39">
      <w:pPr>
        <w:ind w:left="709"/>
        <w:rPr>
          <w:rFonts w:ascii="Arial" w:hAnsi="Arial" w:cs="Arial"/>
          <w:bCs/>
          <w:sz w:val="22"/>
          <w:szCs w:val="22"/>
        </w:rPr>
      </w:pPr>
    </w:p>
    <w:p w:rsidR="00361A62" w:rsidRPr="00C60F20" w:rsidRDefault="00361A62" w:rsidP="00747B01">
      <w:pPr>
        <w:tabs>
          <w:tab w:val="left" w:pos="540"/>
          <w:tab w:val="left" w:pos="709"/>
        </w:tabs>
        <w:jc w:val="center"/>
        <w:rPr>
          <w:rFonts w:ascii="Arial" w:hAnsi="Arial" w:cs="Arial"/>
          <w:bCs/>
          <w:sz w:val="22"/>
          <w:szCs w:val="22"/>
        </w:rPr>
      </w:pPr>
      <w:r w:rsidRPr="00C60F20">
        <w:rPr>
          <w:rFonts w:ascii="Arial" w:hAnsi="Arial" w:cs="Arial"/>
          <w:bCs/>
          <w:sz w:val="22"/>
          <w:szCs w:val="22"/>
        </w:rPr>
        <w:t>---00O00---</w:t>
      </w:r>
    </w:p>
    <w:p w:rsidR="00361A62" w:rsidRPr="00C60F20" w:rsidRDefault="00361A62" w:rsidP="00814008">
      <w:pPr>
        <w:tabs>
          <w:tab w:val="left" w:pos="540"/>
          <w:tab w:val="left" w:pos="709"/>
        </w:tabs>
        <w:rPr>
          <w:rFonts w:ascii="Arial" w:hAnsi="Arial" w:cs="Arial"/>
          <w:bCs/>
          <w:sz w:val="22"/>
          <w:szCs w:val="22"/>
        </w:rPr>
      </w:pPr>
    </w:p>
    <w:p w:rsidR="00747B01" w:rsidRDefault="00747B01" w:rsidP="00361A62">
      <w:pPr>
        <w:jc w:val="both"/>
        <w:rPr>
          <w:rFonts w:ascii="Arial" w:hAnsi="Arial" w:cs="Arial"/>
          <w:sz w:val="22"/>
          <w:szCs w:val="22"/>
        </w:rPr>
      </w:pPr>
    </w:p>
    <w:p w:rsidR="00361A62" w:rsidRPr="009D42F1" w:rsidRDefault="00361A62" w:rsidP="00CD50C6">
      <w:pPr>
        <w:ind w:left="720"/>
        <w:jc w:val="both"/>
        <w:rPr>
          <w:rFonts w:ascii="Arial" w:hAnsi="Arial" w:cs="Arial"/>
          <w:b/>
          <w:sz w:val="22"/>
          <w:szCs w:val="22"/>
        </w:rPr>
      </w:pPr>
    </w:p>
    <w:sectPr w:rsidR="00361A62" w:rsidRPr="009D42F1" w:rsidSect="00051104">
      <w:pgSz w:w="12240" w:h="15840"/>
      <w:pgMar w:top="1418" w:right="1041" w:bottom="141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8BC" w:rsidRDefault="00D808BC" w:rsidP="00B425C7">
      <w:r>
        <w:separator/>
      </w:r>
    </w:p>
  </w:endnote>
  <w:endnote w:type="continuationSeparator" w:id="0">
    <w:p w:rsidR="00D808BC" w:rsidRDefault="00D808BC"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270EBF">
      <w:rPr>
        <w:rFonts w:ascii="Arial" w:hAnsi="Arial" w:cs="Arial"/>
        <w:sz w:val="16"/>
        <w:szCs w:val="16"/>
      </w:rPr>
      <w:t>1214</w:t>
    </w:r>
    <w:r w:rsidR="00320428">
      <w:rPr>
        <w:rFonts w:ascii="Arial" w:hAnsi="Arial" w:cs="Arial"/>
        <w:sz w:val="16"/>
        <w:szCs w:val="16"/>
      </w:rPr>
      <w:tab/>
    </w:r>
    <w:r w:rsidR="00F95114">
      <w:rPr>
        <w:rFonts w:ascii="Arial" w:hAnsi="Arial" w:cs="Arial"/>
        <w:sz w:val="16"/>
        <w:szCs w:val="16"/>
      </w:rPr>
      <w:t>N</w:t>
    </w:r>
    <w:r w:rsidR="007D3311">
      <w:rPr>
        <w:rFonts w:ascii="Arial" w:hAnsi="Arial" w:cs="Arial"/>
        <w:sz w:val="16"/>
        <w:szCs w:val="16"/>
      </w:rPr>
      <w:t>W</w:t>
    </w:r>
    <w:r w:rsidR="00270EBF">
      <w:rPr>
        <w:rFonts w:ascii="Arial" w:hAnsi="Arial" w:cs="Arial"/>
        <w:sz w:val="16"/>
        <w:szCs w:val="16"/>
      </w:rPr>
      <w:t>1355</w:t>
    </w:r>
    <w:r w:rsidR="00F95114">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8BC" w:rsidRDefault="00D808BC" w:rsidP="00B425C7">
      <w:r>
        <w:separator/>
      </w:r>
    </w:p>
  </w:footnote>
  <w:footnote w:type="continuationSeparator" w:id="0">
    <w:p w:rsidR="00D808BC" w:rsidRDefault="00D808BC"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5">
    <w:nsid w:val="1EA147EB"/>
    <w:multiLevelType w:val="hybridMultilevel"/>
    <w:tmpl w:val="A65EEF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A3031EE"/>
    <w:multiLevelType w:val="hybridMultilevel"/>
    <w:tmpl w:val="76EE236C"/>
    <w:lvl w:ilvl="0" w:tplc="1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nsid w:val="2F3C5CA1"/>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nsid w:val="450471D2"/>
    <w:multiLevelType w:val="hybridMultilevel"/>
    <w:tmpl w:val="67602488"/>
    <w:lvl w:ilvl="0" w:tplc="205CE8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8FC3041"/>
    <w:multiLevelType w:val="multilevel"/>
    <w:tmpl w:val="E216F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A141936"/>
    <w:multiLevelType w:val="hybridMultilevel"/>
    <w:tmpl w:val="CE621C26"/>
    <w:lvl w:ilvl="0" w:tplc="1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nsid w:val="4DC5483A"/>
    <w:multiLevelType w:val="hybridMultilevel"/>
    <w:tmpl w:val="5A107CBE"/>
    <w:lvl w:ilvl="0" w:tplc="6046ED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64F6309"/>
    <w:multiLevelType w:val="hybridMultilevel"/>
    <w:tmpl w:val="583A20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6">
    <w:nsid w:val="57576E1C"/>
    <w:multiLevelType w:val="hybridMultilevel"/>
    <w:tmpl w:val="07E415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FA04284"/>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9">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20">
    <w:nsid w:val="73431BBF"/>
    <w:multiLevelType w:val="hybridMultilevel"/>
    <w:tmpl w:val="B284F310"/>
    <w:lvl w:ilvl="0" w:tplc="ED2C75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2">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3">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B2A56F1"/>
    <w:multiLevelType w:val="hybridMultilevel"/>
    <w:tmpl w:val="90047AC4"/>
    <w:lvl w:ilvl="0" w:tplc="E640E18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B5E16EC"/>
    <w:multiLevelType w:val="hybridMultilevel"/>
    <w:tmpl w:val="50B46D64"/>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num w:numId="1">
    <w:abstractNumId w:val="23"/>
  </w:num>
  <w:num w:numId="2">
    <w:abstractNumId w:val="0"/>
  </w:num>
  <w:num w:numId="3">
    <w:abstractNumId w:val="3"/>
  </w:num>
  <w:num w:numId="4">
    <w:abstractNumId w:val="1"/>
  </w:num>
  <w:num w:numId="5">
    <w:abstractNumId w:val="8"/>
  </w:num>
  <w:num w:numId="6">
    <w:abstractNumId w:val="19"/>
  </w:num>
  <w:num w:numId="7">
    <w:abstractNumId w:val="13"/>
  </w:num>
  <w:num w:numId="8">
    <w:abstractNumId w:val="22"/>
  </w:num>
  <w:num w:numId="9">
    <w:abstractNumId w:val="4"/>
  </w:num>
  <w:num w:numId="10">
    <w:abstractNumId w:val="14"/>
  </w:num>
  <w:num w:numId="11">
    <w:abstractNumId w:val="18"/>
  </w:num>
  <w:num w:numId="12">
    <w:abstractNumId w:val="2"/>
  </w:num>
  <w:num w:numId="13">
    <w:abstractNumId w:val="2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num>
  <w:num w:numId="17">
    <w:abstractNumId w:val="16"/>
  </w:num>
  <w:num w:numId="18">
    <w:abstractNumId w:val="24"/>
  </w:num>
  <w:num w:numId="19">
    <w:abstractNumId w:val="25"/>
  </w:num>
  <w:num w:numId="20">
    <w:abstractNumId w:val="5"/>
  </w:num>
  <w:num w:numId="21">
    <w:abstractNumId w:val="12"/>
  </w:num>
  <w:num w:numId="22">
    <w:abstractNumId w:val="20"/>
  </w:num>
  <w:num w:numId="23">
    <w:abstractNumId w:val="9"/>
  </w:num>
  <w:num w:numId="24">
    <w:abstractNumId w:val="15"/>
  </w:num>
  <w:num w:numId="25">
    <w:abstractNumId w:val="6"/>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4F21"/>
    <w:rsid w:val="00016BD3"/>
    <w:rsid w:val="00030DFB"/>
    <w:rsid w:val="00036748"/>
    <w:rsid w:val="0004074C"/>
    <w:rsid w:val="000446F4"/>
    <w:rsid w:val="00051104"/>
    <w:rsid w:val="000736ED"/>
    <w:rsid w:val="00074524"/>
    <w:rsid w:val="00081579"/>
    <w:rsid w:val="000831BB"/>
    <w:rsid w:val="0009665D"/>
    <w:rsid w:val="000C5E0E"/>
    <w:rsid w:val="000E6B42"/>
    <w:rsid w:val="001001A2"/>
    <w:rsid w:val="0010090F"/>
    <w:rsid w:val="00122733"/>
    <w:rsid w:val="00127BD9"/>
    <w:rsid w:val="001430D2"/>
    <w:rsid w:val="001502EB"/>
    <w:rsid w:val="00157F05"/>
    <w:rsid w:val="001652B3"/>
    <w:rsid w:val="001812CC"/>
    <w:rsid w:val="00181796"/>
    <w:rsid w:val="001823A8"/>
    <w:rsid w:val="00183C80"/>
    <w:rsid w:val="00197C32"/>
    <w:rsid w:val="001A26A7"/>
    <w:rsid w:val="001B0BA0"/>
    <w:rsid w:val="001B35A3"/>
    <w:rsid w:val="001B7A43"/>
    <w:rsid w:val="001D3415"/>
    <w:rsid w:val="001D558B"/>
    <w:rsid w:val="001E51B8"/>
    <w:rsid w:val="001F5603"/>
    <w:rsid w:val="001F5C4A"/>
    <w:rsid w:val="00204C76"/>
    <w:rsid w:val="00214BAB"/>
    <w:rsid w:val="002150F3"/>
    <w:rsid w:val="00220C7A"/>
    <w:rsid w:val="00220D5C"/>
    <w:rsid w:val="00230C75"/>
    <w:rsid w:val="002411EA"/>
    <w:rsid w:val="0025254A"/>
    <w:rsid w:val="00252C1E"/>
    <w:rsid w:val="0025731B"/>
    <w:rsid w:val="002632E2"/>
    <w:rsid w:val="00270EBF"/>
    <w:rsid w:val="002741A8"/>
    <w:rsid w:val="00296766"/>
    <w:rsid w:val="002A33D7"/>
    <w:rsid w:val="002A49D6"/>
    <w:rsid w:val="002A5A68"/>
    <w:rsid w:val="002B0502"/>
    <w:rsid w:val="002C5C46"/>
    <w:rsid w:val="002E0E61"/>
    <w:rsid w:val="002E28C0"/>
    <w:rsid w:val="002E6E62"/>
    <w:rsid w:val="002F5876"/>
    <w:rsid w:val="002F5EAF"/>
    <w:rsid w:val="003076B5"/>
    <w:rsid w:val="00310B34"/>
    <w:rsid w:val="0031211B"/>
    <w:rsid w:val="00317F1D"/>
    <w:rsid w:val="00320428"/>
    <w:rsid w:val="00321013"/>
    <w:rsid w:val="00331137"/>
    <w:rsid w:val="00336352"/>
    <w:rsid w:val="00355F52"/>
    <w:rsid w:val="00361A62"/>
    <w:rsid w:val="00364F22"/>
    <w:rsid w:val="00380022"/>
    <w:rsid w:val="003810FA"/>
    <w:rsid w:val="00393CC2"/>
    <w:rsid w:val="00396F00"/>
    <w:rsid w:val="003A2BBE"/>
    <w:rsid w:val="003A6E94"/>
    <w:rsid w:val="003B4A32"/>
    <w:rsid w:val="003B50F1"/>
    <w:rsid w:val="003C0532"/>
    <w:rsid w:val="003C072E"/>
    <w:rsid w:val="003C3D04"/>
    <w:rsid w:val="003C78B7"/>
    <w:rsid w:val="003D0A7E"/>
    <w:rsid w:val="003D15D2"/>
    <w:rsid w:val="003D5644"/>
    <w:rsid w:val="003E4029"/>
    <w:rsid w:val="003E64CC"/>
    <w:rsid w:val="003F0957"/>
    <w:rsid w:val="00406A92"/>
    <w:rsid w:val="00426F76"/>
    <w:rsid w:val="00431877"/>
    <w:rsid w:val="00452B74"/>
    <w:rsid w:val="00463242"/>
    <w:rsid w:val="00466EAD"/>
    <w:rsid w:val="00474C67"/>
    <w:rsid w:val="00481B3E"/>
    <w:rsid w:val="00481D62"/>
    <w:rsid w:val="00496665"/>
    <w:rsid w:val="004C0045"/>
    <w:rsid w:val="004F4569"/>
    <w:rsid w:val="004F49A4"/>
    <w:rsid w:val="00502CB5"/>
    <w:rsid w:val="0051142D"/>
    <w:rsid w:val="00521AE7"/>
    <w:rsid w:val="005233A0"/>
    <w:rsid w:val="005256FF"/>
    <w:rsid w:val="005342A5"/>
    <w:rsid w:val="005372AE"/>
    <w:rsid w:val="00537CC0"/>
    <w:rsid w:val="00543F1D"/>
    <w:rsid w:val="0056431D"/>
    <w:rsid w:val="0056619A"/>
    <w:rsid w:val="00572F73"/>
    <w:rsid w:val="00574DAF"/>
    <w:rsid w:val="00575610"/>
    <w:rsid w:val="00577AE0"/>
    <w:rsid w:val="00577F75"/>
    <w:rsid w:val="00581659"/>
    <w:rsid w:val="00582455"/>
    <w:rsid w:val="00590BDD"/>
    <w:rsid w:val="005A69D9"/>
    <w:rsid w:val="005B0E1C"/>
    <w:rsid w:val="005B2BBC"/>
    <w:rsid w:val="005C36E2"/>
    <w:rsid w:val="005D2DE2"/>
    <w:rsid w:val="005E56E4"/>
    <w:rsid w:val="005F0147"/>
    <w:rsid w:val="00602C3C"/>
    <w:rsid w:val="00602DEC"/>
    <w:rsid w:val="006039D7"/>
    <w:rsid w:val="00616F5C"/>
    <w:rsid w:val="00617211"/>
    <w:rsid w:val="00620D7D"/>
    <w:rsid w:val="006327DE"/>
    <w:rsid w:val="00637DE0"/>
    <w:rsid w:val="0064231A"/>
    <w:rsid w:val="006520BE"/>
    <w:rsid w:val="00654995"/>
    <w:rsid w:val="00655ACE"/>
    <w:rsid w:val="00656F1C"/>
    <w:rsid w:val="00663F2F"/>
    <w:rsid w:val="00666F05"/>
    <w:rsid w:val="00677266"/>
    <w:rsid w:val="006930CF"/>
    <w:rsid w:val="00694823"/>
    <w:rsid w:val="006B279D"/>
    <w:rsid w:val="006C6246"/>
    <w:rsid w:val="006D12FA"/>
    <w:rsid w:val="006D13E9"/>
    <w:rsid w:val="006D2BE4"/>
    <w:rsid w:val="006D3E6B"/>
    <w:rsid w:val="006D467A"/>
    <w:rsid w:val="006E5263"/>
    <w:rsid w:val="006E63DA"/>
    <w:rsid w:val="006F044F"/>
    <w:rsid w:val="006F2C6E"/>
    <w:rsid w:val="0070388C"/>
    <w:rsid w:val="0070599A"/>
    <w:rsid w:val="00710550"/>
    <w:rsid w:val="0071106A"/>
    <w:rsid w:val="00714546"/>
    <w:rsid w:val="007245BB"/>
    <w:rsid w:val="00730FF0"/>
    <w:rsid w:val="0073119E"/>
    <w:rsid w:val="00732853"/>
    <w:rsid w:val="00747B01"/>
    <w:rsid w:val="0075396C"/>
    <w:rsid w:val="007542EA"/>
    <w:rsid w:val="007736B5"/>
    <w:rsid w:val="00793FDD"/>
    <w:rsid w:val="007B02D5"/>
    <w:rsid w:val="007B141E"/>
    <w:rsid w:val="007B57F0"/>
    <w:rsid w:val="007B59D9"/>
    <w:rsid w:val="007B5F00"/>
    <w:rsid w:val="007C3899"/>
    <w:rsid w:val="007D3043"/>
    <w:rsid w:val="007D3311"/>
    <w:rsid w:val="007D4825"/>
    <w:rsid w:val="007D7DEE"/>
    <w:rsid w:val="007E12DD"/>
    <w:rsid w:val="007E343A"/>
    <w:rsid w:val="007E49F2"/>
    <w:rsid w:val="00800190"/>
    <w:rsid w:val="008079C9"/>
    <w:rsid w:val="008113F4"/>
    <w:rsid w:val="00814008"/>
    <w:rsid w:val="008179CA"/>
    <w:rsid w:val="00827C48"/>
    <w:rsid w:val="00831CF8"/>
    <w:rsid w:val="0083385D"/>
    <w:rsid w:val="00835C12"/>
    <w:rsid w:val="008363D4"/>
    <w:rsid w:val="00836FD3"/>
    <w:rsid w:val="00843A93"/>
    <w:rsid w:val="00853A3E"/>
    <w:rsid w:val="0085743E"/>
    <w:rsid w:val="00870FDE"/>
    <w:rsid w:val="008732AD"/>
    <w:rsid w:val="008740F6"/>
    <w:rsid w:val="008C5C6B"/>
    <w:rsid w:val="008D06B0"/>
    <w:rsid w:val="008D7EBE"/>
    <w:rsid w:val="008E3EF2"/>
    <w:rsid w:val="008F2462"/>
    <w:rsid w:val="008F54E4"/>
    <w:rsid w:val="008F6257"/>
    <w:rsid w:val="009004CE"/>
    <w:rsid w:val="009031A0"/>
    <w:rsid w:val="00921143"/>
    <w:rsid w:val="00943684"/>
    <w:rsid w:val="00952387"/>
    <w:rsid w:val="00952E1B"/>
    <w:rsid w:val="00960C1A"/>
    <w:rsid w:val="00963A60"/>
    <w:rsid w:val="00970119"/>
    <w:rsid w:val="0097260B"/>
    <w:rsid w:val="00982A39"/>
    <w:rsid w:val="00983286"/>
    <w:rsid w:val="00990959"/>
    <w:rsid w:val="009A5088"/>
    <w:rsid w:val="009B2AB0"/>
    <w:rsid w:val="009D11D6"/>
    <w:rsid w:val="009D42F1"/>
    <w:rsid w:val="009E358F"/>
    <w:rsid w:val="009F465B"/>
    <w:rsid w:val="00A01F17"/>
    <w:rsid w:val="00A02FCD"/>
    <w:rsid w:val="00A032A2"/>
    <w:rsid w:val="00A03B16"/>
    <w:rsid w:val="00A05A8F"/>
    <w:rsid w:val="00A070C8"/>
    <w:rsid w:val="00A10236"/>
    <w:rsid w:val="00A15780"/>
    <w:rsid w:val="00A2416C"/>
    <w:rsid w:val="00A32C57"/>
    <w:rsid w:val="00A33363"/>
    <w:rsid w:val="00A36581"/>
    <w:rsid w:val="00A3690A"/>
    <w:rsid w:val="00A415B4"/>
    <w:rsid w:val="00A41B18"/>
    <w:rsid w:val="00A5476E"/>
    <w:rsid w:val="00A56300"/>
    <w:rsid w:val="00A67AC8"/>
    <w:rsid w:val="00A727AC"/>
    <w:rsid w:val="00A73ED2"/>
    <w:rsid w:val="00A75EB5"/>
    <w:rsid w:val="00A8211F"/>
    <w:rsid w:val="00A91DBE"/>
    <w:rsid w:val="00A97256"/>
    <w:rsid w:val="00AA319F"/>
    <w:rsid w:val="00AA5921"/>
    <w:rsid w:val="00AB6BE7"/>
    <w:rsid w:val="00AC5FBC"/>
    <w:rsid w:val="00AC70CF"/>
    <w:rsid w:val="00AD0A5A"/>
    <w:rsid w:val="00AE4F3B"/>
    <w:rsid w:val="00AE5FB2"/>
    <w:rsid w:val="00AF15A6"/>
    <w:rsid w:val="00AF6082"/>
    <w:rsid w:val="00AF76A1"/>
    <w:rsid w:val="00B05B07"/>
    <w:rsid w:val="00B21B5B"/>
    <w:rsid w:val="00B24AAE"/>
    <w:rsid w:val="00B30B1F"/>
    <w:rsid w:val="00B33052"/>
    <w:rsid w:val="00B41913"/>
    <w:rsid w:val="00B425C7"/>
    <w:rsid w:val="00B45EDD"/>
    <w:rsid w:val="00B4787D"/>
    <w:rsid w:val="00B52304"/>
    <w:rsid w:val="00B61DEA"/>
    <w:rsid w:val="00B80014"/>
    <w:rsid w:val="00B84896"/>
    <w:rsid w:val="00B84ACE"/>
    <w:rsid w:val="00B93867"/>
    <w:rsid w:val="00BA3CEF"/>
    <w:rsid w:val="00BA5F38"/>
    <w:rsid w:val="00BB1999"/>
    <w:rsid w:val="00BB57E3"/>
    <w:rsid w:val="00BC792D"/>
    <w:rsid w:val="00BE4F5E"/>
    <w:rsid w:val="00BF41B3"/>
    <w:rsid w:val="00C10852"/>
    <w:rsid w:val="00C27D6A"/>
    <w:rsid w:val="00C35AEF"/>
    <w:rsid w:val="00C36A1F"/>
    <w:rsid w:val="00C45B63"/>
    <w:rsid w:val="00C60F20"/>
    <w:rsid w:val="00C6195D"/>
    <w:rsid w:val="00C66E23"/>
    <w:rsid w:val="00C71DBB"/>
    <w:rsid w:val="00C73E91"/>
    <w:rsid w:val="00C90123"/>
    <w:rsid w:val="00C91683"/>
    <w:rsid w:val="00C96E46"/>
    <w:rsid w:val="00CA591D"/>
    <w:rsid w:val="00CA5956"/>
    <w:rsid w:val="00CB23A0"/>
    <w:rsid w:val="00CB3F5E"/>
    <w:rsid w:val="00CB48F6"/>
    <w:rsid w:val="00CD1540"/>
    <w:rsid w:val="00CD3258"/>
    <w:rsid w:val="00CD50C6"/>
    <w:rsid w:val="00CE4A2F"/>
    <w:rsid w:val="00CF1186"/>
    <w:rsid w:val="00CF1E44"/>
    <w:rsid w:val="00D014F9"/>
    <w:rsid w:val="00D03FF3"/>
    <w:rsid w:val="00D35067"/>
    <w:rsid w:val="00D4312A"/>
    <w:rsid w:val="00D4621C"/>
    <w:rsid w:val="00D54604"/>
    <w:rsid w:val="00D7018D"/>
    <w:rsid w:val="00D76544"/>
    <w:rsid w:val="00D76864"/>
    <w:rsid w:val="00D772B0"/>
    <w:rsid w:val="00D808BC"/>
    <w:rsid w:val="00D832BB"/>
    <w:rsid w:val="00D86FA6"/>
    <w:rsid w:val="00D9521B"/>
    <w:rsid w:val="00DA0702"/>
    <w:rsid w:val="00DB6146"/>
    <w:rsid w:val="00DC1C19"/>
    <w:rsid w:val="00DC5111"/>
    <w:rsid w:val="00DE5A13"/>
    <w:rsid w:val="00DF44C4"/>
    <w:rsid w:val="00DF769D"/>
    <w:rsid w:val="00E134E2"/>
    <w:rsid w:val="00E22831"/>
    <w:rsid w:val="00E31A28"/>
    <w:rsid w:val="00E34BD8"/>
    <w:rsid w:val="00E44929"/>
    <w:rsid w:val="00E510DA"/>
    <w:rsid w:val="00E6082E"/>
    <w:rsid w:val="00E67003"/>
    <w:rsid w:val="00E730C1"/>
    <w:rsid w:val="00E753B7"/>
    <w:rsid w:val="00E83C4E"/>
    <w:rsid w:val="00E91FEE"/>
    <w:rsid w:val="00E928E5"/>
    <w:rsid w:val="00EA562C"/>
    <w:rsid w:val="00EB0029"/>
    <w:rsid w:val="00EB0CE1"/>
    <w:rsid w:val="00ED3122"/>
    <w:rsid w:val="00EE1640"/>
    <w:rsid w:val="00EE2A70"/>
    <w:rsid w:val="00EE6969"/>
    <w:rsid w:val="00F26136"/>
    <w:rsid w:val="00F32449"/>
    <w:rsid w:val="00F40180"/>
    <w:rsid w:val="00F40190"/>
    <w:rsid w:val="00F42569"/>
    <w:rsid w:val="00F445F4"/>
    <w:rsid w:val="00F45143"/>
    <w:rsid w:val="00F70BD2"/>
    <w:rsid w:val="00F7567C"/>
    <w:rsid w:val="00F76F04"/>
    <w:rsid w:val="00F81B5D"/>
    <w:rsid w:val="00F95114"/>
    <w:rsid w:val="00F96274"/>
    <w:rsid w:val="00FA4F1A"/>
    <w:rsid w:val="00FB1591"/>
    <w:rsid w:val="00FB72F7"/>
    <w:rsid w:val="00FC3281"/>
    <w:rsid w:val="00FC4BA6"/>
    <w:rsid w:val="00FD6E52"/>
    <w:rsid w:val="00FE0375"/>
    <w:rsid w:val="00FF113D"/>
    <w:rsid w:val="00FF4343"/>
    <w:rsid w:val="00FF509B"/>
    <w:rsid w:val="00FF6458"/>
    <w:rsid w:val="00FF74A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styleId="Revision">
    <w:name w:val="Revision"/>
    <w:hidden/>
    <w:uiPriority w:val="99"/>
    <w:semiHidden/>
    <w:rsid w:val="00960C1A"/>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388458221">
      <w:bodyDiv w:val="1"/>
      <w:marLeft w:val="0"/>
      <w:marRight w:val="0"/>
      <w:marTop w:val="0"/>
      <w:marBottom w:val="0"/>
      <w:divBdr>
        <w:top w:val="none" w:sz="0" w:space="0" w:color="auto"/>
        <w:left w:val="none" w:sz="0" w:space="0" w:color="auto"/>
        <w:bottom w:val="none" w:sz="0" w:space="0" w:color="auto"/>
        <w:right w:val="none" w:sz="0" w:space="0" w:color="auto"/>
      </w:divBdr>
    </w:div>
    <w:div w:id="468206379">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07433637">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732910f-809c-42bd-a71b-bee1fa9069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58F22874CFE446832FEE5A46B6A8AF" ma:contentTypeVersion="11" ma:contentTypeDescription="Create a new document." ma:contentTypeScope="" ma:versionID="8a69892a91c57ad0010713b74bade664">
  <xsd:schema xmlns:xsd="http://www.w3.org/2001/XMLSchema" xmlns:xs="http://www.w3.org/2001/XMLSchema" xmlns:p="http://schemas.microsoft.com/office/2006/metadata/properties" xmlns:ns3="23f7f28a-7555-47fa-a7de-60f288233d90" xmlns:ns4="5732910f-809c-42bd-a71b-bee1fa906983" targetNamespace="http://schemas.microsoft.com/office/2006/metadata/properties" ma:root="true" ma:fieldsID="732f0b819e62e0a5db5a088f60f38ba2" ns3:_="" ns4:_="">
    <xsd:import namespace="23f7f28a-7555-47fa-a7de-60f288233d90"/>
    <xsd:import namespace="5732910f-809c-42bd-a71b-bee1fa9069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7f28a-7555-47fa-a7de-60f288233d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2910f-809c-42bd-a71b-bee1fa9069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FBE27-4EE0-49AF-886B-FBDF5EB52604}">
  <ds:schemaRefs>
    <ds:schemaRef ds:uri="http://schemas.microsoft.com/office/2006/metadata/properties"/>
    <ds:schemaRef ds:uri="http://schemas.microsoft.com/office/infopath/2007/PartnerControls"/>
    <ds:schemaRef ds:uri="5732910f-809c-42bd-a71b-bee1fa906983"/>
  </ds:schemaRefs>
</ds:datastoreItem>
</file>

<file path=customXml/itemProps2.xml><?xml version="1.0" encoding="utf-8"?>
<ds:datastoreItem xmlns:ds="http://schemas.openxmlformats.org/officeDocument/2006/customXml" ds:itemID="{23C60C9B-F7B1-4A1B-A628-BCF583D75F24}">
  <ds:schemaRefs>
    <ds:schemaRef ds:uri="http://schemas.microsoft.com/sharepoint/v3/contenttype/forms"/>
  </ds:schemaRefs>
</ds:datastoreItem>
</file>

<file path=customXml/itemProps3.xml><?xml version="1.0" encoding="utf-8"?>
<ds:datastoreItem xmlns:ds="http://schemas.openxmlformats.org/officeDocument/2006/customXml" ds:itemID="{1EE54299-41F9-4C61-8467-3CFD45701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7f28a-7555-47fa-a7de-60f288233d90"/>
    <ds:schemaRef ds:uri="5732910f-809c-42bd-a71b-bee1fa906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114EE1-D228-4072-BE37-C3C89D4E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2022-03-03T08:50:00Z</cp:lastPrinted>
  <dcterms:created xsi:type="dcterms:W3CDTF">2023-05-04T12:27:00Z</dcterms:created>
  <dcterms:modified xsi:type="dcterms:W3CDTF">2023-05-04T12:27:00Z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0x0101003158F22874CFE446832FEE5A46B6A8AF</vt:lpwstr>
  </property>
</Properties>
</file>