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82779" w:rsidRDefault="001A0DE4" w:rsidP="00A545B4">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FC6B8F">
        <w:rPr>
          <w:b/>
          <w:bCs/>
          <w:sz w:val="24"/>
          <w:szCs w:val="24"/>
        </w:rPr>
        <w:t>121</w:t>
      </w:r>
      <w:r w:rsidR="003B60F8">
        <w:rPr>
          <w:b/>
          <w:bCs/>
          <w:sz w:val="24"/>
          <w:szCs w:val="24"/>
        </w:rPr>
        <w:t>3</w:t>
      </w:r>
      <w:r>
        <w:rPr>
          <w:b/>
          <w:bCs/>
          <w:sz w:val="24"/>
          <w:szCs w:val="24"/>
        </w:rPr>
        <w:t xml:space="preserve"> [</w:t>
      </w:r>
      <w:r w:rsidR="003B60F8">
        <w:rPr>
          <w:rFonts w:eastAsia="Calibri" w:cs="Arial"/>
          <w:b/>
          <w:sz w:val="24"/>
          <w:szCs w:val="24"/>
        </w:rPr>
        <w:t>NW1354</w:t>
      </w:r>
      <w:r w:rsidR="00DF2349" w:rsidRPr="00DF2349">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ED6F2D">
        <w:rPr>
          <w:b/>
          <w:bCs/>
          <w:sz w:val="24"/>
          <w:szCs w:val="24"/>
        </w:rPr>
        <w:t>12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DC4D71">
        <w:rPr>
          <w:b/>
          <w:bCs/>
          <w:sz w:val="24"/>
          <w:szCs w:val="24"/>
        </w:rPr>
        <w:t>31</w:t>
      </w:r>
      <w:r w:rsidR="00743B88">
        <w:rPr>
          <w:b/>
          <w:bCs/>
          <w:sz w:val="24"/>
          <w:szCs w:val="24"/>
        </w:rPr>
        <w:t xml:space="preserve"> </w:t>
      </w:r>
      <w:r w:rsidR="00DC4D71">
        <w:rPr>
          <w:b/>
          <w:bCs/>
          <w:sz w:val="24"/>
          <w:szCs w:val="24"/>
        </w:rPr>
        <w:t>MARCH</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DC4D71">
        <w:rPr>
          <w:b/>
          <w:bCs/>
          <w:sz w:val="24"/>
          <w:szCs w:val="24"/>
        </w:rPr>
        <w:t>APRIL</w:t>
      </w:r>
      <w:r w:rsidR="00F27BC2">
        <w:rPr>
          <w:b/>
          <w:bCs/>
          <w:sz w:val="24"/>
          <w:szCs w:val="24"/>
        </w:rPr>
        <w:t xml:space="preserve"> 2023</w:t>
      </w:r>
    </w:p>
    <w:p w:rsidR="00745B02" w:rsidRDefault="00745B02" w:rsidP="00745B02">
      <w:pPr>
        <w:jc w:val="left"/>
        <w:rPr>
          <w:sz w:val="24"/>
          <w:szCs w:val="24"/>
        </w:rPr>
      </w:pPr>
    </w:p>
    <w:p w:rsidR="00437DD0" w:rsidRPr="007E420C" w:rsidRDefault="00FC6B8F"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121</w:t>
      </w:r>
      <w:r w:rsidR="003B60F8">
        <w:rPr>
          <w:rFonts w:eastAsia="Calibri" w:cs="Arial"/>
          <w:b/>
          <w:sz w:val="24"/>
          <w:szCs w:val="24"/>
        </w:rPr>
        <w:t>3</w:t>
      </w:r>
      <w:r w:rsidR="000367C8">
        <w:rPr>
          <w:rFonts w:eastAsia="Calibri" w:cs="Arial"/>
          <w:b/>
          <w:sz w:val="24"/>
          <w:szCs w:val="24"/>
        </w:rPr>
        <w:t>.</w:t>
      </w:r>
      <w:r w:rsidR="000367C8">
        <w:rPr>
          <w:rFonts w:eastAsia="Calibri" w:cs="Arial"/>
          <w:b/>
          <w:sz w:val="24"/>
          <w:szCs w:val="24"/>
        </w:rPr>
        <w:tab/>
      </w:r>
      <w:r w:rsidRPr="00FC6B8F">
        <w:rPr>
          <w:rFonts w:cs="Arial"/>
          <w:b/>
          <w:sz w:val="24"/>
          <w:szCs w:val="24"/>
          <w:lang w:val="en-US" w:eastAsia="en-US"/>
        </w:rPr>
        <w:t>Ms S J Graham (DA)</w:t>
      </w:r>
      <w:r>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96013F"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w:instrText>
      </w:r>
      <w:r w:rsidR="0096013F" w:rsidRPr="003C11FE">
        <w:rPr>
          <w:rFonts w:eastAsia="Calibri" w:cs="Arial"/>
          <w:b/>
          <w:sz w:val="24"/>
          <w:szCs w:val="24"/>
        </w:rPr>
        <w:fldChar w:fldCharType="end"/>
      </w:r>
      <w:r w:rsidR="00437DD0" w:rsidRPr="003C11FE">
        <w:rPr>
          <w:rFonts w:eastAsia="Calibri" w:cs="Arial"/>
          <w:b/>
          <w:sz w:val="24"/>
          <w:szCs w:val="24"/>
        </w:rPr>
        <w:t>:</w:t>
      </w:r>
    </w:p>
    <w:p w:rsidR="003B60F8" w:rsidRPr="003B60F8" w:rsidRDefault="003B60F8" w:rsidP="00F60155">
      <w:pPr>
        <w:spacing w:line="259" w:lineRule="auto"/>
        <w:ind w:left="1440" w:hanging="720"/>
        <w:rPr>
          <w:rFonts w:cs="Arial"/>
          <w:sz w:val="24"/>
          <w:szCs w:val="24"/>
          <w:lang w:val="en-GB" w:eastAsia="en-US"/>
        </w:rPr>
      </w:pPr>
      <w:r w:rsidRPr="003B60F8">
        <w:rPr>
          <w:rFonts w:cs="Arial"/>
          <w:sz w:val="24"/>
          <w:szCs w:val="24"/>
          <w:lang w:val="en-GB" w:eastAsia="en-US"/>
        </w:rPr>
        <w:t>(1)</w:t>
      </w:r>
      <w:r w:rsidRPr="003B60F8">
        <w:rPr>
          <w:rFonts w:cs="Arial"/>
          <w:sz w:val="24"/>
          <w:szCs w:val="24"/>
          <w:lang w:val="en-GB" w:eastAsia="en-US"/>
        </w:rPr>
        <w:tab/>
        <w:t>What progress has been made in terms of (a) repairing the boundary wall and (b) building the retaining wall in accordance with the recent assessment conducted by officials of his department at Periwinkle Gardens in eThekwini;</w:t>
      </w:r>
    </w:p>
    <w:p w:rsidR="003B60F8" w:rsidRPr="003B60F8" w:rsidRDefault="003B60F8" w:rsidP="00F60155">
      <w:pPr>
        <w:spacing w:line="259" w:lineRule="auto"/>
        <w:ind w:left="1440" w:hanging="720"/>
        <w:rPr>
          <w:rFonts w:cs="Arial"/>
          <w:sz w:val="24"/>
          <w:szCs w:val="24"/>
          <w:lang w:val="en-GB" w:eastAsia="en-US"/>
        </w:rPr>
      </w:pPr>
      <w:r w:rsidRPr="003B60F8">
        <w:rPr>
          <w:rFonts w:cs="Arial"/>
          <w:sz w:val="24"/>
          <w:szCs w:val="24"/>
          <w:lang w:val="en-GB" w:eastAsia="en-US"/>
        </w:rPr>
        <w:t>(2)</w:t>
      </w:r>
      <w:r w:rsidRPr="003B60F8">
        <w:rPr>
          <w:rFonts w:cs="Arial"/>
          <w:sz w:val="24"/>
          <w:szCs w:val="24"/>
          <w:lang w:val="en-GB" w:eastAsia="en-US"/>
        </w:rPr>
        <w:tab/>
        <w:t>what is the progress with regard to the devolution of the site to the Department of Defence and Military Veterans;</w:t>
      </w:r>
    </w:p>
    <w:p w:rsidR="003B60F8" w:rsidRPr="003B60F8" w:rsidRDefault="003B60F8" w:rsidP="00F60155">
      <w:pPr>
        <w:spacing w:line="259" w:lineRule="auto"/>
        <w:ind w:left="1440" w:hanging="720"/>
        <w:rPr>
          <w:rFonts w:cs="Arial"/>
          <w:sz w:val="24"/>
          <w:szCs w:val="24"/>
          <w:lang w:val="en-GB" w:eastAsia="en-US"/>
        </w:rPr>
      </w:pPr>
      <w:r w:rsidRPr="003B60F8">
        <w:rPr>
          <w:rFonts w:cs="Arial"/>
          <w:sz w:val="24"/>
          <w:szCs w:val="24"/>
          <w:lang w:val="en-GB" w:eastAsia="en-US"/>
        </w:rPr>
        <w:t>(3)</w:t>
      </w:r>
      <w:r w:rsidRPr="003B60F8">
        <w:rPr>
          <w:rFonts w:cs="Arial"/>
          <w:sz w:val="24"/>
          <w:szCs w:val="24"/>
          <w:lang w:val="en-GB" w:eastAsia="en-US"/>
        </w:rPr>
        <w:tab/>
        <w:t>(a) on what date is the devolution scheduled to take place and (b) what further work must be undertaken by his department before the devolution takes place;</w:t>
      </w:r>
    </w:p>
    <w:p w:rsidR="003B60F8" w:rsidRPr="003B60F8" w:rsidRDefault="003B60F8" w:rsidP="00F60155">
      <w:pPr>
        <w:spacing w:line="259" w:lineRule="auto"/>
        <w:ind w:left="1440" w:hanging="720"/>
        <w:rPr>
          <w:rFonts w:cs="Arial"/>
          <w:sz w:val="24"/>
          <w:szCs w:val="24"/>
          <w:lang w:val="en-GB" w:eastAsia="en-US"/>
        </w:rPr>
      </w:pPr>
      <w:r w:rsidRPr="003B60F8">
        <w:rPr>
          <w:rFonts w:cs="Arial"/>
          <w:sz w:val="24"/>
          <w:szCs w:val="24"/>
          <w:lang w:val="en-GB" w:eastAsia="en-US"/>
        </w:rPr>
        <w:t>(4)</w:t>
      </w:r>
      <w:r w:rsidRPr="003B60F8">
        <w:rPr>
          <w:rFonts w:cs="Arial"/>
          <w:sz w:val="24"/>
          <w:szCs w:val="24"/>
          <w:lang w:val="en-GB" w:eastAsia="en-US"/>
        </w:rPr>
        <w:tab/>
        <w:t>whether any further work must be undertaken with regard to the projects; if not, why not; if so, what are the relevant details;</w:t>
      </w:r>
    </w:p>
    <w:p w:rsidR="00F4483D" w:rsidRPr="003B60F8" w:rsidRDefault="003B60F8" w:rsidP="00F60155">
      <w:pPr>
        <w:ind w:left="1440" w:right="26" w:hanging="720"/>
        <w:outlineLvl w:val="0"/>
        <w:rPr>
          <w:rFonts w:eastAsia="Calibri" w:cs="Arial"/>
          <w:b/>
          <w:color w:val="000000"/>
          <w:sz w:val="24"/>
          <w:szCs w:val="24"/>
          <w:lang w:val="en-GB" w:eastAsia="en-US"/>
        </w:rPr>
      </w:pPr>
      <w:r w:rsidRPr="003B60F8">
        <w:rPr>
          <w:rFonts w:cs="Arial"/>
          <w:sz w:val="24"/>
          <w:szCs w:val="24"/>
          <w:lang w:val="en-GB" w:eastAsia="en-US"/>
        </w:rPr>
        <w:t>(5)</w:t>
      </w:r>
      <w:r w:rsidRPr="003B60F8">
        <w:rPr>
          <w:rFonts w:cs="Arial"/>
          <w:sz w:val="24"/>
          <w:szCs w:val="24"/>
          <w:lang w:val="en-GB" w:eastAsia="en-US"/>
        </w:rPr>
        <w:tab/>
        <w:t xml:space="preserve"> whether the projects must be registered; if not, why not; if so, what are the relevant det</w:t>
      </w:r>
      <w:r w:rsidR="003C3CAA">
        <w:rPr>
          <w:rFonts w:cs="Arial"/>
          <w:sz w:val="24"/>
          <w:szCs w:val="24"/>
          <w:lang w:val="en-GB" w:eastAsia="en-US"/>
        </w:rPr>
        <w:t>ails?</w:t>
      </w:r>
      <w:r w:rsidR="003C3CAA">
        <w:rPr>
          <w:rFonts w:cs="Arial"/>
          <w:sz w:val="24"/>
          <w:szCs w:val="24"/>
          <w:lang w:val="en-GB" w:eastAsia="en-US"/>
        </w:rPr>
        <w:tab/>
      </w:r>
      <w:r w:rsidR="003C3CAA">
        <w:rPr>
          <w:rFonts w:cs="Arial"/>
          <w:sz w:val="24"/>
          <w:szCs w:val="24"/>
          <w:lang w:val="en-GB" w:eastAsia="en-US"/>
        </w:rPr>
        <w:tab/>
      </w:r>
      <w:r w:rsidR="003C3CAA">
        <w:rPr>
          <w:rFonts w:cs="Arial"/>
          <w:sz w:val="24"/>
          <w:szCs w:val="24"/>
          <w:lang w:val="en-GB" w:eastAsia="en-US"/>
        </w:rPr>
        <w:tab/>
      </w:r>
      <w:r w:rsidR="003C3CAA">
        <w:rPr>
          <w:rFonts w:cs="Arial"/>
          <w:sz w:val="24"/>
          <w:szCs w:val="24"/>
          <w:lang w:val="en-GB" w:eastAsia="en-US"/>
        </w:rPr>
        <w:tab/>
      </w:r>
      <w:r w:rsidR="003C3CAA">
        <w:rPr>
          <w:rFonts w:cs="Arial"/>
          <w:sz w:val="24"/>
          <w:szCs w:val="24"/>
          <w:lang w:val="en-GB" w:eastAsia="en-US"/>
        </w:rPr>
        <w:tab/>
      </w:r>
      <w:r w:rsidR="003C3CAA">
        <w:rPr>
          <w:rFonts w:cs="Arial"/>
          <w:sz w:val="24"/>
          <w:szCs w:val="24"/>
          <w:lang w:val="en-GB" w:eastAsia="en-US"/>
        </w:rPr>
        <w:tab/>
      </w:r>
      <w:r w:rsidR="003C3CAA">
        <w:rPr>
          <w:rFonts w:cs="Arial"/>
          <w:sz w:val="24"/>
          <w:szCs w:val="24"/>
          <w:lang w:val="en-GB" w:eastAsia="en-US"/>
        </w:rPr>
        <w:tab/>
        <w:t xml:space="preserve">         </w:t>
      </w:r>
      <w:r w:rsidRPr="003B60F8">
        <w:rPr>
          <w:rFonts w:eastAsia="Calibri" w:cs="Arial"/>
          <w:b/>
          <w:color w:val="000000"/>
          <w:sz w:val="24"/>
          <w:szCs w:val="24"/>
          <w:lang w:val="en-GB" w:eastAsia="en-US"/>
        </w:rPr>
        <w:t>NW1354E</w:t>
      </w:r>
    </w:p>
    <w:p w:rsidR="00FC6B8F" w:rsidRPr="00DF2349" w:rsidRDefault="00FC6B8F" w:rsidP="00FC6B8F">
      <w:pPr>
        <w:pBdr>
          <w:bottom w:val="single" w:sz="12" w:space="1" w:color="auto"/>
        </w:pBdr>
        <w:ind w:right="26"/>
        <w:outlineLvl w:val="0"/>
        <w:rPr>
          <w:rFonts w:eastAsia="Calibri" w:cs="Arial"/>
          <w:b/>
          <w:sz w:val="24"/>
          <w:szCs w:val="24"/>
        </w:rPr>
      </w:pPr>
    </w:p>
    <w:p w:rsidR="004E6773" w:rsidRDefault="004E6773"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A31A17" w:rsidRDefault="00A31A17" w:rsidP="000367C8">
      <w:pPr>
        <w:rPr>
          <w:b/>
          <w:bCs/>
          <w:sz w:val="24"/>
          <w:szCs w:val="24"/>
        </w:rPr>
      </w:pPr>
    </w:p>
    <w:p w:rsidR="004E6773" w:rsidRPr="00CE78CC" w:rsidRDefault="004E6773" w:rsidP="00CE78CC">
      <w:pPr>
        <w:autoSpaceDE w:val="0"/>
        <w:autoSpaceDN w:val="0"/>
        <w:adjustRightInd w:val="0"/>
        <w:spacing w:line="276" w:lineRule="auto"/>
        <w:rPr>
          <w:rFonts w:cs="Arial"/>
          <w:sz w:val="24"/>
          <w:szCs w:val="24"/>
          <w:lang w:val="en-US" w:eastAsia="en-US"/>
        </w:rPr>
      </w:pPr>
      <w:r w:rsidRPr="00CE78CC">
        <w:rPr>
          <w:rFonts w:cs="Arial"/>
          <w:sz w:val="24"/>
          <w:szCs w:val="24"/>
          <w:lang w:val="en-US" w:eastAsia="en-US"/>
        </w:rPr>
        <w:t>(1)</w:t>
      </w:r>
      <w:r w:rsidRPr="00CE78CC">
        <w:rPr>
          <w:rFonts w:cs="Arial"/>
          <w:sz w:val="24"/>
          <w:szCs w:val="24"/>
          <w:lang w:val="en-US" w:eastAsia="en-US"/>
        </w:rPr>
        <w:tab/>
      </w:r>
    </w:p>
    <w:p w:rsidR="004E6773" w:rsidRPr="00CE78CC" w:rsidRDefault="004E6773" w:rsidP="00CE78CC">
      <w:pPr>
        <w:autoSpaceDE w:val="0"/>
        <w:autoSpaceDN w:val="0"/>
        <w:adjustRightInd w:val="0"/>
        <w:spacing w:line="276" w:lineRule="auto"/>
        <w:ind w:left="1440" w:hanging="720"/>
        <w:rPr>
          <w:rFonts w:cs="Arial"/>
          <w:sz w:val="24"/>
          <w:szCs w:val="24"/>
          <w:lang w:val="en-US" w:eastAsia="en-US"/>
        </w:rPr>
      </w:pPr>
      <w:r w:rsidRPr="00CE78CC">
        <w:rPr>
          <w:rFonts w:cs="Arial"/>
          <w:sz w:val="24"/>
          <w:szCs w:val="24"/>
          <w:lang w:val="en-US" w:eastAsia="en-US"/>
        </w:rPr>
        <w:t>(a)</w:t>
      </w:r>
      <w:r w:rsidRPr="00CE78CC">
        <w:rPr>
          <w:rFonts w:cs="Arial"/>
          <w:sz w:val="24"/>
          <w:szCs w:val="24"/>
          <w:lang w:val="en-US" w:eastAsia="en-US"/>
        </w:rPr>
        <w:tab/>
        <w:t xml:space="preserve">An assessment was done by day to day works and it was found that Professional engineer must be involved. </w:t>
      </w:r>
    </w:p>
    <w:p w:rsidR="004E6773" w:rsidRPr="00CE78CC" w:rsidRDefault="004E6773" w:rsidP="00CE78CC">
      <w:pPr>
        <w:autoSpaceDE w:val="0"/>
        <w:autoSpaceDN w:val="0"/>
        <w:adjustRightInd w:val="0"/>
        <w:spacing w:line="276" w:lineRule="auto"/>
        <w:ind w:left="1440" w:hanging="720"/>
        <w:rPr>
          <w:rFonts w:cs="Arial"/>
          <w:sz w:val="24"/>
          <w:szCs w:val="24"/>
          <w:lang w:val="en-US" w:eastAsia="en-US"/>
        </w:rPr>
      </w:pPr>
      <w:r w:rsidRPr="00CE78CC">
        <w:rPr>
          <w:rFonts w:cs="Arial"/>
          <w:sz w:val="24"/>
          <w:szCs w:val="24"/>
          <w:lang w:val="en-US" w:eastAsia="en-US"/>
        </w:rPr>
        <w:lastRenderedPageBreak/>
        <w:t>(b)</w:t>
      </w:r>
      <w:r w:rsidRPr="00CE78CC">
        <w:rPr>
          <w:rFonts w:cs="Arial"/>
          <w:sz w:val="24"/>
          <w:szCs w:val="24"/>
          <w:lang w:val="en-US" w:eastAsia="en-US"/>
        </w:rPr>
        <w:tab/>
        <w:t xml:space="preserve">It was referred to engineers to conduct an assessment and provide a report.  A report has been issued, indicating that the site terrain is approximately 2 kilometers away from the sea.  The area has a limited vegetation growth on sandy soil conditions, which insures speedy infiltration due to the large un-compactable voids present.  This means that the soil would naturally become over saturated faster than slow infiltration soil types thus creating faster flooding plane. A proper retaining wall will need to be built together with an engineer’s designs. </w:t>
      </w:r>
    </w:p>
    <w:p w:rsidR="004E6773" w:rsidRPr="00CE78CC" w:rsidRDefault="004E6773" w:rsidP="00CE78CC">
      <w:pPr>
        <w:tabs>
          <w:tab w:val="left" w:pos="1540"/>
        </w:tabs>
        <w:autoSpaceDE w:val="0"/>
        <w:autoSpaceDN w:val="0"/>
        <w:adjustRightInd w:val="0"/>
        <w:spacing w:line="276" w:lineRule="auto"/>
        <w:rPr>
          <w:rFonts w:cs="Arial"/>
          <w:sz w:val="24"/>
          <w:szCs w:val="24"/>
          <w:lang w:val="en-US" w:eastAsia="en-US"/>
        </w:rPr>
      </w:pPr>
    </w:p>
    <w:p w:rsidR="00B45605" w:rsidRPr="00CE78CC" w:rsidRDefault="00B45605" w:rsidP="00CE78CC">
      <w:pPr>
        <w:autoSpaceDE w:val="0"/>
        <w:autoSpaceDN w:val="0"/>
        <w:adjustRightInd w:val="0"/>
        <w:spacing w:line="276" w:lineRule="auto"/>
        <w:ind w:left="720" w:hanging="720"/>
        <w:rPr>
          <w:rFonts w:cs="Arial"/>
          <w:sz w:val="24"/>
          <w:szCs w:val="24"/>
          <w:lang w:val="en-US" w:eastAsia="en-US"/>
        </w:rPr>
      </w:pPr>
      <w:r w:rsidRPr="00CE78CC">
        <w:rPr>
          <w:rFonts w:cs="Arial"/>
          <w:sz w:val="24"/>
          <w:szCs w:val="24"/>
          <w:lang w:val="en-US" w:eastAsia="en-US"/>
        </w:rPr>
        <w:t>(2)</w:t>
      </w:r>
      <w:r w:rsidRPr="00CE78CC">
        <w:rPr>
          <w:rFonts w:cs="Arial"/>
          <w:sz w:val="24"/>
          <w:szCs w:val="24"/>
          <w:lang w:val="en-US" w:eastAsia="en-US"/>
        </w:rPr>
        <w:tab/>
        <w:t xml:space="preserve">The Regional Office will only be able to devolve the site, once formal agreement has been reached between DPWI and Department of Defence (DOD) regarding the transfer of custodial functions. </w:t>
      </w:r>
    </w:p>
    <w:p w:rsidR="00B45605" w:rsidRPr="00CE78CC" w:rsidRDefault="00B45605" w:rsidP="00CE78CC">
      <w:pPr>
        <w:autoSpaceDE w:val="0"/>
        <w:autoSpaceDN w:val="0"/>
        <w:adjustRightInd w:val="0"/>
        <w:spacing w:line="276" w:lineRule="auto"/>
        <w:rPr>
          <w:rFonts w:cs="Arial"/>
          <w:sz w:val="24"/>
          <w:szCs w:val="24"/>
          <w:lang w:val="en-US" w:eastAsia="en-US"/>
        </w:rPr>
      </w:pPr>
    </w:p>
    <w:p w:rsidR="00CE78CC" w:rsidRDefault="00CE78CC" w:rsidP="00CE78CC">
      <w:pPr>
        <w:autoSpaceDE w:val="0"/>
        <w:autoSpaceDN w:val="0"/>
        <w:adjustRightInd w:val="0"/>
        <w:spacing w:line="276" w:lineRule="auto"/>
        <w:rPr>
          <w:rFonts w:cs="Arial"/>
          <w:sz w:val="24"/>
          <w:szCs w:val="24"/>
          <w:lang w:val="en-US" w:eastAsia="en-US"/>
        </w:rPr>
      </w:pPr>
      <w:r>
        <w:rPr>
          <w:rFonts w:cs="Arial"/>
          <w:sz w:val="24"/>
          <w:szCs w:val="24"/>
          <w:lang w:val="en-US" w:eastAsia="en-US"/>
        </w:rPr>
        <w:t>(3)</w:t>
      </w:r>
    </w:p>
    <w:p w:rsidR="00B45605" w:rsidRPr="00CE78CC" w:rsidRDefault="00CE78CC" w:rsidP="00CE78CC">
      <w:pPr>
        <w:autoSpaceDE w:val="0"/>
        <w:autoSpaceDN w:val="0"/>
        <w:adjustRightInd w:val="0"/>
        <w:spacing w:line="276" w:lineRule="auto"/>
        <w:ind w:left="1440" w:hanging="720"/>
        <w:rPr>
          <w:rFonts w:cs="Arial"/>
          <w:sz w:val="24"/>
          <w:szCs w:val="24"/>
          <w:lang w:val="en-US" w:eastAsia="en-US"/>
        </w:rPr>
      </w:pPr>
      <w:r>
        <w:rPr>
          <w:rFonts w:cs="Arial"/>
          <w:sz w:val="24"/>
          <w:szCs w:val="24"/>
          <w:lang w:val="en-US" w:eastAsia="en-US"/>
        </w:rPr>
        <w:t>(a)</w:t>
      </w:r>
      <w:r>
        <w:rPr>
          <w:rFonts w:cs="Arial"/>
          <w:sz w:val="24"/>
          <w:szCs w:val="24"/>
          <w:lang w:val="en-US" w:eastAsia="en-US"/>
        </w:rPr>
        <w:tab/>
      </w:r>
      <w:r w:rsidR="00B45605" w:rsidRPr="00CE78CC">
        <w:rPr>
          <w:rFonts w:cs="Arial"/>
          <w:sz w:val="24"/>
          <w:szCs w:val="24"/>
          <w:lang w:val="en-US" w:eastAsia="en-US"/>
        </w:rPr>
        <w:t xml:space="preserve">At this stage, no date has been agreed to regarding the proposed devolution of function. </w:t>
      </w:r>
    </w:p>
    <w:p w:rsidR="00B45605" w:rsidRPr="00CE78CC" w:rsidRDefault="00B45605" w:rsidP="00CE78CC">
      <w:pPr>
        <w:autoSpaceDE w:val="0"/>
        <w:autoSpaceDN w:val="0"/>
        <w:adjustRightInd w:val="0"/>
        <w:spacing w:line="276" w:lineRule="auto"/>
        <w:rPr>
          <w:rFonts w:cs="Arial"/>
          <w:sz w:val="24"/>
          <w:szCs w:val="24"/>
          <w:lang w:val="en-US" w:eastAsia="en-US"/>
        </w:rPr>
      </w:pPr>
    </w:p>
    <w:p w:rsidR="00B45605" w:rsidRPr="00CE78CC" w:rsidRDefault="00CE78CC" w:rsidP="00CE78CC">
      <w:pPr>
        <w:autoSpaceDE w:val="0"/>
        <w:autoSpaceDN w:val="0"/>
        <w:adjustRightInd w:val="0"/>
        <w:spacing w:line="276" w:lineRule="auto"/>
        <w:ind w:left="1440" w:hanging="720"/>
        <w:rPr>
          <w:rFonts w:cs="Arial"/>
          <w:sz w:val="24"/>
          <w:szCs w:val="24"/>
          <w:lang w:val="en-US" w:eastAsia="en-US"/>
        </w:rPr>
      </w:pPr>
      <w:r>
        <w:rPr>
          <w:rFonts w:cs="Arial"/>
          <w:sz w:val="24"/>
          <w:szCs w:val="24"/>
          <w:lang w:val="en-US" w:eastAsia="en-US"/>
        </w:rPr>
        <w:t>(b)</w:t>
      </w:r>
      <w:r>
        <w:rPr>
          <w:rFonts w:cs="Arial"/>
          <w:sz w:val="24"/>
          <w:szCs w:val="24"/>
          <w:lang w:val="en-US" w:eastAsia="en-US"/>
        </w:rPr>
        <w:tab/>
      </w:r>
      <w:r w:rsidR="00B45605" w:rsidRPr="00CE78CC">
        <w:rPr>
          <w:rFonts w:cs="Arial"/>
          <w:sz w:val="24"/>
          <w:szCs w:val="24"/>
          <w:lang w:val="en-US" w:eastAsia="en-US"/>
        </w:rPr>
        <w:t xml:space="preserve">Prior to custodial devolution taking place, formal agreement/s must be reached between the </w:t>
      </w:r>
      <w:r w:rsidR="00B45605" w:rsidRPr="00CE78CC">
        <w:rPr>
          <w:rFonts w:cs="Arial"/>
          <w:sz w:val="24"/>
          <w:szCs w:val="24"/>
          <w:lang w:val="en-US" w:eastAsia="en-US"/>
        </w:rPr>
        <w:tab/>
        <w:t xml:space="preserve">DPWI and DOD. </w:t>
      </w:r>
    </w:p>
    <w:p w:rsidR="004E6773" w:rsidRPr="00CE78CC" w:rsidRDefault="004E6773" w:rsidP="00CE78CC">
      <w:pPr>
        <w:autoSpaceDE w:val="0"/>
        <w:autoSpaceDN w:val="0"/>
        <w:adjustRightInd w:val="0"/>
        <w:spacing w:before="240" w:line="276" w:lineRule="auto"/>
        <w:rPr>
          <w:rFonts w:cs="Arial"/>
          <w:sz w:val="24"/>
          <w:szCs w:val="24"/>
          <w:lang w:val="en-US" w:eastAsia="en-US"/>
        </w:rPr>
      </w:pPr>
      <w:r w:rsidRPr="00CE78CC">
        <w:rPr>
          <w:rFonts w:cs="Arial"/>
          <w:sz w:val="24"/>
          <w:szCs w:val="24"/>
          <w:lang w:val="en-US" w:eastAsia="en-US"/>
        </w:rPr>
        <w:t>(4)</w:t>
      </w:r>
      <w:r w:rsidRPr="00CE78CC">
        <w:rPr>
          <w:rFonts w:cs="Arial"/>
          <w:sz w:val="24"/>
          <w:szCs w:val="24"/>
          <w:lang w:val="en-US" w:eastAsia="en-US"/>
        </w:rPr>
        <w:tab/>
        <w:t xml:space="preserve">No project has been registered for this property. </w:t>
      </w:r>
    </w:p>
    <w:p w:rsidR="004E6773" w:rsidRPr="00CE78CC" w:rsidRDefault="004E6773" w:rsidP="00CE78CC">
      <w:pPr>
        <w:autoSpaceDE w:val="0"/>
        <w:autoSpaceDN w:val="0"/>
        <w:adjustRightInd w:val="0"/>
        <w:spacing w:before="240" w:line="276" w:lineRule="auto"/>
        <w:rPr>
          <w:rFonts w:cs="Arial"/>
          <w:sz w:val="24"/>
          <w:szCs w:val="24"/>
          <w:lang w:val="en-US" w:eastAsia="en-US"/>
        </w:rPr>
      </w:pPr>
      <w:r w:rsidRPr="00CE78CC">
        <w:rPr>
          <w:rFonts w:cs="Arial"/>
          <w:sz w:val="24"/>
          <w:szCs w:val="24"/>
          <w:lang w:val="en-US" w:eastAsia="en-US"/>
        </w:rPr>
        <w:t>(5)</w:t>
      </w:r>
      <w:r w:rsidRPr="00CE78CC">
        <w:rPr>
          <w:rFonts w:cs="Arial"/>
          <w:sz w:val="24"/>
          <w:szCs w:val="24"/>
          <w:lang w:val="en-US" w:eastAsia="en-US"/>
        </w:rPr>
        <w:tab/>
        <w:t>SANDF has not prioritized any projects for this property.</w:t>
      </w:r>
    </w:p>
    <w:p w:rsidR="00A31A17" w:rsidRPr="00DF06CF" w:rsidRDefault="00A31A17" w:rsidP="000367C8">
      <w:pPr>
        <w:rPr>
          <w:rFonts w:cs="Arial"/>
          <w:bCs/>
          <w:sz w:val="24"/>
          <w:szCs w:val="24"/>
        </w:rPr>
      </w:pPr>
    </w:p>
    <w:p w:rsidR="00A31A17" w:rsidRPr="00DF06CF" w:rsidRDefault="00A31A17" w:rsidP="000367C8">
      <w:pPr>
        <w:rPr>
          <w:rFonts w:cs="Arial"/>
          <w:bCs/>
          <w:sz w:val="24"/>
          <w:szCs w:val="24"/>
        </w:rPr>
      </w:pPr>
    </w:p>
    <w:p w:rsidR="00A31A17" w:rsidRPr="00DF06CF" w:rsidRDefault="00A31A17" w:rsidP="000367C8">
      <w:pPr>
        <w:rPr>
          <w:rFonts w:cs="Arial"/>
          <w:bCs/>
          <w:sz w:val="24"/>
          <w:szCs w:val="24"/>
        </w:rPr>
      </w:pPr>
    </w:p>
    <w:p w:rsidR="00A31A17" w:rsidRPr="00DF06CF" w:rsidRDefault="00A31A17" w:rsidP="00A31A17">
      <w:pPr>
        <w:jc w:val="left"/>
        <w:rPr>
          <w:rFonts w:cs="Arial"/>
          <w:sz w:val="24"/>
          <w:szCs w:val="24"/>
          <w:lang w:val="en-US" w:eastAsia="en-US"/>
        </w:rPr>
      </w:pPr>
      <w:r w:rsidRPr="00DF06CF">
        <w:rPr>
          <w:rFonts w:cs="Arial"/>
          <w:sz w:val="24"/>
          <w:szCs w:val="24"/>
          <w:lang w:val="en-US" w:eastAsia="en-US"/>
        </w:rPr>
        <w:t>__________________________</w:t>
      </w:r>
    </w:p>
    <w:p w:rsidR="00A31A17" w:rsidRPr="00067BEA" w:rsidRDefault="00A31A17" w:rsidP="00A31A17">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A31A17">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31A17" w:rsidRPr="00A31A17" w:rsidRDefault="00A31A17" w:rsidP="00A31A17">
      <w:pPr>
        <w:tabs>
          <w:tab w:val="left" w:pos="1498"/>
        </w:tabs>
        <w:jc w:val="left"/>
        <w:rPr>
          <w:rFonts w:ascii="Times New Roman" w:hAnsi="Times New Roman"/>
          <w:sz w:val="20"/>
          <w:lang w:val="en-GB"/>
        </w:rPr>
      </w:pPr>
      <w:r w:rsidRPr="00067BEA">
        <w:rPr>
          <w:rFonts w:cs="Arial"/>
          <w:b/>
          <w:bCs/>
          <w:sz w:val="24"/>
          <w:szCs w:val="24"/>
          <w:lang w:val="en-US" w:eastAsia="en-US"/>
        </w:rPr>
        <w:t>DATE:</w:t>
      </w:r>
    </w:p>
    <w:sectPr w:rsidR="00A31A17" w:rsidRPr="00A31A17"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B1" w:rsidRDefault="00F22CB1" w:rsidP="00B01072">
      <w:r>
        <w:separator/>
      </w:r>
    </w:p>
  </w:endnote>
  <w:endnote w:type="continuationSeparator" w:id="0">
    <w:p w:rsidR="00F22CB1" w:rsidRDefault="00F22CB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CF" w:rsidRPr="00745B02" w:rsidRDefault="00DF06CF"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1213</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Pr="00FC6B8F">
      <w:rPr>
        <w:rFonts w:cs="Arial"/>
        <w:b/>
        <w:sz w:val="18"/>
        <w:szCs w:val="18"/>
      </w:rPr>
      <w:t>Ms S J Graham (DA)</w:t>
    </w:r>
    <w:r w:rsidRPr="00745B02">
      <w:rPr>
        <w:rFonts w:eastAsiaTheme="majorEastAsia" w:cs="Arial"/>
        <w:b/>
        <w:bCs/>
        <w:sz w:val="18"/>
        <w:szCs w:val="18"/>
        <w:lang w:val="en-US"/>
      </w:rPr>
      <w:tab/>
      <w:t xml:space="preserve">PAGE </w:t>
    </w:r>
    <w:r w:rsidR="0096013F" w:rsidRPr="0096013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96013F" w:rsidRPr="0096013F">
      <w:rPr>
        <w:rFonts w:eastAsiaTheme="majorEastAsia" w:cs="Arial"/>
        <w:b/>
        <w:bCs/>
        <w:sz w:val="18"/>
        <w:szCs w:val="18"/>
        <w:lang w:val="en-US"/>
      </w:rPr>
      <w:fldChar w:fldCharType="separate"/>
    </w:r>
    <w:r w:rsidR="00F22CB1">
      <w:rPr>
        <w:rFonts w:eastAsiaTheme="majorEastAsia" w:cs="Arial"/>
        <w:b/>
        <w:bCs/>
        <w:noProof/>
        <w:sz w:val="18"/>
        <w:szCs w:val="18"/>
        <w:lang w:val="en-US"/>
      </w:rPr>
      <w:t>1</w:t>
    </w:r>
    <w:r w:rsidR="0096013F" w:rsidRPr="00745B02">
      <w:rPr>
        <w:rFonts w:eastAsiaTheme="majorEastAsia" w:cs="Arial"/>
        <w:b/>
        <w:sz w:val="18"/>
        <w:szCs w:val="18"/>
      </w:rPr>
      <w:fldChar w:fldCharType="end"/>
    </w:r>
  </w:p>
  <w:p w:rsidR="00DF06CF" w:rsidRPr="00745B02" w:rsidRDefault="00DF06CF" w:rsidP="00745B02">
    <w:pPr>
      <w:pStyle w:val="Footer"/>
      <w:pBdr>
        <w:top w:val="thinThickSmallGap" w:sz="24" w:space="0" w:color="622423" w:themeColor="accent2" w:themeShade="7F"/>
      </w:pBdr>
      <w:rPr>
        <w:rFonts w:eastAsiaTheme="majorEastAsia" w:cs="Arial"/>
        <w:b/>
        <w:sz w:val="18"/>
        <w:szCs w:val="18"/>
        <w:lang w:val="en-US"/>
      </w:rPr>
    </w:pPr>
  </w:p>
  <w:p w:rsidR="00DF06CF" w:rsidRPr="000B4F40" w:rsidRDefault="00DF06C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B1" w:rsidRDefault="00F22CB1" w:rsidP="00B01072">
      <w:r>
        <w:separator/>
      </w:r>
    </w:p>
  </w:footnote>
  <w:footnote w:type="continuationSeparator" w:id="0">
    <w:p w:rsidR="00F22CB1" w:rsidRDefault="00F22CB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9"/>
  </w:num>
  <w:num w:numId="3">
    <w:abstractNumId w:val="24"/>
  </w:num>
  <w:num w:numId="4">
    <w:abstractNumId w:val="16"/>
  </w:num>
  <w:num w:numId="5">
    <w:abstractNumId w:val="0"/>
  </w:num>
  <w:num w:numId="6">
    <w:abstractNumId w:val="20"/>
  </w:num>
  <w:num w:numId="7">
    <w:abstractNumId w:val="34"/>
  </w:num>
  <w:num w:numId="8">
    <w:abstractNumId w:val="21"/>
  </w:num>
  <w:num w:numId="9">
    <w:abstractNumId w:val="38"/>
  </w:num>
  <w:num w:numId="10">
    <w:abstractNumId w:val="15"/>
  </w:num>
  <w:num w:numId="11">
    <w:abstractNumId w:val="30"/>
  </w:num>
  <w:num w:numId="12">
    <w:abstractNumId w:val="10"/>
  </w:num>
  <w:num w:numId="13">
    <w:abstractNumId w:val="23"/>
  </w:num>
  <w:num w:numId="14">
    <w:abstractNumId w:val="18"/>
  </w:num>
  <w:num w:numId="15">
    <w:abstractNumId w:val="6"/>
  </w:num>
  <w:num w:numId="16">
    <w:abstractNumId w:val="3"/>
  </w:num>
  <w:num w:numId="17">
    <w:abstractNumId w:val="2"/>
  </w:num>
  <w:num w:numId="18">
    <w:abstractNumId w:val="9"/>
  </w:num>
  <w:num w:numId="19">
    <w:abstractNumId w:val="17"/>
  </w:num>
  <w:num w:numId="20">
    <w:abstractNumId w:val="8"/>
  </w:num>
  <w:num w:numId="21">
    <w:abstractNumId w:val="35"/>
  </w:num>
  <w:num w:numId="22">
    <w:abstractNumId w:val="11"/>
  </w:num>
  <w:num w:numId="23">
    <w:abstractNumId w:val="5"/>
  </w:num>
  <w:num w:numId="24">
    <w:abstractNumId w:val="19"/>
  </w:num>
  <w:num w:numId="25">
    <w:abstractNumId w:val="37"/>
  </w:num>
  <w:num w:numId="26">
    <w:abstractNumId w:val="25"/>
  </w:num>
  <w:num w:numId="27">
    <w:abstractNumId w:val="32"/>
  </w:num>
  <w:num w:numId="28">
    <w:abstractNumId w:val="7"/>
  </w:num>
  <w:num w:numId="29">
    <w:abstractNumId w:val="22"/>
  </w:num>
  <w:num w:numId="30">
    <w:abstractNumId w:val="31"/>
  </w:num>
  <w:num w:numId="31">
    <w:abstractNumId w:val="29"/>
  </w:num>
  <w:num w:numId="32">
    <w:abstractNumId w:val="12"/>
  </w:num>
  <w:num w:numId="33">
    <w:abstractNumId w:val="26"/>
  </w:num>
  <w:num w:numId="34">
    <w:abstractNumId w:val="4"/>
  </w:num>
  <w:num w:numId="35">
    <w:abstractNumId w:val="28"/>
  </w:num>
  <w:num w:numId="36">
    <w:abstractNumId w:val="1"/>
  </w:num>
  <w:num w:numId="37">
    <w:abstractNumId w:val="36"/>
  </w:num>
  <w:num w:numId="38">
    <w:abstractNumId w:val="13"/>
  </w:num>
  <w:num w:numId="39">
    <w:abstractNumId w:val="2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D6385"/>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4C2"/>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60F8"/>
    <w:rsid w:val="003B7857"/>
    <w:rsid w:val="003C006A"/>
    <w:rsid w:val="003C11FE"/>
    <w:rsid w:val="003C36CA"/>
    <w:rsid w:val="003C3CAA"/>
    <w:rsid w:val="003C436F"/>
    <w:rsid w:val="003C5D32"/>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4811"/>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6773"/>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237C"/>
    <w:rsid w:val="005330F9"/>
    <w:rsid w:val="0053382B"/>
    <w:rsid w:val="00534F31"/>
    <w:rsid w:val="005365AF"/>
    <w:rsid w:val="00540DA6"/>
    <w:rsid w:val="00543623"/>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279"/>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6EE9"/>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794"/>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691B"/>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6201"/>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D5CE8"/>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10F4"/>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013F"/>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45B4"/>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228"/>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75BA"/>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5605"/>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84A"/>
    <w:rsid w:val="00C15E3D"/>
    <w:rsid w:val="00C16114"/>
    <w:rsid w:val="00C1617F"/>
    <w:rsid w:val="00C16434"/>
    <w:rsid w:val="00C16C83"/>
    <w:rsid w:val="00C16CA4"/>
    <w:rsid w:val="00C2072D"/>
    <w:rsid w:val="00C22961"/>
    <w:rsid w:val="00C2328F"/>
    <w:rsid w:val="00C23E27"/>
    <w:rsid w:val="00C24232"/>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8CC"/>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5EEF"/>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6CF"/>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B6E59"/>
    <w:rsid w:val="00EC1321"/>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2CB1"/>
    <w:rsid w:val="00F23142"/>
    <w:rsid w:val="00F26CF4"/>
    <w:rsid w:val="00F26E1D"/>
    <w:rsid w:val="00F27A3F"/>
    <w:rsid w:val="00F27BC2"/>
    <w:rsid w:val="00F27E51"/>
    <w:rsid w:val="00F310C2"/>
    <w:rsid w:val="00F318FF"/>
    <w:rsid w:val="00F32611"/>
    <w:rsid w:val="00F33787"/>
    <w:rsid w:val="00F33B2B"/>
    <w:rsid w:val="00F3566A"/>
    <w:rsid w:val="00F35A5D"/>
    <w:rsid w:val="00F36632"/>
    <w:rsid w:val="00F4037A"/>
    <w:rsid w:val="00F4109C"/>
    <w:rsid w:val="00F412BA"/>
    <w:rsid w:val="00F420FF"/>
    <w:rsid w:val="00F42F70"/>
    <w:rsid w:val="00F43075"/>
    <w:rsid w:val="00F44106"/>
    <w:rsid w:val="00F4452F"/>
    <w:rsid w:val="00F4483D"/>
    <w:rsid w:val="00F44CD5"/>
    <w:rsid w:val="00F4533E"/>
    <w:rsid w:val="00F5038C"/>
    <w:rsid w:val="00F50930"/>
    <w:rsid w:val="00F511F1"/>
    <w:rsid w:val="00F515ED"/>
    <w:rsid w:val="00F531C8"/>
    <w:rsid w:val="00F54C57"/>
    <w:rsid w:val="00F54D75"/>
    <w:rsid w:val="00F55204"/>
    <w:rsid w:val="00F55277"/>
    <w:rsid w:val="00F5621E"/>
    <w:rsid w:val="00F57765"/>
    <w:rsid w:val="00F6015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1573"/>
    <w:rsid w:val="00F930FA"/>
    <w:rsid w:val="00F93739"/>
    <w:rsid w:val="00F93B82"/>
    <w:rsid w:val="00F93B85"/>
    <w:rsid w:val="00F951ED"/>
    <w:rsid w:val="00F9596F"/>
    <w:rsid w:val="00F97002"/>
    <w:rsid w:val="00F974E0"/>
    <w:rsid w:val="00FA039D"/>
    <w:rsid w:val="00FA072F"/>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812"/>
    <w:rsid w:val="00FD01B4"/>
    <w:rsid w:val="00FD0F80"/>
    <w:rsid w:val="00FD2499"/>
    <w:rsid w:val="00FD40CF"/>
    <w:rsid w:val="00FD529F"/>
    <w:rsid w:val="00FD67B0"/>
    <w:rsid w:val="00FE2DCA"/>
    <w:rsid w:val="00FE3362"/>
    <w:rsid w:val="00FE4D51"/>
    <w:rsid w:val="00FE516A"/>
    <w:rsid w:val="00FE52D8"/>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B95E-833A-4627-815C-44F76530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2023-05-10T14:25:00Z</cp:lastPrinted>
  <dcterms:created xsi:type="dcterms:W3CDTF">2023-05-19T08:26:00Z</dcterms:created>
  <dcterms:modified xsi:type="dcterms:W3CDTF">2023-05-19T08:26:00Z</dcterms:modified>
</cp:coreProperties>
</file>