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80" w:rsidRPr="001146F2" w:rsidRDefault="001146F2" w:rsidP="001146F2">
      <w:pPr>
        <w:spacing w:before="280" w:after="280"/>
        <w:jc w:val="both"/>
        <w:rPr>
          <w:rFonts w:ascii="Arial" w:eastAsia="Arial" w:hAnsi="Arial" w:cs="Arial"/>
          <w:b/>
          <w:sz w:val="22"/>
          <w:szCs w:val="22"/>
        </w:rPr>
      </w:pPr>
      <w:r w:rsidRPr="001146F2">
        <w:rPr>
          <w:rFonts w:ascii="Arial" w:eastAsia="Arial" w:hAnsi="Arial" w:cs="Arial"/>
          <w:b/>
          <w:sz w:val="22"/>
          <w:szCs w:val="22"/>
        </w:rPr>
        <w:t>National Assembly</w:t>
      </w:r>
    </w:p>
    <w:p w:rsidR="001146F2" w:rsidRPr="001146F2" w:rsidRDefault="001146F2" w:rsidP="001146F2">
      <w:pPr>
        <w:spacing w:before="280" w:after="280"/>
        <w:jc w:val="both"/>
        <w:rPr>
          <w:rFonts w:ascii="Arial" w:eastAsia="Arial" w:hAnsi="Arial" w:cs="Arial"/>
          <w:b/>
          <w:sz w:val="22"/>
          <w:szCs w:val="22"/>
        </w:rPr>
      </w:pPr>
      <w:r w:rsidRPr="001146F2">
        <w:rPr>
          <w:rFonts w:ascii="Arial" w:eastAsia="Arial" w:hAnsi="Arial" w:cs="Arial"/>
          <w:b/>
          <w:sz w:val="22"/>
          <w:szCs w:val="22"/>
        </w:rPr>
        <w:t>Question No:1212</w:t>
      </w:r>
    </w:p>
    <w:p w:rsidR="00840E8F" w:rsidRPr="00840E8F" w:rsidRDefault="00840E8F" w:rsidP="00840E8F">
      <w:pPr>
        <w:spacing w:before="100" w:beforeAutospacing="1" w:after="100" w:afterAutospacing="1"/>
        <w:ind w:left="720" w:hanging="720"/>
        <w:jc w:val="both"/>
        <w:outlineLvl w:val="0"/>
        <w:rPr>
          <w:rFonts w:ascii="Arial" w:hAnsi="Arial" w:cs="Arial"/>
          <w:b/>
          <w:sz w:val="22"/>
          <w:szCs w:val="22"/>
        </w:rPr>
      </w:pPr>
      <w:r w:rsidRPr="00840E8F">
        <w:rPr>
          <w:rFonts w:ascii="Arial" w:hAnsi="Arial" w:cs="Arial"/>
          <w:b/>
          <w:sz w:val="22"/>
          <w:szCs w:val="22"/>
        </w:rPr>
        <w:t xml:space="preserve">Mr </w:t>
      </w:r>
      <w:r w:rsidR="00CC0280">
        <w:rPr>
          <w:rFonts w:ascii="Arial" w:hAnsi="Arial" w:cs="Arial"/>
          <w:b/>
          <w:sz w:val="22"/>
          <w:szCs w:val="22"/>
        </w:rPr>
        <w:t xml:space="preserve">B Herron (Good) </w:t>
      </w:r>
      <w:r w:rsidRPr="00840E8F">
        <w:rPr>
          <w:rFonts w:ascii="Arial" w:hAnsi="Arial" w:cs="Arial"/>
          <w:b/>
          <w:sz w:val="22"/>
          <w:szCs w:val="22"/>
        </w:rPr>
        <w:t>to ask the Minister of Transport:</w:t>
      </w:r>
    </w:p>
    <w:p w:rsidR="00981280" w:rsidRDefault="00CC0280" w:rsidP="00CC0280">
      <w:pPr>
        <w:spacing w:before="240"/>
        <w:ind w:left="1440" w:right="305" w:hanging="720"/>
        <w:jc w:val="both"/>
        <w:rPr>
          <w:rFonts w:ascii="Arial" w:hAnsi="Arial" w:cs="Arial"/>
          <w:sz w:val="22"/>
          <w:szCs w:val="22"/>
        </w:rPr>
      </w:pPr>
      <w:r>
        <w:rPr>
          <w:rFonts w:ascii="Arial" w:hAnsi="Arial" w:cs="Arial"/>
          <w:sz w:val="22"/>
          <w:szCs w:val="22"/>
        </w:rPr>
        <w:t>(1)</w:t>
      </w:r>
      <w:r>
        <w:rPr>
          <w:rFonts w:ascii="Arial" w:hAnsi="Arial" w:cs="Arial"/>
          <w:sz w:val="22"/>
          <w:szCs w:val="22"/>
        </w:rPr>
        <w:tab/>
        <w:t>Whether, with regard to Operation Ziveze and his statement to the Standing Committee on Public Accounts</w:t>
      </w:r>
      <w:r w:rsidR="007F308B">
        <w:rPr>
          <w:rFonts w:ascii="Arial" w:hAnsi="Arial" w:cs="Arial"/>
          <w:sz w:val="22"/>
          <w:szCs w:val="22"/>
        </w:rPr>
        <w:t xml:space="preserve"> on 22 March 2022, that the operation had uncovered 3 000 ghost workers receiving salaries in the system at the Passenger Rail Agency of South Africa, the specified list had been sent to the Department of Public Service and Administration to investigation to investigate if any of the ghost workers are employed elsewhere in the Public Service; if not, why not; if so, what are the relevant details;</w:t>
      </w:r>
    </w:p>
    <w:p w:rsidR="007F308B" w:rsidRDefault="007F308B" w:rsidP="007F308B">
      <w:pPr>
        <w:ind w:left="1440" w:right="305" w:hanging="720"/>
        <w:jc w:val="both"/>
        <w:rPr>
          <w:rFonts w:ascii="Arial" w:hAnsi="Arial" w:cs="Arial"/>
          <w:sz w:val="22"/>
          <w:szCs w:val="22"/>
        </w:rPr>
      </w:pPr>
    </w:p>
    <w:p w:rsidR="007F308B" w:rsidRDefault="007F308B" w:rsidP="007F308B">
      <w:pPr>
        <w:ind w:left="1440" w:right="305" w:hanging="720"/>
        <w:jc w:val="both"/>
        <w:rPr>
          <w:rFonts w:ascii="Arial" w:hAnsi="Arial" w:cs="Arial"/>
          <w:sz w:val="22"/>
          <w:szCs w:val="22"/>
        </w:rPr>
      </w:pPr>
      <w:r>
        <w:rPr>
          <w:rFonts w:ascii="Arial" w:hAnsi="Arial" w:cs="Arial"/>
          <w:sz w:val="22"/>
          <w:szCs w:val="22"/>
        </w:rPr>
        <w:t>(2)</w:t>
      </w:r>
      <w:r>
        <w:rPr>
          <w:rFonts w:ascii="Arial" w:hAnsi="Arial" w:cs="Arial"/>
          <w:sz w:val="22"/>
          <w:szCs w:val="22"/>
        </w:rPr>
        <w:tab/>
        <w:t>on what date was the chief financial officer instructed to stop payments to the ghost workers;</w:t>
      </w:r>
    </w:p>
    <w:p w:rsidR="007F308B" w:rsidRDefault="007F308B" w:rsidP="007F308B">
      <w:pPr>
        <w:ind w:left="1440" w:right="305" w:hanging="720"/>
        <w:jc w:val="both"/>
        <w:rPr>
          <w:rFonts w:ascii="Arial" w:hAnsi="Arial" w:cs="Arial"/>
          <w:sz w:val="22"/>
          <w:szCs w:val="22"/>
        </w:rPr>
      </w:pPr>
    </w:p>
    <w:p w:rsidR="00CC0280" w:rsidRDefault="007F308B" w:rsidP="007F308B">
      <w:pPr>
        <w:ind w:left="1440" w:right="305" w:hanging="720"/>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what steps have been implemented by his department to recover the salaries and/or monies from the various bank accounts of the recipients?</w:t>
      </w:r>
    </w:p>
    <w:p w:rsidR="007F308B" w:rsidRPr="005677A3" w:rsidRDefault="007F308B" w:rsidP="007F308B">
      <w:pPr>
        <w:ind w:left="1440" w:right="305" w:hanging="72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NW1466E</w:t>
      </w:r>
    </w:p>
    <w:p w:rsidR="00BA3428" w:rsidRDefault="00BA3428">
      <w:pPr>
        <w:rPr>
          <w:rFonts w:ascii="Arial" w:eastAsia="Arial" w:hAnsi="Arial" w:cs="Arial"/>
          <w:b/>
          <w:sz w:val="22"/>
          <w:szCs w:val="22"/>
        </w:rPr>
      </w:pPr>
    </w:p>
    <w:p w:rsidR="00766D2D" w:rsidRDefault="00766D2D">
      <w:pPr>
        <w:rPr>
          <w:rFonts w:ascii="Arial" w:eastAsia="Arial" w:hAnsi="Arial" w:cs="Arial"/>
          <w:b/>
          <w:sz w:val="22"/>
          <w:szCs w:val="22"/>
        </w:rPr>
      </w:pPr>
    </w:p>
    <w:p w:rsidR="001146F2" w:rsidRDefault="001146F2">
      <w:pPr>
        <w:rPr>
          <w:rFonts w:ascii="Arial" w:eastAsia="Arial" w:hAnsi="Arial" w:cs="Arial"/>
          <w:b/>
          <w:sz w:val="22"/>
          <w:szCs w:val="22"/>
        </w:rPr>
      </w:pPr>
    </w:p>
    <w:p w:rsidR="00981280" w:rsidRDefault="002E6F58">
      <w:pPr>
        <w:rPr>
          <w:rFonts w:ascii="Arial" w:eastAsia="Arial" w:hAnsi="Arial" w:cs="Arial"/>
          <w:b/>
          <w:sz w:val="22"/>
          <w:szCs w:val="22"/>
        </w:rPr>
      </w:pPr>
      <w:r>
        <w:rPr>
          <w:rFonts w:ascii="Arial" w:eastAsia="Arial" w:hAnsi="Arial" w:cs="Arial"/>
          <w:b/>
          <w:sz w:val="22"/>
          <w:szCs w:val="22"/>
        </w:rPr>
        <w:t>REPLY</w:t>
      </w:r>
    </w:p>
    <w:p w:rsidR="00B34E26" w:rsidRDefault="00B34E26">
      <w:pPr>
        <w:rPr>
          <w:rFonts w:ascii="Arial" w:eastAsia="Arial" w:hAnsi="Arial" w:cs="Arial"/>
          <w:sz w:val="22"/>
          <w:szCs w:val="22"/>
        </w:rPr>
      </w:pPr>
    </w:p>
    <w:p w:rsidR="006751D6" w:rsidRPr="00766D2D" w:rsidRDefault="006751D6" w:rsidP="006751D6">
      <w:pPr>
        <w:tabs>
          <w:tab w:val="left" w:pos="567"/>
        </w:tabs>
        <w:ind w:left="567" w:hanging="567"/>
        <w:jc w:val="both"/>
        <w:rPr>
          <w:rFonts w:ascii="Arial" w:eastAsia="Arial" w:hAnsi="Arial" w:cs="Arial"/>
          <w:sz w:val="22"/>
          <w:szCs w:val="22"/>
        </w:rPr>
      </w:pPr>
      <w:r w:rsidRPr="00766D2D">
        <w:rPr>
          <w:rFonts w:ascii="Arial" w:eastAsia="Arial" w:hAnsi="Arial" w:cs="Arial"/>
          <w:sz w:val="22"/>
          <w:szCs w:val="22"/>
        </w:rPr>
        <w:t>(1)</w:t>
      </w:r>
      <w:r w:rsidRPr="00766D2D">
        <w:rPr>
          <w:rFonts w:ascii="Arial" w:eastAsia="Arial" w:hAnsi="Arial" w:cs="Arial"/>
          <w:sz w:val="22"/>
          <w:szCs w:val="22"/>
        </w:rPr>
        <w:tab/>
        <w:t>The final list of ghost workers has not been sent to the Department of Public Service and Administration yet, due to internal processes not yet finalised.  The processes include verifying when the individual was loaded on to the payroll system, the bank account used and who loaded the individual on the system.</w:t>
      </w:r>
    </w:p>
    <w:p w:rsidR="006751D6" w:rsidRPr="00766D2D" w:rsidRDefault="006751D6" w:rsidP="006751D6">
      <w:pPr>
        <w:tabs>
          <w:tab w:val="left" w:pos="567"/>
        </w:tabs>
        <w:jc w:val="both"/>
        <w:rPr>
          <w:rFonts w:ascii="Arial" w:eastAsia="Arial" w:hAnsi="Arial" w:cs="Arial"/>
          <w:sz w:val="22"/>
          <w:szCs w:val="22"/>
        </w:rPr>
      </w:pPr>
    </w:p>
    <w:p w:rsidR="006751D6" w:rsidRPr="00766D2D" w:rsidRDefault="006751D6" w:rsidP="006751D6">
      <w:pPr>
        <w:tabs>
          <w:tab w:val="left" w:pos="567"/>
        </w:tabs>
        <w:jc w:val="both"/>
        <w:rPr>
          <w:rFonts w:ascii="Arial" w:eastAsia="Arial" w:hAnsi="Arial" w:cs="Arial"/>
          <w:sz w:val="22"/>
          <w:szCs w:val="22"/>
        </w:rPr>
      </w:pPr>
      <w:r w:rsidRPr="00766D2D">
        <w:rPr>
          <w:rFonts w:ascii="Arial" w:eastAsia="Arial" w:hAnsi="Arial" w:cs="Arial"/>
          <w:sz w:val="22"/>
          <w:szCs w:val="22"/>
        </w:rPr>
        <w:tab/>
        <w:t>PRASA is still in a process of auditing and confirming the unidentified individuals.</w:t>
      </w:r>
    </w:p>
    <w:p w:rsidR="00B34E26" w:rsidRPr="00766D2D" w:rsidRDefault="00B34E26" w:rsidP="006751D6">
      <w:pPr>
        <w:jc w:val="both"/>
        <w:rPr>
          <w:rFonts w:ascii="Arial" w:eastAsia="Arial" w:hAnsi="Arial" w:cs="Arial"/>
          <w:sz w:val="22"/>
          <w:szCs w:val="22"/>
        </w:rPr>
      </w:pPr>
    </w:p>
    <w:p w:rsidR="006751D6" w:rsidRPr="00766D2D" w:rsidRDefault="006751D6" w:rsidP="006751D6">
      <w:pPr>
        <w:tabs>
          <w:tab w:val="left" w:pos="567"/>
        </w:tabs>
        <w:ind w:left="567" w:hanging="567"/>
        <w:jc w:val="both"/>
        <w:rPr>
          <w:rFonts w:ascii="Arial" w:eastAsia="Arial" w:hAnsi="Arial" w:cs="Arial"/>
          <w:sz w:val="22"/>
          <w:szCs w:val="22"/>
        </w:rPr>
      </w:pPr>
      <w:r w:rsidRPr="00766D2D">
        <w:rPr>
          <w:rFonts w:ascii="Arial" w:eastAsia="Arial" w:hAnsi="Arial" w:cs="Arial"/>
          <w:sz w:val="22"/>
          <w:szCs w:val="22"/>
        </w:rPr>
        <w:t>(2)</w:t>
      </w:r>
      <w:r w:rsidRPr="00766D2D">
        <w:rPr>
          <w:rFonts w:ascii="Arial" w:eastAsia="Arial" w:hAnsi="Arial" w:cs="Arial"/>
          <w:sz w:val="22"/>
          <w:szCs w:val="22"/>
        </w:rPr>
        <w:tab/>
        <w:t>The Group Chief Financial Officer has not been instructed to lock the salaries yet until the verification process by internal audit has been completed.  This is to protect the credibility of the process by ensuring that the company does not close salaries of active employees who are on duly authorised absence from work, i.e. on leave, sick leave (short/long term), suspension, maternity leave and employees working outside the cities.</w:t>
      </w:r>
    </w:p>
    <w:p w:rsidR="006751D6" w:rsidRPr="00766D2D" w:rsidRDefault="006751D6" w:rsidP="006751D6">
      <w:pPr>
        <w:tabs>
          <w:tab w:val="left" w:pos="567"/>
        </w:tabs>
        <w:jc w:val="both"/>
        <w:rPr>
          <w:rFonts w:ascii="Arial" w:eastAsia="Arial" w:hAnsi="Arial" w:cs="Arial"/>
          <w:sz w:val="22"/>
          <w:szCs w:val="22"/>
        </w:rPr>
      </w:pPr>
    </w:p>
    <w:p w:rsidR="006751D6" w:rsidRPr="00766D2D" w:rsidRDefault="006751D6" w:rsidP="006751D6">
      <w:pPr>
        <w:tabs>
          <w:tab w:val="left" w:pos="567"/>
        </w:tabs>
        <w:ind w:left="567"/>
        <w:jc w:val="both"/>
        <w:rPr>
          <w:rFonts w:ascii="Arial" w:eastAsia="Arial" w:hAnsi="Arial" w:cs="Arial"/>
          <w:sz w:val="22"/>
          <w:szCs w:val="22"/>
        </w:rPr>
      </w:pPr>
      <w:r w:rsidRPr="00766D2D">
        <w:rPr>
          <w:rFonts w:ascii="Arial" w:eastAsia="Arial" w:hAnsi="Arial" w:cs="Arial"/>
          <w:sz w:val="22"/>
          <w:szCs w:val="22"/>
        </w:rPr>
        <w:t>The organisation is following the authorizations and other details on the system before blocking access, consequence managing and reporting this matter to the law enforcement agencies and other state agencies for further interventions.</w:t>
      </w:r>
    </w:p>
    <w:p w:rsidR="006751D6" w:rsidRPr="00766D2D" w:rsidRDefault="006751D6" w:rsidP="006751D6">
      <w:pPr>
        <w:tabs>
          <w:tab w:val="left" w:pos="567"/>
        </w:tabs>
        <w:jc w:val="both"/>
        <w:rPr>
          <w:rFonts w:ascii="Arial" w:eastAsia="Arial" w:hAnsi="Arial" w:cs="Arial"/>
          <w:sz w:val="22"/>
          <w:szCs w:val="22"/>
        </w:rPr>
      </w:pPr>
    </w:p>
    <w:p w:rsidR="006751D6" w:rsidRPr="00766D2D" w:rsidRDefault="006751D6" w:rsidP="00766D2D">
      <w:pPr>
        <w:tabs>
          <w:tab w:val="left" w:pos="567"/>
        </w:tabs>
        <w:ind w:left="567" w:hanging="567"/>
        <w:jc w:val="both"/>
        <w:rPr>
          <w:rFonts w:ascii="Arial" w:eastAsia="Arial" w:hAnsi="Arial" w:cs="Arial"/>
          <w:sz w:val="22"/>
          <w:szCs w:val="22"/>
        </w:rPr>
      </w:pPr>
      <w:r w:rsidRPr="00766D2D">
        <w:rPr>
          <w:rFonts w:ascii="Arial" w:eastAsia="Arial" w:hAnsi="Arial" w:cs="Arial"/>
          <w:sz w:val="22"/>
          <w:szCs w:val="22"/>
        </w:rPr>
        <w:t>(3)</w:t>
      </w:r>
      <w:r w:rsidRPr="00766D2D">
        <w:rPr>
          <w:rFonts w:ascii="Arial" w:eastAsia="Arial" w:hAnsi="Arial" w:cs="Arial"/>
          <w:sz w:val="22"/>
          <w:szCs w:val="22"/>
        </w:rPr>
        <w:tab/>
        <w:t xml:space="preserve">There are planned processes, </w:t>
      </w:r>
      <w:r w:rsidR="00766D2D" w:rsidRPr="00766D2D">
        <w:rPr>
          <w:rFonts w:ascii="Arial" w:eastAsia="Arial" w:hAnsi="Arial" w:cs="Arial"/>
          <w:sz w:val="22"/>
          <w:szCs w:val="22"/>
        </w:rPr>
        <w:t>dependent on the internal audit process being finalised.  Only then will other processes of locking salaries, reporting to SIU/Hawks to attach and recover on behalf of PRASA commence.</w:t>
      </w:r>
    </w:p>
    <w:p w:rsidR="00766D2D" w:rsidRDefault="00766D2D" w:rsidP="006751D6">
      <w:pPr>
        <w:jc w:val="both"/>
        <w:rPr>
          <w:rFonts w:ascii="Arial" w:eastAsia="Arial" w:hAnsi="Arial" w:cs="Arial"/>
          <w:sz w:val="22"/>
          <w:szCs w:val="22"/>
        </w:rPr>
      </w:pPr>
    </w:p>
    <w:p w:rsidR="00B2132B" w:rsidRPr="00766D2D" w:rsidRDefault="00B2132B" w:rsidP="006751D6">
      <w:pPr>
        <w:jc w:val="both"/>
        <w:rPr>
          <w:rFonts w:ascii="Arial" w:eastAsia="Arial" w:hAnsi="Arial" w:cs="Arial"/>
          <w:sz w:val="22"/>
          <w:szCs w:val="22"/>
        </w:rPr>
      </w:pPr>
      <w:bookmarkStart w:id="0" w:name="_GoBack"/>
      <w:bookmarkEnd w:id="0"/>
    </w:p>
    <w:sectPr w:rsidR="00B2132B" w:rsidRPr="00766D2D" w:rsidSect="00B2132B">
      <w:pgSz w:w="11906" w:h="16838" w:code="9"/>
      <w:pgMar w:top="851" w:right="1440" w:bottom="426" w:left="1797" w:header="709" w:footer="709"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proofState w:spelling="clean" w:grammar="clean"/>
  <w:defaultTabStop w:val="720"/>
  <w:characterSpacingControl w:val="doNotCompress"/>
  <w:savePreviewPicture/>
  <w:compat/>
  <w:rsids>
    <w:rsidRoot w:val="00981280"/>
    <w:rsid w:val="0007664C"/>
    <w:rsid w:val="001146F2"/>
    <w:rsid w:val="002472F1"/>
    <w:rsid w:val="002E6F58"/>
    <w:rsid w:val="002F47F7"/>
    <w:rsid w:val="0046365E"/>
    <w:rsid w:val="00491331"/>
    <w:rsid w:val="005677A3"/>
    <w:rsid w:val="00570A69"/>
    <w:rsid w:val="006751D6"/>
    <w:rsid w:val="006E4750"/>
    <w:rsid w:val="006E5592"/>
    <w:rsid w:val="00736E6B"/>
    <w:rsid w:val="00766D2D"/>
    <w:rsid w:val="007F308B"/>
    <w:rsid w:val="00812970"/>
    <w:rsid w:val="00840E8F"/>
    <w:rsid w:val="009406A7"/>
    <w:rsid w:val="00981280"/>
    <w:rsid w:val="00B16809"/>
    <w:rsid w:val="00B2132B"/>
    <w:rsid w:val="00B34E26"/>
    <w:rsid w:val="00BA3428"/>
    <w:rsid w:val="00C816A8"/>
    <w:rsid w:val="00CC0280"/>
    <w:rsid w:val="00D04093"/>
    <w:rsid w:val="00EE0191"/>
    <w:rsid w:val="00F45E2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5592"/>
  </w:style>
  <w:style w:type="paragraph" w:styleId="Heading1">
    <w:name w:val="heading 1"/>
    <w:basedOn w:val="Normal"/>
    <w:next w:val="Normal"/>
    <w:rsid w:val="006E5592"/>
    <w:pPr>
      <w:keepNext/>
      <w:jc w:val="both"/>
      <w:outlineLvl w:val="0"/>
    </w:pPr>
    <w:rPr>
      <w:b/>
      <w:sz w:val="36"/>
      <w:szCs w:val="36"/>
    </w:rPr>
  </w:style>
  <w:style w:type="paragraph" w:styleId="Heading2">
    <w:name w:val="heading 2"/>
    <w:basedOn w:val="Normal"/>
    <w:next w:val="Normal"/>
    <w:rsid w:val="006E5592"/>
    <w:pPr>
      <w:keepNext/>
      <w:jc w:val="both"/>
      <w:outlineLvl w:val="1"/>
    </w:pPr>
    <w:rPr>
      <w:i/>
      <w:sz w:val="36"/>
      <w:szCs w:val="36"/>
    </w:rPr>
  </w:style>
  <w:style w:type="paragraph" w:styleId="Heading3">
    <w:name w:val="heading 3"/>
    <w:basedOn w:val="Normal"/>
    <w:next w:val="Normal"/>
    <w:rsid w:val="006E5592"/>
    <w:pPr>
      <w:keepNext/>
      <w:keepLines/>
      <w:spacing w:before="280" w:after="80"/>
      <w:outlineLvl w:val="2"/>
    </w:pPr>
    <w:rPr>
      <w:b/>
      <w:sz w:val="28"/>
      <w:szCs w:val="28"/>
    </w:rPr>
  </w:style>
  <w:style w:type="paragraph" w:styleId="Heading4">
    <w:name w:val="heading 4"/>
    <w:basedOn w:val="Normal"/>
    <w:next w:val="Normal"/>
    <w:rsid w:val="006E5592"/>
    <w:pPr>
      <w:keepNext/>
      <w:keepLines/>
      <w:spacing w:before="240" w:after="40"/>
      <w:outlineLvl w:val="3"/>
    </w:pPr>
    <w:rPr>
      <w:b/>
    </w:rPr>
  </w:style>
  <w:style w:type="paragraph" w:styleId="Heading5">
    <w:name w:val="heading 5"/>
    <w:basedOn w:val="Normal"/>
    <w:next w:val="Normal"/>
    <w:rsid w:val="006E5592"/>
    <w:pPr>
      <w:keepNext/>
      <w:keepLines/>
      <w:spacing w:before="220" w:after="40"/>
      <w:outlineLvl w:val="4"/>
    </w:pPr>
    <w:rPr>
      <w:b/>
      <w:sz w:val="22"/>
      <w:szCs w:val="22"/>
    </w:rPr>
  </w:style>
  <w:style w:type="paragraph" w:styleId="Heading6">
    <w:name w:val="heading 6"/>
    <w:basedOn w:val="Normal"/>
    <w:next w:val="Normal"/>
    <w:rsid w:val="006E5592"/>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E5592"/>
    <w:pPr>
      <w:jc w:val="center"/>
    </w:pPr>
    <w:rPr>
      <w:rFonts w:ascii="Arial" w:eastAsia="Arial" w:hAnsi="Arial" w:cs="Arial"/>
      <w:b/>
      <w:color w:val="000000"/>
    </w:rPr>
  </w:style>
  <w:style w:type="paragraph" w:styleId="Subtitle">
    <w:name w:val="Subtitle"/>
    <w:basedOn w:val="Normal"/>
    <w:next w:val="Normal"/>
    <w:rsid w:val="006E5592"/>
    <w:pPr>
      <w:keepNext/>
      <w:keepLines/>
      <w:spacing w:before="360" w:after="80"/>
    </w:pPr>
    <w:rPr>
      <w:rFonts w:ascii="Georgia" w:eastAsia="Georgia" w:hAnsi="Georgia" w:cs="Georgia"/>
      <w:i/>
      <w:color w:val="666666"/>
      <w:sz w:val="48"/>
      <w:szCs w:val="48"/>
    </w:rPr>
  </w:style>
  <w:style w:type="table" w:customStyle="1" w:styleId="a">
    <w:basedOn w:val="TableNormal"/>
    <w:rsid w:val="006E5592"/>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C80CC-2599-4A42-AABD-AB7A813D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2022-04-05T13:45:00Z</cp:lastPrinted>
  <dcterms:created xsi:type="dcterms:W3CDTF">2022-05-10T08:31:00Z</dcterms:created>
  <dcterms:modified xsi:type="dcterms:W3CDTF">2022-05-10T08:31:00Z</dcterms:modified>
</cp:coreProperties>
</file>