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0F3FEF"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1480820" cy="570865"/>
            <wp:effectExtent l="19050" t="0" r="5080" b="0"/>
            <wp:wrapThrough wrapText="bothSides">
              <wp:wrapPolygon edited="0">
                <wp:start x="-278" y="0"/>
                <wp:lineTo x="-278" y="20903"/>
                <wp:lineTo x="21674" y="20903"/>
                <wp:lineTo x="21674" y="0"/>
                <wp:lineTo x="-278"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1480820" cy="57086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EF5F14">
        <w:rPr>
          <w:rFonts w:ascii="Arial" w:hAnsi="Arial" w:cs="Arial"/>
          <w:b/>
          <w:bCs/>
          <w:sz w:val="20"/>
        </w:rPr>
        <w:t>121</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t>1</w:t>
      </w:r>
      <w:r>
        <w:rPr>
          <w:rFonts w:ascii="Arial" w:hAnsi="Arial" w:cs="Arial"/>
          <w:b/>
          <w:bCs/>
          <w:sz w:val="20"/>
        </w:rPr>
        <w:t>7 February 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EF5F14">
        <w:rPr>
          <w:rFonts w:ascii="Arial" w:hAnsi="Arial" w:cs="Arial"/>
          <w:sz w:val="20"/>
          <w:szCs w:val="20"/>
        </w:rPr>
        <w:t>121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Deputy Director-General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0F3FEF"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715010" cy="575945"/>
            <wp:effectExtent l="19050" t="0" r="889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715010" cy="575945"/>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EF5F14">
        <w:rPr>
          <w:rFonts w:ascii="Arial" w:hAnsi="Arial" w:cs="Arial"/>
          <w:b/>
        </w:rPr>
        <w:t>121</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DC0DD3">
        <w:rPr>
          <w:rFonts w:ascii="Arial" w:hAnsi="Arial" w:cs="Arial"/>
          <w:b/>
        </w:rPr>
        <w:t>9 FEBRUARY 2017</w:t>
      </w:r>
    </w:p>
    <w:p w:rsidR="007252FF" w:rsidRPr="007252FF" w:rsidRDefault="007252FF" w:rsidP="006C7F97">
      <w:pPr>
        <w:jc w:val="both"/>
        <w:rPr>
          <w:rFonts w:ascii="Arial" w:hAnsi="Arial" w:cs="Arial"/>
          <w:bCs/>
          <w:lang w:val="en-ZA"/>
        </w:rPr>
      </w:pPr>
    </w:p>
    <w:p w:rsidR="005007A5" w:rsidRPr="005007A5" w:rsidRDefault="00EF5F14" w:rsidP="006C7F97">
      <w:pPr>
        <w:ind w:left="709" w:hanging="709"/>
        <w:jc w:val="both"/>
        <w:rPr>
          <w:rFonts w:ascii="Arial" w:hAnsi="Arial" w:cs="Arial"/>
          <w:b/>
          <w:bCs/>
          <w:lang w:val="en-ZA" w:eastAsia="en-ZA"/>
        </w:rPr>
      </w:pPr>
      <w:r>
        <w:rPr>
          <w:rFonts w:ascii="Arial" w:hAnsi="Arial" w:cs="Arial"/>
          <w:b/>
          <w:bCs/>
          <w:lang w:val="en-ZA" w:eastAsia="en-ZA"/>
        </w:rPr>
        <w:t>121</w:t>
      </w:r>
      <w:r w:rsidR="005007A5" w:rsidRPr="005007A5">
        <w:rPr>
          <w:rFonts w:ascii="Arial" w:hAnsi="Arial" w:cs="Arial"/>
          <w:b/>
          <w:bCs/>
          <w:lang w:val="en-ZA" w:eastAsia="en-ZA"/>
        </w:rPr>
        <w:t xml:space="preserve">. </w:t>
      </w:r>
      <w:r w:rsidR="00DC0DD3">
        <w:rPr>
          <w:rFonts w:ascii="Arial" w:hAnsi="Arial" w:cs="Arial"/>
          <w:b/>
          <w:bCs/>
          <w:lang w:val="en-ZA" w:eastAsia="en-ZA"/>
        </w:rPr>
        <w:tab/>
      </w:r>
      <w:r w:rsidR="006A5092" w:rsidRPr="006A5092">
        <w:rPr>
          <w:rFonts w:ascii="Arial" w:hAnsi="Arial" w:cs="Arial"/>
          <w:b/>
          <w:bCs/>
        </w:rPr>
        <w:t>Ms N W A Mazzone</w:t>
      </w:r>
      <w:r w:rsidR="006A5092">
        <w:rPr>
          <w:b/>
          <w:bCs/>
        </w:rPr>
        <w:t xml:space="preserve"> </w:t>
      </w:r>
      <w:r w:rsidR="005007A5" w:rsidRPr="005007A5">
        <w:rPr>
          <w:rFonts w:ascii="Arial" w:hAnsi="Arial" w:cs="Arial"/>
          <w:b/>
          <w:bCs/>
          <w:lang w:val="en-ZA" w:eastAsia="en-ZA"/>
        </w:rPr>
        <w:t xml:space="preserve"> (DA) to ask the Minister of Public Enterprises: </w:t>
      </w:r>
    </w:p>
    <w:p w:rsidR="005007A5" w:rsidRPr="007252FF" w:rsidRDefault="005007A5" w:rsidP="006C7F97">
      <w:pPr>
        <w:jc w:val="both"/>
        <w:rPr>
          <w:rFonts w:ascii="Arial" w:hAnsi="Arial" w:cs="Arial"/>
        </w:rPr>
      </w:pPr>
    </w:p>
    <w:p w:rsidR="007252FF" w:rsidRDefault="00EF5F14" w:rsidP="00A13546">
      <w:pPr>
        <w:numPr>
          <w:ilvl w:val="0"/>
          <w:numId w:val="47"/>
        </w:numPr>
        <w:ind w:hanging="720"/>
        <w:jc w:val="both"/>
        <w:rPr>
          <w:rFonts w:ascii="Arial" w:hAnsi="Arial" w:cs="Arial"/>
          <w:bCs/>
        </w:rPr>
      </w:pPr>
      <w:r>
        <w:rPr>
          <w:rFonts w:ascii="Arial" w:hAnsi="Arial" w:cs="Arial"/>
          <w:bCs/>
        </w:rPr>
        <w:t xml:space="preserve">Did Transnet withdraw from negotiations with a certain company (name furnished) (a) in August 2014 before a payment was made by the specified company to another company (name furnished) to supply </w:t>
      </w:r>
      <w:r w:rsidR="009F6CDC">
        <w:rPr>
          <w:rFonts w:ascii="Arial" w:hAnsi="Arial" w:cs="Arial"/>
          <w:bCs/>
        </w:rPr>
        <w:t>information technology (IT) equipment and (b) after the specified company received a contract for closed-circuit television equipment in 2015;</w:t>
      </w:r>
    </w:p>
    <w:p w:rsidR="006C7F97" w:rsidRDefault="006C7F97" w:rsidP="006C7F97">
      <w:pPr>
        <w:ind w:left="720"/>
        <w:jc w:val="both"/>
        <w:rPr>
          <w:rFonts w:ascii="Arial" w:hAnsi="Arial" w:cs="Arial"/>
          <w:bCs/>
        </w:rPr>
      </w:pPr>
    </w:p>
    <w:p w:rsidR="009F6CDC" w:rsidRDefault="009F6CDC" w:rsidP="00A13546">
      <w:pPr>
        <w:numPr>
          <w:ilvl w:val="0"/>
          <w:numId w:val="47"/>
        </w:numPr>
        <w:ind w:hanging="720"/>
        <w:jc w:val="both"/>
        <w:rPr>
          <w:rFonts w:ascii="Arial" w:hAnsi="Arial" w:cs="Arial"/>
          <w:bCs/>
        </w:rPr>
      </w:pPr>
      <w:r>
        <w:rPr>
          <w:rFonts w:ascii="Arial" w:hAnsi="Arial" w:cs="Arial"/>
          <w:bCs/>
        </w:rPr>
        <w:t>Did all contracts concluded between Transnet and the specified company pass th</w:t>
      </w:r>
      <w:r w:rsidR="007A0A55">
        <w:rPr>
          <w:rFonts w:ascii="Arial" w:hAnsi="Arial" w:cs="Arial"/>
          <w:bCs/>
        </w:rPr>
        <w:t>r</w:t>
      </w:r>
      <w:r>
        <w:rPr>
          <w:rFonts w:ascii="Arial" w:hAnsi="Arial" w:cs="Arial"/>
          <w:bCs/>
        </w:rPr>
        <w:t>ough a competitive bidding process</w:t>
      </w:r>
      <w:r w:rsidR="007A0A55">
        <w:rPr>
          <w:rFonts w:ascii="Arial" w:hAnsi="Arial" w:cs="Arial"/>
          <w:bCs/>
        </w:rPr>
        <w:t xml:space="preserve"> ; if not, why not in each case; if so, (a) what are the names of all bidders and (b) why were the specified contracts awarded to the specified company in each case;</w:t>
      </w:r>
    </w:p>
    <w:p w:rsidR="006C7F97" w:rsidRDefault="006C7F97" w:rsidP="006C7F97">
      <w:pPr>
        <w:jc w:val="both"/>
        <w:rPr>
          <w:rFonts w:ascii="Arial" w:hAnsi="Arial" w:cs="Arial"/>
          <w:bCs/>
        </w:rPr>
      </w:pPr>
    </w:p>
    <w:p w:rsidR="007A0A55" w:rsidRPr="007252FF" w:rsidRDefault="007A0A55" w:rsidP="00A13546">
      <w:pPr>
        <w:numPr>
          <w:ilvl w:val="0"/>
          <w:numId w:val="47"/>
        </w:numPr>
        <w:ind w:hanging="720"/>
        <w:jc w:val="both"/>
        <w:rPr>
          <w:rFonts w:ascii="Arial" w:hAnsi="Arial" w:cs="Arial"/>
          <w:bCs/>
        </w:rPr>
      </w:pPr>
      <w:r>
        <w:rPr>
          <w:rFonts w:ascii="Arial" w:hAnsi="Arial" w:cs="Arial"/>
          <w:bCs/>
        </w:rPr>
        <w:t>Whether she will provide copies of (a) each contract conluded with the specified company and\or (b) the minutes of each Transnet Board meeting where the decision was taken to award the specified contracts, to Ms NWA Mazzone; if not, in each case, why not; if so, by when: NW126E</w:t>
      </w:r>
    </w:p>
    <w:p w:rsidR="007252FF" w:rsidRPr="007252FF" w:rsidRDefault="007252FF" w:rsidP="006C7F97">
      <w:pPr>
        <w:jc w:val="both"/>
        <w:rPr>
          <w:rFonts w:ascii="Arial" w:hAnsi="Arial" w:cs="Arial"/>
          <w:bCs/>
        </w:rPr>
      </w:pPr>
    </w:p>
    <w:p w:rsidR="007252FF" w:rsidRPr="00A13546" w:rsidRDefault="005007A5" w:rsidP="006C7F97">
      <w:pPr>
        <w:jc w:val="both"/>
        <w:rPr>
          <w:rFonts w:ascii="Arial" w:hAnsi="Arial" w:cs="Arial"/>
          <w:b/>
          <w:bCs/>
        </w:rPr>
      </w:pPr>
      <w:r w:rsidRPr="00A13546">
        <w:rPr>
          <w:rFonts w:ascii="Arial" w:hAnsi="Arial" w:cs="Arial"/>
          <w:b/>
          <w:bCs/>
        </w:rPr>
        <w:t xml:space="preserve"> </w:t>
      </w:r>
      <w:r w:rsidR="007252FF" w:rsidRPr="00A13546">
        <w:rPr>
          <w:rFonts w:ascii="Arial" w:hAnsi="Arial" w:cs="Arial"/>
          <w:b/>
          <w:bCs/>
        </w:rPr>
        <w:t>Reply:</w:t>
      </w:r>
    </w:p>
    <w:p w:rsidR="005E232A" w:rsidRPr="00A13546" w:rsidRDefault="005E232A" w:rsidP="006C7F97">
      <w:pPr>
        <w:tabs>
          <w:tab w:val="left" w:pos="2520"/>
        </w:tabs>
        <w:jc w:val="both"/>
        <w:rPr>
          <w:rFonts w:ascii="Arial" w:hAnsi="Arial" w:cs="Arial"/>
          <w:b/>
          <w:bCs/>
        </w:rPr>
      </w:pPr>
    </w:p>
    <w:p w:rsidR="00EF5F14" w:rsidRPr="007A0A55" w:rsidRDefault="00EF5F14" w:rsidP="006C7F97">
      <w:pPr>
        <w:tabs>
          <w:tab w:val="left" w:pos="2520"/>
        </w:tabs>
        <w:jc w:val="both"/>
        <w:rPr>
          <w:rFonts w:ascii="Arial" w:hAnsi="Arial" w:cs="Arial"/>
          <w:bCs/>
        </w:rPr>
      </w:pPr>
    </w:p>
    <w:p w:rsidR="00EF5F14" w:rsidRPr="007A0A55" w:rsidRDefault="00EF5F14" w:rsidP="00A13546">
      <w:pPr>
        <w:numPr>
          <w:ilvl w:val="0"/>
          <w:numId w:val="48"/>
        </w:numPr>
        <w:ind w:hanging="644"/>
        <w:jc w:val="both"/>
        <w:rPr>
          <w:rFonts w:ascii="Arial" w:hAnsi="Arial" w:cs="Arial"/>
          <w:bCs/>
        </w:rPr>
      </w:pPr>
      <w:r w:rsidRPr="007A0A55">
        <w:rPr>
          <w:rFonts w:ascii="Arial" w:hAnsi="Arial" w:cs="Arial"/>
          <w:bCs/>
        </w:rPr>
        <w:t xml:space="preserve">Transnet did not withdraw from negotiations with Neotel. </w:t>
      </w:r>
    </w:p>
    <w:p w:rsidR="00EF5F14" w:rsidRPr="007A0A55" w:rsidRDefault="00EF5F14" w:rsidP="006C7F97">
      <w:pPr>
        <w:jc w:val="both"/>
        <w:rPr>
          <w:rFonts w:ascii="Arial" w:hAnsi="Arial" w:cs="Arial"/>
          <w:bCs/>
        </w:rPr>
      </w:pPr>
    </w:p>
    <w:p w:rsidR="00EF5F14" w:rsidRDefault="00EF5F14" w:rsidP="00A13546">
      <w:pPr>
        <w:numPr>
          <w:ilvl w:val="0"/>
          <w:numId w:val="48"/>
        </w:numPr>
        <w:ind w:hanging="644"/>
        <w:jc w:val="both"/>
        <w:rPr>
          <w:rFonts w:ascii="Arial" w:hAnsi="Arial" w:cs="Arial"/>
          <w:bCs/>
        </w:rPr>
      </w:pPr>
      <w:r w:rsidRPr="007A0A55">
        <w:rPr>
          <w:rFonts w:ascii="Arial" w:hAnsi="Arial" w:cs="Arial"/>
          <w:bCs/>
        </w:rPr>
        <w:t>Transnet has concluded two contract with Neotel (Pty) Ltd, one for network services and the other for the closed circuit television vision (CCTV).</w:t>
      </w:r>
    </w:p>
    <w:p w:rsidR="00A13546" w:rsidRDefault="00A13546" w:rsidP="00A13546">
      <w:pPr>
        <w:pStyle w:val="ListParagraph"/>
        <w:rPr>
          <w:rFonts w:ascii="Arial" w:hAnsi="Arial" w:cs="Arial"/>
          <w:bCs/>
        </w:rPr>
      </w:pPr>
    </w:p>
    <w:p w:rsidR="00A13546" w:rsidRDefault="00A13546" w:rsidP="00A13546">
      <w:pPr>
        <w:jc w:val="both"/>
        <w:rPr>
          <w:rFonts w:ascii="Arial" w:hAnsi="Arial" w:cs="Arial"/>
          <w:bCs/>
        </w:rPr>
      </w:pPr>
    </w:p>
    <w:p w:rsidR="00A13546" w:rsidRPr="007A0A55" w:rsidRDefault="00A13546" w:rsidP="00A13546">
      <w:pPr>
        <w:jc w:val="both"/>
        <w:rPr>
          <w:rFonts w:ascii="Arial" w:hAnsi="Arial" w:cs="Arial"/>
          <w:bCs/>
        </w:rPr>
      </w:pPr>
    </w:p>
    <w:p w:rsidR="00EF5F14" w:rsidRPr="007A0A55" w:rsidRDefault="00EF5F14" w:rsidP="006C7F97">
      <w:pPr>
        <w:ind w:left="284"/>
        <w:jc w:val="both"/>
        <w:rPr>
          <w:rFonts w:ascii="Arial" w:hAnsi="Arial" w:cs="Arial"/>
          <w:bCs/>
        </w:rPr>
      </w:pPr>
    </w:p>
    <w:p w:rsidR="00EF5F14" w:rsidRPr="007A0A55" w:rsidRDefault="00EF5F14" w:rsidP="00A13546">
      <w:pPr>
        <w:pStyle w:val="ListParagraph"/>
        <w:spacing w:after="0" w:line="240" w:lineRule="auto"/>
        <w:ind w:left="709" w:hanging="65"/>
        <w:contextualSpacing w:val="0"/>
        <w:jc w:val="both"/>
        <w:rPr>
          <w:rFonts w:ascii="Arial" w:eastAsia="Times New Roman" w:hAnsi="Arial" w:cs="Arial"/>
          <w:b/>
          <w:bCs/>
          <w:sz w:val="24"/>
          <w:szCs w:val="24"/>
        </w:rPr>
      </w:pPr>
      <w:r w:rsidRPr="007A0A55">
        <w:rPr>
          <w:rFonts w:ascii="Arial" w:eastAsia="Times New Roman" w:hAnsi="Arial" w:cs="Arial"/>
          <w:b/>
          <w:bCs/>
          <w:sz w:val="24"/>
          <w:szCs w:val="24"/>
        </w:rPr>
        <w:t>Network Services contract</w:t>
      </w:r>
    </w:p>
    <w:p w:rsidR="00EF5F14" w:rsidRPr="007A0A55" w:rsidRDefault="00EF5F14" w:rsidP="006C7F97">
      <w:pPr>
        <w:pStyle w:val="ListParagraph"/>
        <w:spacing w:line="240" w:lineRule="auto"/>
        <w:jc w:val="both"/>
        <w:rPr>
          <w:rFonts w:ascii="Arial" w:eastAsia="Times New Roman" w:hAnsi="Arial" w:cs="Arial"/>
          <w:bCs/>
          <w:sz w:val="24"/>
          <w:szCs w:val="24"/>
        </w:rPr>
      </w:pPr>
    </w:p>
    <w:p w:rsidR="00EF5F14" w:rsidRPr="007A0A55" w:rsidRDefault="00EF5F14" w:rsidP="00A13546">
      <w:pPr>
        <w:pStyle w:val="ListParagraph"/>
        <w:spacing w:line="240" w:lineRule="auto"/>
        <w:ind w:left="644"/>
        <w:jc w:val="both"/>
        <w:rPr>
          <w:rFonts w:ascii="Arial" w:eastAsia="Times New Roman" w:hAnsi="Arial" w:cs="Arial"/>
          <w:bCs/>
          <w:sz w:val="24"/>
          <w:szCs w:val="24"/>
        </w:rPr>
      </w:pPr>
      <w:r w:rsidRPr="007A0A55">
        <w:rPr>
          <w:rFonts w:ascii="Arial" w:eastAsia="Times New Roman" w:hAnsi="Arial" w:cs="Arial"/>
          <w:bCs/>
          <w:sz w:val="24"/>
          <w:szCs w:val="24"/>
        </w:rPr>
        <w:t>In December 2014, Transnet awarded a five-year contract to Neotel to provide network related services, following an open and competitive procurement process.  The award met all our stringent governance requirements and was reviewed by a firm of independent internal auditors.  The contract was awarded in line with the Preferential Procurement Policy Framework Act (PPPFA) principle of 90/10 as they were the highest scoring bidder (first ranked bidder) in terms of Price and Preference (B-BBEE).</w:t>
      </w:r>
    </w:p>
    <w:p w:rsidR="00EF5F14" w:rsidRPr="007A0A55" w:rsidRDefault="00EF5F14" w:rsidP="006C7F97">
      <w:pPr>
        <w:pStyle w:val="ListParagraph"/>
        <w:spacing w:line="240" w:lineRule="auto"/>
        <w:ind w:left="284"/>
        <w:jc w:val="both"/>
        <w:rPr>
          <w:rFonts w:ascii="Arial" w:eastAsia="Times New Roman" w:hAnsi="Arial" w:cs="Arial"/>
          <w:bCs/>
          <w:sz w:val="24"/>
          <w:szCs w:val="24"/>
        </w:rPr>
      </w:pPr>
    </w:p>
    <w:p w:rsidR="00EF5F14" w:rsidRPr="007A0A55" w:rsidRDefault="00EF5F14" w:rsidP="00A13546">
      <w:pPr>
        <w:pStyle w:val="ListParagraph"/>
        <w:spacing w:line="240" w:lineRule="auto"/>
        <w:ind w:left="644"/>
        <w:jc w:val="both"/>
        <w:rPr>
          <w:rFonts w:ascii="Arial" w:eastAsia="Times New Roman" w:hAnsi="Arial" w:cs="Arial"/>
          <w:bCs/>
          <w:sz w:val="24"/>
          <w:szCs w:val="24"/>
        </w:rPr>
      </w:pPr>
      <w:r w:rsidRPr="007A0A55">
        <w:rPr>
          <w:rFonts w:ascii="Arial" w:eastAsia="Times New Roman" w:hAnsi="Arial" w:cs="Arial"/>
          <w:bCs/>
          <w:sz w:val="24"/>
          <w:szCs w:val="24"/>
        </w:rPr>
        <w:t>The following bidders responded to the Network Services Request for Proposal (RFP) that was issued by Transnet Group in 2013:</w:t>
      </w:r>
    </w:p>
    <w:p w:rsidR="00EF5F14" w:rsidRPr="007A0A55" w:rsidRDefault="00A13546" w:rsidP="00A13546">
      <w:pPr>
        <w:pStyle w:val="ListParagraph"/>
        <w:numPr>
          <w:ilvl w:val="0"/>
          <w:numId w:val="45"/>
        </w:numPr>
        <w:spacing w:after="0" w:line="240" w:lineRule="auto"/>
        <w:ind w:hanging="873"/>
        <w:contextualSpacing w:val="0"/>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Neotel (Pty) Ltd;</w:t>
      </w:r>
    </w:p>
    <w:p w:rsidR="00EF5F14" w:rsidRPr="007A0A55" w:rsidRDefault="00A13546" w:rsidP="00A13546">
      <w:pPr>
        <w:pStyle w:val="ListParagraph"/>
        <w:numPr>
          <w:ilvl w:val="0"/>
          <w:numId w:val="45"/>
        </w:numPr>
        <w:spacing w:after="0" w:line="240" w:lineRule="auto"/>
        <w:ind w:hanging="873"/>
        <w:contextualSpacing w:val="0"/>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Telkom SA SOC (Pty) Ltd;</w:t>
      </w:r>
    </w:p>
    <w:p w:rsidR="00EF5F14" w:rsidRPr="007A0A55" w:rsidRDefault="00A13546" w:rsidP="00A13546">
      <w:pPr>
        <w:pStyle w:val="ListParagraph"/>
        <w:numPr>
          <w:ilvl w:val="0"/>
          <w:numId w:val="45"/>
        </w:numPr>
        <w:spacing w:after="0" w:line="240" w:lineRule="auto"/>
        <w:ind w:hanging="873"/>
        <w:contextualSpacing w:val="0"/>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Dimension Data;</w:t>
      </w:r>
    </w:p>
    <w:p w:rsidR="00EF5F14" w:rsidRPr="007A0A55" w:rsidRDefault="00A13546" w:rsidP="00A13546">
      <w:pPr>
        <w:pStyle w:val="ListParagraph"/>
        <w:numPr>
          <w:ilvl w:val="0"/>
          <w:numId w:val="45"/>
        </w:numPr>
        <w:spacing w:after="0" w:line="240" w:lineRule="auto"/>
        <w:ind w:hanging="873"/>
        <w:contextualSpacing w:val="0"/>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Vodacom (Pty) Ltd;</w:t>
      </w:r>
    </w:p>
    <w:p w:rsidR="00EF5F14" w:rsidRPr="007A0A55" w:rsidRDefault="00A13546" w:rsidP="00A13546">
      <w:pPr>
        <w:pStyle w:val="ListParagraph"/>
        <w:numPr>
          <w:ilvl w:val="0"/>
          <w:numId w:val="45"/>
        </w:numPr>
        <w:spacing w:after="0" w:line="240" w:lineRule="auto"/>
        <w:ind w:left="709" w:hanging="142"/>
        <w:contextualSpacing w:val="0"/>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 xml:space="preserve">T-Systems South Africa (Pty) Ltd in partnership with Broadband Infraco </w:t>
      </w:r>
      <w:r>
        <w:rPr>
          <w:rFonts w:ascii="Arial" w:eastAsia="Times New Roman" w:hAnsi="Arial" w:cs="Arial"/>
          <w:bCs/>
          <w:sz w:val="24"/>
          <w:szCs w:val="24"/>
        </w:rPr>
        <w:t xml:space="preserve">  </w:t>
      </w:r>
      <w:r w:rsidR="00EF5F14" w:rsidRPr="007A0A55">
        <w:rPr>
          <w:rFonts w:ascii="Arial" w:eastAsia="Times New Roman" w:hAnsi="Arial" w:cs="Arial"/>
          <w:bCs/>
          <w:sz w:val="24"/>
          <w:szCs w:val="24"/>
        </w:rPr>
        <w:t>SOC Ltd.</w:t>
      </w:r>
    </w:p>
    <w:p w:rsidR="00EF5F14" w:rsidRPr="007A0A55" w:rsidRDefault="00EF5F14" w:rsidP="006C7F97">
      <w:pPr>
        <w:jc w:val="both"/>
        <w:rPr>
          <w:rFonts w:ascii="Arial" w:hAnsi="Arial" w:cs="Arial"/>
          <w:bCs/>
        </w:rPr>
      </w:pPr>
    </w:p>
    <w:p w:rsidR="00EF5F14" w:rsidRPr="006C7F97" w:rsidRDefault="00A13546" w:rsidP="00A13546">
      <w:pPr>
        <w:pStyle w:val="ListParagraph"/>
        <w:spacing w:after="0" w:line="240" w:lineRule="auto"/>
        <w:ind w:left="0"/>
        <w:contextualSpacing w:val="0"/>
        <w:jc w:val="both"/>
        <w:rPr>
          <w:rFonts w:ascii="Arial" w:eastAsia="Times New Roman" w:hAnsi="Arial" w:cs="Arial"/>
          <w:b/>
          <w:bCs/>
          <w:sz w:val="24"/>
          <w:szCs w:val="24"/>
        </w:rPr>
      </w:pPr>
      <w:r>
        <w:rPr>
          <w:rFonts w:ascii="Arial" w:eastAsia="Times New Roman" w:hAnsi="Arial" w:cs="Arial"/>
          <w:b/>
          <w:bCs/>
          <w:sz w:val="24"/>
          <w:szCs w:val="24"/>
        </w:rPr>
        <w:t xml:space="preserve">       </w:t>
      </w:r>
      <w:r w:rsidR="00EF5F14" w:rsidRPr="006C7F97">
        <w:rPr>
          <w:rFonts w:ascii="Arial" w:eastAsia="Times New Roman" w:hAnsi="Arial" w:cs="Arial"/>
          <w:b/>
          <w:bCs/>
          <w:sz w:val="24"/>
          <w:szCs w:val="24"/>
        </w:rPr>
        <w:t>CCTV contract</w:t>
      </w:r>
    </w:p>
    <w:p w:rsidR="00EF5F14" w:rsidRPr="007A0A55" w:rsidRDefault="00EF5F14" w:rsidP="006C7F97">
      <w:pPr>
        <w:pStyle w:val="ListParagraph"/>
        <w:spacing w:line="240" w:lineRule="auto"/>
        <w:jc w:val="both"/>
        <w:rPr>
          <w:rFonts w:ascii="Arial" w:eastAsia="Times New Roman" w:hAnsi="Arial" w:cs="Arial"/>
          <w:bCs/>
          <w:sz w:val="24"/>
          <w:szCs w:val="24"/>
        </w:rPr>
      </w:pPr>
    </w:p>
    <w:p w:rsidR="00EF5F14" w:rsidRPr="007A0A55" w:rsidRDefault="00EF5F14" w:rsidP="00A13546">
      <w:pPr>
        <w:pStyle w:val="ListParagraph"/>
        <w:spacing w:after="0" w:line="240" w:lineRule="auto"/>
        <w:ind w:left="504"/>
        <w:jc w:val="both"/>
        <w:rPr>
          <w:rFonts w:ascii="Arial" w:eastAsia="Times New Roman" w:hAnsi="Arial" w:cs="Arial"/>
          <w:bCs/>
          <w:sz w:val="24"/>
          <w:szCs w:val="24"/>
        </w:rPr>
      </w:pPr>
      <w:r w:rsidRPr="007A0A55">
        <w:rPr>
          <w:rFonts w:ascii="Arial" w:eastAsia="Times New Roman" w:hAnsi="Arial" w:cs="Arial"/>
          <w:bCs/>
          <w:sz w:val="24"/>
          <w:szCs w:val="24"/>
        </w:rPr>
        <w:t xml:space="preserve">The CCTV contract was awarded to Neotel (Pty) Ltd through a confinement procurement process which was approved by the appropriate delegated authority/committee. A confinement is a recognised procurement mechanism provided for in the Transnet Procurement Procedures Manual (PPM). </w:t>
      </w:r>
    </w:p>
    <w:p w:rsidR="00EF5F14" w:rsidRPr="007A0A55" w:rsidRDefault="00EF5F14" w:rsidP="006C7F97">
      <w:pPr>
        <w:pStyle w:val="ListParagraph"/>
        <w:spacing w:after="0" w:line="240" w:lineRule="auto"/>
        <w:ind w:left="284"/>
        <w:jc w:val="both"/>
        <w:rPr>
          <w:rFonts w:ascii="Arial" w:eastAsia="Times New Roman" w:hAnsi="Arial" w:cs="Arial"/>
          <w:bCs/>
          <w:sz w:val="24"/>
          <w:szCs w:val="24"/>
        </w:rPr>
      </w:pPr>
    </w:p>
    <w:p w:rsidR="00EF5F14" w:rsidRPr="007A0A55" w:rsidRDefault="00EF5F14" w:rsidP="00A13546">
      <w:pPr>
        <w:pStyle w:val="ListParagraph"/>
        <w:spacing w:after="0" w:line="240" w:lineRule="auto"/>
        <w:ind w:left="504"/>
        <w:jc w:val="both"/>
        <w:rPr>
          <w:rFonts w:ascii="Arial" w:eastAsia="Times New Roman" w:hAnsi="Arial" w:cs="Arial"/>
          <w:bCs/>
          <w:sz w:val="24"/>
          <w:szCs w:val="24"/>
        </w:rPr>
      </w:pPr>
      <w:r w:rsidRPr="007A0A55">
        <w:rPr>
          <w:rFonts w:ascii="Arial" w:eastAsia="Times New Roman" w:hAnsi="Arial" w:cs="Arial"/>
          <w:bCs/>
          <w:sz w:val="24"/>
          <w:szCs w:val="24"/>
        </w:rPr>
        <w:t>An analysis of our business requirements revealed that the existing CCTV equipment had reached the end of its useful life and needed to be replaced. It was crucial for Transnet to urgently rectify the situation for the following reasons:</w:t>
      </w:r>
    </w:p>
    <w:p w:rsidR="00EF5F14" w:rsidRPr="007A0A55" w:rsidRDefault="00A13546" w:rsidP="00A13546">
      <w:pPr>
        <w:pStyle w:val="ListParagraph"/>
        <w:numPr>
          <w:ilvl w:val="0"/>
          <w:numId w:val="46"/>
        </w:numPr>
        <w:spacing w:after="240" w:line="240" w:lineRule="auto"/>
        <w:ind w:left="851" w:right="720" w:hanging="425"/>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 xml:space="preserve">The need for Transnet to comply with the requirements of the International Ship and Port Facility Security Codes (ISPS) and for Transnet to maintain its status as a ports authority. Failure to comply would have resulted in Transnet being blacklisted by the US administration and thus causing a material loss of revenue and the reduction of the country’s ability to export and import goods. </w:t>
      </w:r>
    </w:p>
    <w:p w:rsidR="00EF5F14" w:rsidRPr="007A0A55" w:rsidRDefault="00A13546" w:rsidP="00A13546">
      <w:pPr>
        <w:pStyle w:val="ListParagraph"/>
        <w:numPr>
          <w:ilvl w:val="0"/>
          <w:numId w:val="46"/>
        </w:numPr>
        <w:spacing w:after="240" w:line="240" w:lineRule="auto"/>
        <w:ind w:left="851" w:right="720" w:hanging="425"/>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 xml:space="preserve">In addition Transnet had to meet its obligations as a signatory to the International Maritime Organisation (IMO) legislation.  In terms of the IMO, a ports authority is required to have a capability to monitor the port facility and its nearby approaches on land and water at all times. </w:t>
      </w:r>
    </w:p>
    <w:p w:rsidR="00EF5F14" w:rsidRPr="007A0A55" w:rsidRDefault="00A13546" w:rsidP="00A13546">
      <w:pPr>
        <w:pStyle w:val="ListParagraph"/>
        <w:numPr>
          <w:ilvl w:val="0"/>
          <w:numId w:val="46"/>
        </w:numPr>
        <w:spacing w:after="240" w:line="240" w:lineRule="auto"/>
        <w:ind w:left="851" w:right="720" w:hanging="425"/>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 xml:space="preserve">The need to integrate new and existing equipment and systems was crucial in ensuring that the entire surveillance infrastructure and software was fully operational. </w:t>
      </w:r>
    </w:p>
    <w:p w:rsidR="00EF5F14" w:rsidRDefault="00A13546" w:rsidP="00A13546">
      <w:pPr>
        <w:pStyle w:val="ListParagraph"/>
        <w:numPr>
          <w:ilvl w:val="0"/>
          <w:numId w:val="46"/>
        </w:numPr>
        <w:spacing w:after="240" w:line="240" w:lineRule="auto"/>
        <w:ind w:left="851" w:right="720" w:hanging="425"/>
        <w:jc w:val="both"/>
        <w:rPr>
          <w:rFonts w:ascii="Arial" w:eastAsia="Times New Roman" w:hAnsi="Arial" w:cs="Arial"/>
          <w:bCs/>
          <w:sz w:val="24"/>
          <w:szCs w:val="24"/>
        </w:rPr>
      </w:pPr>
      <w:r>
        <w:rPr>
          <w:rFonts w:ascii="Arial" w:eastAsia="Times New Roman" w:hAnsi="Arial" w:cs="Arial"/>
          <w:bCs/>
          <w:sz w:val="24"/>
          <w:szCs w:val="24"/>
        </w:rPr>
        <w:t xml:space="preserve">  </w:t>
      </w:r>
      <w:r w:rsidR="00EF5F14" w:rsidRPr="007A0A55">
        <w:rPr>
          <w:rFonts w:ascii="Arial" w:eastAsia="Times New Roman" w:hAnsi="Arial" w:cs="Arial"/>
          <w:bCs/>
          <w:sz w:val="24"/>
          <w:szCs w:val="24"/>
        </w:rPr>
        <w:t>The existing infrastructure belonged to Neotel, making it critical for the entire surveillance solution to be integrated to a single service provider that would take sole accountability of the entire solution to Transnet.</w:t>
      </w:r>
    </w:p>
    <w:p w:rsidR="00EF5F14" w:rsidRPr="007A0A55" w:rsidRDefault="00EF5F14" w:rsidP="006C7F97">
      <w:pPr>
        <w:ind w:left="851" w:hanging="567"/>
        <w:jc w:val="both"/>
        <w:rPr>
          <w:rFonts w:ascii="Arial" w:hAnsi="Arial" w:cs="Arial"/>
          <w:bCs/>
        </w:rPr>
      </w:pPr>
    </w:p>
    <w:p w:rsidR="00EF5F14" w:rsidRPr="006C7F97" w:rsidRDefault="00EF5F14" w:rsidP="00A13546">
      <w:pPr>
        <w:pStyle w:val="ListParagraph"/>
        <w:numPr>
          <w:ilvl w:val="0"/>
          <w:numId w:val="48"/>
        </w:numPr>
        <w:spacing w:after="0" w:line="240" w:lineRule="auto"/>
        <w:ind w:hanging="644"/>
        <w:contextualSpacing w:val="0"/>
        <w:jc w:val="both"/>
        <w:rPr>
          <w:rFonts w:ascii="Arial" w:eastAsia="Times New Roman" w:hAnsi="Arial" w:cs="Arial"/>
          <w:bCs/>
          <w:sz w:val="24"/>
          <w:szCs w:val="24"/>
        </w:rPr>
      </w:pPr>
      <w:r w:rsidRPr="007A0A55">
        <w:rPr>
          <w:rFonts w:ascii="Arial" w:eastAsia="Times New Roman" w:hAnsi="Arial" w:cs="Arial"/>
          <w:bCs/>
          <w:sz w:val="24"/>
          <w:szCs w:val="24"/>
        </w:rPr>
        <w:t>Transnet is not at liberty to provide details of commercial terms with individual suppliers in line with confidential contractual arrangements and protecting the company’s pricing strategies.</w:t>
      </w:r>
      <w:r w:rsidR="006C7F97">
        <w:rPr>
          <w:rFonts w:ascii="Arial" w:eastAsia="Times New Roman" w:hAnsi="Arial" w:cs="Arial"/>
          <w:bCs/>
          <w:sz w:val="24"/>
          <w:szCs w:val="24"/>
        </w:rPr>
        <w:t xml:space="preserve"> </w:t>
      </w:r>
      <w:r w:rsidRPr="007A0A55">
        <w:rPr>
          <w:rFonts w:ascii="Arial" w:hAnsi="Arial" w:cs="Arial"/>
          <w:bCs/>
          <w:sz w:val="24"/>
          <w:szCs w:val="24"/>
        </w:rPr>
        <w:t>NW126E</w:t>
      </w:r>
    </w:p>
    <w:p w:rsidR="00EF5F14" w:rsidRPr="00AA2D47" w:rsidRDefault="00EF5F14" w:rsidP="006C7F97">
      <w:pPr>
        <w:tabs>
          <w:tab w:val="left" w:pos="2520"/>
        </w:tabs>
        <w:jc w:val="both"/>
        <w:rPr>
          <w:rFonts w:ascii="Tahoma" w:hAnsi="Tahoma" w:cs="Tahoma"/>
          <w:b/>
          <w:sz w:val="22"/>
          <w:szCs w:val="22"/>
        </w:rPr>
      </w:pPr>
    </w:p>
    <w:p w:rsidR="00EF5F14" w:rsidRPr="00AA2D47" w:rsidRDefault="00EF5F14" w:rsidP="006C7F97">
      <w:pPr>
        <w:tabs>
          <w:tab w:val="left" w:pos="2520"/>
        </w:tabs>
        <w:jc w:val="both"/>
        <w:rPr>
          <w:rFonts w:ascii="Tahoma" w:hAnsi="Tahoma" w:cs="Tahoma"/>
          <w:b/>
          <w:sz w:val="22"/>
          <w:szCs w:val="22"/>
        </w:rPr>
      </w:pPr>
    </w:p>
    <w:p w:rsidR="00EF5F14" w:rsidRDefault="00EF5F14" w:rsidP="006C7F97">
      <w:pPr>
        <w:jc w:val="both"/>
      </w:pPr>
    </w:p>
    <w:p w:rsidR="005E232A" w:rsidRDefault="005E232A" w:rsidP="006C7F97">
      <w:pPr>
        <w:tabs>
          <w:tab w:val="left" w:pos="567"/>
        </w:tabs>
        <w:ind w:left="567" w:hanging="567"/>
        <w:jc w:val="both"/>
        <w:rPr>
          <w:rFonts w:ascii="Arial" w:hAnsi="Arial" w:cs="Arial"/>
          <w:bCs/>
        </w:rPr>
      </w:pPr>
    </w:p>
    <w:p w:rsidR="005E232A" w:rsidRPr="00251886" w:rsidRDefault="005E232A" w:rsidP="006C7F97">
      <w:pPr>
        <w:tabs>
          <w:tab w:val="left" w:pos="567"/>
        </w:tabs>
        <w:ind w:left="567" w:hanging="567"/>
        <w:jc w:val="both"/>
        <w:rPr>
          <w:rFonts w:ascii="Arial" w:hAnsi="Arial" w:cs="Arial"/>
          <w:bCs/>
        </w:rPr>
      </w:pPr>
    </w:p>
    <w:p w:rsidR="00251886" w:rsidRPr="00251886" w:rsidRDefault="00251886" w:rsidP="006C7F97">
      <w:pPr>
        <w:tabs>
          <w:tab w:val="left" w:pos="567"/>
        </w:tabs>
        <w:ind w:left="567" w:hanging="567"/>
        <w:jc w:val="both"/>
        <w:rPr>
          <w:rFonts w:ascii="Arial" w:hAnsi="Arial" w:cs="Arial"/>
          <w:b/>
          <w:bCs/>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Pr="00EA3DFB" w:rsidRDefault="007776BB" w:rsidP="006C7F97">
      <w:pPr>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E9248E"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2D" w:rsidRDefault="002B452D" w:rsidP="002F7B6C">
      <w:r>
        <w:separator/>
      </w:r>
    </w:p>
  </w:endnote>
  <w:endnote w:type="continuationSeparator" w:id="0">
    <w:p w:rsidR="002B452D" w:rsidRDefault="002B452D" w:rsidP="002F7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2B452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2D" w:rsidRDefault="002B452D" w:rsidP="002F7B6C">
      <w:r>
        <w:separator/>
      </w:r>
    </w:p>
  </w:footnote>
  <w:footnote w:type="continuationSeparator" w:id="0">
    <w:p w:rsidR="002B452D" w:rsidRDefault="002B452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3BF"/>
    <w:multiLevelType w:val="hybridMultilevel"/>
    <w:tmpl w:val="88D858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4BE12A8"/>
    <w:multiLevelType w:val="hybridMultilevel"/>
    <w:tmpl w:val="9C26E502"/>
    <w:lvl w:ilvl="0" w:tplc="1B84DE88">
      <w:start w:val="1"/>
      <w:numFmt w:val="lowerLetter"/>
      <w:lvlText w:val="(%1)"/>
      <w:lvlJc w:val="left"/>
      <w:pPr>
        <w:tabs>
          <w:tab w:val="num" w:pos="973"/>
        </w:tabs>
        <w:ind w:left="973" w:hanging="372"/>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2">
    <w:nsid w:val="07655713"/>
    <w:multiLevelType w:val="hybridMultilevel"/>
    <w:tmpl w:val="67163346"/>
    <w:lvl w:ilvl="0" w:tplc="FBACBC86">
      <w:start w:val="1723"/>
      <w:numFmt w:val="decimal"/>
      <w:lvlText w:val="%1."/>
      <w:lvlJc w:val="left"/>
      <w:pPr>
        <w:tabs>
          <w:tab w:val="num" w:pos="2160"/>
        </w:tabs>
        <w:ind w:left="21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C1035"/>
    <w:multiLevelType w:val="hybridMultilevel"/>
    <w:tmpl w:val="F0EE9C6E"/>
    <w:lvl w:ilvl="0" w:tplc="210E780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0DDC5F08"/>
    <w:multiLevelType w:val="hybridMultilevel"/>
    <w:tmpl w:val="ED3824E4"/>
    <w:lvl w:ilvl="0" w:tplc="E43EB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63858"/>
    <w:multiLevelType w:val="hybridMultilevel"/>
    <w:tmpl w:val="9FACFDE4"/>
    <w:lvl w:ilvl="0" w:tplc="6A1C0BF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9F7E3B"/>
    <w:multiLevelType w:val="hybridMultilevel"/>
    <w:tmpl w:val="D26653A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7">
    <w:nsid w:val="105E2282"/>
    <w:multiLevelType w:val="hybridMultilevel"/>
    <w:tmpl w:val="F88823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3F41FBB"/>
    <w:multiLevelType w:val="hybridMultilevel"/>
    <w:tmpl w:val="B3569CA2"/>
    <w:lvl w:ilvl="0" w:tplc="54584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D0D1D"/>
    <w:multiLevelType w:val="hybridMultilevel"/>
    <w:tmpl w:val="6FF20EC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10">
    <w:nsid w:val="1A6D6E10"/>
    <w:multiLevelType w:val="hybridMultilevel"/>
    <w:tmpl w:val="F10C15EA"/>
    <w:lvl w:ilvl="0" w:tplc="1C090017">
      <w:start w:val="1"/>
      <w:numFmt w:val="lowerLetter"/>
      <w:lvlText w:val="%1)"/>
      <w:lvlJc w:val="left"/>
      <w:pPr>
        <w:ind w:left="1440" w:hanging="360"/>
      </w:p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1">
    <w:nsid w:val="1C3C550A"/>
    <w:multiLevelType w:val="hybridMultilevel"/>
    <w:tmpl w:val="7090DB22"/>
    <w:lvl w:ilvl="0" w:tplc="03785E96">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1F02508C"/>
    <w:multiLevelType w:val="hybridMultilevel"/>
    <w:tmpl w:val="9BAA6BA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3">
    <w:nsid w:val="220147E7"/>
    <w:multiLevelType w:val="hybridMultilevel"/>
    <w:tmpl w:val="D3C4BE1C"/>
    <w:lvl w:ilvl="0" w:tplc="F91E8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677F1"/>
    <w:multiLevelType w:val="hybridMultilevel"/>
    <w:tmpl w:val="5C5CAB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66C2DAB"/>
    <w:multiLevelType w:val="hybridMultilevel"/>
    <w:tmpl w:val="E9E827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BC2415"/>
    <w:multiLevelType w:val="hybridMultilevel"/>
    <w:tmpl w:val="49444D5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BEB0FA7"/>
    <w:multiLevelType w:val="multilevel"/>
    <w:tmpl w:val="D15086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2E4B3050"/>
    <w:multiLevelType w:val="hybridMultilevel"/>
    <w:tmpl w:val="FCC6DE08"/>
    <w:lvl w:ilvl="0" w:tplc="060E86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A3584"/>
    <w:multiLevelType w:val="hybridMultilevel"/>
    <w:tmpl w:val="7840CA58"/>
    <w:lvl w:ilvl="0" w:tplc="38AEE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839D5"/>
    <w:multiLevelType w:val="hybridMultilevel"/>
    <w:tmpl w:val="BC9A066A"/>
    <w:lvl w:ilvl="0" w:tplc="82F0C7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7D7F63"/>
    <w:multiLevelType w:val="hybridMultilevel"/>
    <w:tmpl w:val="CFBE606E"/>
    <w:lvl w:ilvl="0" w:tplc="5C406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205AB"/>
    <w:multiLevelType w:val="hybridMultilevel"/>
    <w:tmpl w:val="03DC7C7C"/>
    <w:lvl w:ilvl="0" w:tplc="24E4C466">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3D7C0863"/>
    <w:multiLevelType w:val="hybridMultilevel"/>
    <w:tmpl w:val="71843922"/>
    <w:lvl w:ilvl="0" w:tplc="B68A82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228FA"/>
    <w:multiLevelType w:val="hybridMultilevel"/>
    <w:tmpl w:val="CD886C24"/>
    <w:lvl w:ilvl="0" w:tplc="684225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FE1C4F"/>
    <w:multiLevelType w:val="hybridMultilevel"/>
    <w:tmpl w:val="E5D228EC"/>
    <w:lvl w:ilvl="0" w:tplc="552A85FE">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44D277B2"/>
    <w:multiLevelType w:val="hybridMultilevel"/>
    <w:tmpl w:val="4BEE576A"/>
    <w:lvl w:ilvl="0" w:tplc="E396A65C">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45B02714"/>
    <w:multiLevelType w:val="hybridMultilevel"/>
    <w:tmpl w:val="5FB04362"/>
    <w:lvl w:ilvl="0" w:tplc="B1964DF6">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DF7F1B"/>
    <w:multiLevelType w:val="hybridMultilevel"/>
    <w:tmpl w:val="176E1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4BED1475"/>
    <w:multiLevelType w:val="hybridMultilevel"/>
    <w:tmpl w:val="F2B4A5B8"/>
    <w:lvl w:ilvl="0" w:tplc="657A80C2">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D99303C"/>
    <w:multiLevelType w:val="hybridMultilevel"/>
    <w:tmpl w:val="96F6FA24"/>
    <w:lvl w:ilvl="0" w:tplc="1C090001">
      <w:start w:val="1"/>
      <w:numFmt w:val="bullet"/>
      <w:lvlText w:val=""/>
      <w:lvlJc w:val="left"/>
      <w:pPr>
        <w:ind w:left="1863" w:hanging="360"/>
      </w:pPr>
      <w:rPr>
        <w:rFonts w:ascii="Symbol" w:hAnsi="Symbol" w:hint="default"/>
      </w:rPr>
    </w:lvl>
    <w:lvl w:ilvl="1" w:tplc="1C090003">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31">
    <w:nsid w:val="57EE0CCB"/>
    <w:multiLevelType w:val="hybridMultilevel"/>
    <w:tmpl w:val="F860360C"/>
    <w:lvl w:ilvl="0" w:tplc="C2D87272">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2">
    <w:nsid w:val="57FF12C8"/>
    <w:multiLevelType w:val="hybridMultilevel"/>
    <w:tmpl w:val="FCEA5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93091"/>
    <w:multiLevelType w:val="hybridMultilevel"/>
    <w:tmpl w:val="7556D0D8"/>
    <w:lvl w:ilvl="0" w:tplc="80FA8234">
      <w:start w:val="1"/>
      <w:numFmt w:val="lowerLetter"/>
      <w:lvlText w:val="(%1)"/>
      <w:lvlJc w:val="left"/>
      <w:pPr>
        <w:ind w:left="720" w:hanging="360"/>
      </w:pPr>
      <w:rPr>
        <w:rFonts w:ascii="Tahoma" w:hAnsi="Tahoma" w:cs="Tahoma"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DD2163C"/>
    <w:multiLevelType w:val="hybridMultilevel"/>
    <w:tmpl w:val="51083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130416F"/>
    <w:multiLevelType w:val="hybridMultilevel"/>
    <w:tmpl w:val="F1EC8B4E"/>
    <w:lvl w:ilvl="0" w:tplc="430C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A4AF0"/>
    <w:multiLevelType w:val="hybridMultilevel"/>
    <w:tmpl w:val="EDD24590"/>
    <w:lvl w:ilvl="0" w:tplc="28F6F3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0D3DE1"/>
    <w:multiLevelType w:val="hybridMultilevel"/>
    <w:tmpl w:val="B9DEFB6E"/>
    <w:lvl w:ilvl="0" w:tplc="E886E3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522FFF"/>
    <w:multiLevelType w:val="hybridMultilevel"/>
    <w:tmpl w:val="35402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A21438"/>
    <w:multiLevelType w:val="hybridMultilevel"/>
    <w:tmpl w:val="8E420B0E"/>
    <w:lvl w:ilvl="0" w:tplc="6CB0388C">
      <w:start w:val="1"/>
      <w:numFmt w:val="decimal"/>
      <w:lvlText w:val="(%1)"/>
      <w:lvlJc w:val="left"/>
      <w:pPr>
        <w:ind w:left="576" w:hanging="576"/>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F1A7E21"/>
    <w:multiLevelType w:val="hybridMultilevel"/>
    <w:tmpl w:val="830CE72E"/>
    <w:lvl w:ilvl="0" w:tplc="FEBACD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F8E6521"/>
    <w:multiLevelType w:val="hybridMultilevel"/>
    <w:tmpl w:val="494674BE"/>
    <w:lvl w:ilvl="0" w:tplc="7D06E13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70360C39"/>
    <w:multiLevelType w:val="hybridMultilevel"/>
    <w:tmpl w:val="555E7A9A"/>
    <w:lvl w:ilvl="0" w:tplc="1C090001">
      <w:start w:val="1"/>
      <w:numFmt w:val="bullet"/>
      <w:lvlText w:val=""/>
      <w:lvlJc w:val="left"/>
      <w:pPr>
        <w:ind w:left="1096" w:hanging="360"/>
      </w:pPr>
      <w:rPr>
        <w:rFonts w:ascii="Symbol" w:hAnsi="Symbol" w:hint="default"/>
      </w:rPr>
    </w:lvl>
    <w:lvl w:ilvl="1" w:tplc="1C090003" w:tentative="1">
      <w:start w:val="1"/>
      <w:numFmt w:val="bullet"/>
      <w:lvlText w:val="o"/>
      <w:lvlJc w:val="left"/>
      <w:pPr>
        <w:ind w:left="1816" w:hanging="360"/>
      </w:pPr>
      <w:rPr>
        <w:rFonts w:ascii="Courier New" w:hAnsi="Courier New" w:cs="Courier New" w:hint="default"/>
      </w:rPr>
    </w:lvl>
    <w:lvl w:ilvl="2" w:tplc="1C090005" w:tentative="1">
      <w:start w:val="1"/>
      <w:numFmt w:val="bullet"/>
      <w:lvlText w:val=""/>
      <w:lvlJc w:val="left"/>
      <w:pPr>
        <w:ind w:left="2536" w:hanging="360"/>
      </w:pPr>
      <w:rPr>
        <w:rFonts w:ascii="Wingdings" w:hAnsi="Wingdings" w:hint="default"/>
      </w:rPr>
    </w:lvl>
    <w:lvl w:ilvl="3" w:tplc="1C090001" w:tentative="1">
      <w:start w:val="1"/>
      <w:numFmt w:val="bullet"/>
      <w:lvlText w:val=""/>
      <w:lvlJc w:val="left"/>
      <w:pPr>
        <w:ind w:left="3256" w:hanging="360"/>
      </w:pPr>
      <w:rPr>
        <w:rFonts w:ascii="Symbol" w:hAnsi="Symbol" w:hint="default"/>
      </w:rPr>
    </w:lvl>
    <w:lvl w:ilvl="4" w:tplc="1C090003" w:tentative="1">
      <w:start w:val="1"/>
      <w:numFmt w:val="bullet"/>
      <w:lvlText w:val="o"/>
      <w:lvlJc w:val="left"/>
      <w:pPr>
        <w:ind w:left="3976" w:hanging="360"/>
      </w:pPr>
      <w:rPr>
        <w:rFonts w:ascii="Courier New" w:hAnsi="Courier New" w:cs="Courier New" w:hint="default"/>
      </w:rPr>
    </w:lvl>
    <w:lvl w:ilvl="5" w:tplc="1C090005" w:tentative="1">
      <w:start w:val="1"/>
      <w:numFmt w:val="bullet"/>
      <w:lvlText w:val=""/>
      <w:lvlJc w:val="left"/>
      <w:pPr>
        <w:ind w:left="4696" w:hanging="360"/>
      </w:pPr>
      <w:rPr>
        <w:rFonts w:ascii="Wingdings" w:hAnsi="Wingdings" w:hint="default"/>
      </w:rPr>
    </w:lvl>
    <w:lvl w:ilvl="6" w:tplc="1C090001" w:tentative="1">
      <w:start w:val="1"/>
      <w:numFmt w:val="bullet"/>
      <w:lvlText w:val=""/>
      <w:lvlJc w:val="left"/>
      <w:pPr>
        <w:ind w:left="5416" w:hanging="360"/>
      </w:pPr>
      <w:rPr>
        <w:rFonts w:ascii="Symbol" w:hAnsi="Symbol" w:hint="default"/>
      </w:rPr>
    </w:lvl>
    <w:lvl w:ilvl="7" w:tplc="1C090003" w:tentative="1">
      <w:start w:val="1"/>
      <w:numFmt w:val="bullet"/>
      <w:lvlText w:val="o"/>
      <w:lvlJc w:val="left"/>
      <w:pPr>
        <w:ind w:left="6136" w:hanging="360"/>
      </w:pPr>
      <w:rPr>
        <w:rFonts w:ascii="Courier New" w:hAnsi="Courier New" w:cs="Courier New" w:hint="default"/>
      </w:rPr>
    </w:lvl>
    <w:lvl w:ilvl="8" w:tplc="1C090005" w:tentative="1">
      <w:start w:val="1"/>
      <w:numFmt w:val="bullet"/>
      <w:lvlText w:val=""/>
      <w:lvlJc w:val="left"/>
      <w:pPr>
        <w:ind w:left="6856" w:hanging="360"/>
      </w:pPr>
      <w:rPr>
        <w:rFonts w:ascii="Wingdings" w:hAnsi="Wingdings" w:hint="default"/>
      </w:rPr>
    </w:lvl>
  </w:abstractNum>
  <w:abstractNum w:abstractNumId="43">
    <w:nsid w:val="71215930"/>
    <w:multiLevelType w:val="hybridMultilevel"/>
    <w:tmpl w:val="7AA6C23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4">
    <w:nsid w:val="72FA3EB9"/>
    <w:multiLevelType w:val="hybridMultilevel"/>
    <w:tmpl w:val="10D66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91D0DF0"/>
    <w:multiLevelType w:val="hybridMultilevel"/>
    <w:tmpl w:val="2908A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D2E1EEE"/>
    <w:multiLevelType w:val="hybridMultilevel"/>
    <w:tmpl w:val="A9C69C58"/>
    <w:lvl w:ilvl="0" w:tplc="3A1EF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5"/>
  </w:num>
  <w:num w:numId="3">
    <w:abstractNumId w:val="27"/>
  </w:num>
  <w:num w:numId="4">
    <w:abstractNumId w:val="46"/>
  </w:num>
  <w:num w:numId="5">
    <w:abstractNumId w:val="16"/>
  </w:num>
  <w:num w:numId="6">
    <w:abstractNumId w:val="38"/>
  </w:num>
  <w:num w:numId="7">
    <w:abstractNumId w:val="44"/>
  </w:num>
  <w:num w:numId="8">
    <w:abstractNumId w:val="34"/>
  </w:num>
  <w:num w:numId="9">
    <w:abstractNumId w:val="7"/>
  </w:num>
  <w:num w:numId="10">
    <w:abstractNumId w:val="45"/>
  </w:num>
  <w:num w:numId="11">
    <w:abstractNumId w:val="2"/>
  </w:num>
  <w:num w:numId="12">
    <w:abstractNumId w:val="24"/>
  </w:num>
  <w:num w:numId="13">
    <w:abstractNumId w:val="4"/>
  </w:num>
  <w:num w:numId="14">
    <w:abstractNumId w:val="13"/>
  </w:num>
  <w:num w:numId="15">
    <w:abstractNumId w:val="8"/>
  </w:num>
  <w:num w:numId="16">
    <w:abstractNumId w:val="23"/>
  </w:num>
  <w:num w:numId="17">
    <w:abstractNumId w:val="21"/>
  </w:num>
  <w:num w:numId="18">
    <w:abstractNumId w:val="18"/>
  </w:num>
  <w:num w:numId="19">
    <w:abstractNumId w:val="32"/>
  </w:num>
  <w:num w:numId="20">
    <w:abstractNumId w:val="37"/>
  </w:num>
  <w:num w:numId="21">
    <w:abstractNumId w:val="22"/>
  </w:num>
  <w:num w:numId="22">
    <w:abstractNumId w:val="17"/>
  </w:num>
  <w:num w:numId="23">
    <w:abstractNumId w:val="28"/>
  </w:num>
  <w:num w:numId="24">
    <w:abstractNumId w:val="0"/>
  </w:num>
  <w:num w:numId="25">
    <w:abstractNumId w:val="14"/>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lvlOverride w:ilvl="0"/>
    <w:lvlOverride w:ilvl="1"/>
    <w:lvlOverride w:ilvl="2"/>
    <w:lvlOverride w:ilvl="3"/>
    <w:lvlOverride w:ilvl="4"/>
    <w:lvlOverride w:ilvl="5"/>
    <w:lvlOverride w:ilvl="6"/>
    <w:lvlOverride w:ilvl="7"/>
    <w:lvlOverride w:ilvl="8"/>
  </w:num>
  <w:num w:numId="31">
    <w:abstractNumId w:val="39"/>
  </w:num>
  <w:num w:numId="32">
    <w:abstractNumId w:val="30"/>
  </w:num>
  <w:num w:numId="33">
    <w:abstractNumId w:val="6"/>
  </w:num>
  <w:num w:numId="34">
    <w:abstractNumId w:val="9"/>
  </w:num>
  <w:num w:numId="35">
    <w:abstractNumId w:val="1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5"/>
  </w:num>
  <w:num w:numId="39">
    <w:abstractNumId w:val="36"/>
  </w:num>
  <w:num w:numId="40">
    <w:abstractNumId w:val="40"/>
  </w:num>
  <w:num w:numId="41">
    <w:abstractNumId w:val="31"/>
  </w:num>
  <w:num w:numId="42">
    <w:abstractNumId w:val="5"/>
  </w:num>
  <w:num w:numId="43">
    <w:abstractNumId w:val="33"/>
  </w:num>
  <w:num w:numId="44">
    <w:abstractNumId w:val="15"/>
  </w:num>
  <w:num w:numId="45">
    <w:abstractNumId w:val="43"/>
    <w:lvlOverride w:ilvl="0"/>
    <w:lvlOverride w:ilvl="1"/>
    <w:lvlOverride w:ilvl="2"/>
    <w:lvlOverride w:ilvl="3"/>
    <w:lvlOverride w:ilvl="4"/>
    <w:lvlOverride w:ilvl="5"/>
    <w:lvlOverride w:ilvl="6"/>
    <w:lvlOverride w:ilvl="7"/>
    <w:lvlOverride w:ilvl="8"/>
  </w:num>
  <w:num w:numId="46">
    <w:abstractNumId w:val="42"/>
  </w:num>
  <w:num w:numId="47">
    <w:abstractNumId w:val="20"/>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63424"/>
    <w:rsid w:val="000761C1"/>
    <w:rsid w:val="00082DF7"/>
    <w:rsid w:val="00093C4D"/>
    <w:rsid w:val="000A6768"/>
    <w:rsid w:val="000B0078"/>
    <w:rsid w:val="000B0758"/>
    <w:rsid w:val="000B6C62"/>
    <w:rsid w:val="000D0546"/>
    <w:rsid w:val="000E13FF"/>
    <w:rsid w:val="000E5477"/>
    <w:rsid w:val="000F170E"/>
    <w:rsid w:val="000F3FEF"/>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D6636"/>
    <w:rsid w:val="001E36FF"/>
    <w:rsid w:val="001F68BA"/>
    <w:rsid w:val="00202E8D"/>
    <w:rsid w:val="00204BA5"/>
    <w:rsid w:val="00205793"/>
    <w:rsid w:val="002102C5"/>
    <w:rsid w:val="00226482"/>
    <w:rsid w:val="00231713"/>
    <w:rsid w:val="00251886"/>
    <w:rsid w:val="00253EEE"/>
    <w:rsid w:val="002558F8"/>
    <w:rsid w:val="00262CCB"/>
    <w:rsid w:val="0028195A"/>
    <w:rsid w:val="002860E0"/>
    <w:rsid w:val="002945C8"/>
    <w:rsid w:val="002A2992"/>
    <w:rsid w:val="002A31F6"/>
    <w:rsid w:val="002B452D"/>
    <w:rsid w:val="002C183F"/>
    <w:rsid w:val="002C219A"/>
    <w:rsid w:val="002C356F"/>
    <w:rsid w:val="002E237E"/>
    <w:rsid w:val="002E2DEB"/>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4CFD"/>
    <w:rsid w:val="003F04C2"/>
    <w:rsid w:val="004278AA"/>
    <w:rsid w:val="00470635"/>
    <w:rsid w:val="004A79CE"/>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17391"/>
    <w:rsid w:val="00632C36"/>
    <w:rsid w:val="00634841"/>
    <w:rsid w:val="006522AE"/>
    <w:rsid w:val="00674548"/>
    <w:rsid w:val="00683DF1"/>
    <w:rsid w:val="00691516"/>
    <w:rsid w:val="00692C78"/>
    <w:rsid w:val="00693729"/>
    <w:rsid w:val="006A5092"/>
    <w:rsid w:val="006B1B03"/>
    <w:rsid w:val="006B6CAA"/>
    <w:rsid w:val="006C24C3"/>
    <w:rsid w:val="006C3A71"/>
    <w:rsid w:val="006C63EE"/>
    <w:rsid w:val="006C7F97"/>
    <w:rsid w:val="006E0341"/>
    <w:rsid w:val="00705C70"/>
    <w:rsid w:val="007113A7"/>
    <w:rsid w:val="00712883"/>
    <w:rsid w:val="007252FF"/>
    <w:rsid w:val="00736012"/>
    <w:rsid w:val="007376E7"/>
    <w:rsid w:val="007409DE"/>
    <w:rsid w:val="00742BC6"/>
    <w:rsid w:val="00747CF6"/>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7EE2"/>
    <w:rsid w:val="008617C6"/>
    <w:rsid w:val="0087180B"/>
    <w:rsid w:val="00881CA9"/>
    <w:rsid w:val="008858C0"/>
    <w:rsid w:val="00887984"/>
    <w:rsid w:val="00892651"/>
    <w:rsid w:val="008971B8"/>
    <w:rsid w:val="008A124E"/>
    <w:rsid w:val="008A25CE"/>
    <w:rsid w:val="008E0C4E"/>
    <w:rsid w:val="008F31BE"/>
    <w:rsid w:val="00900509"/>
    <w:rsid w:val="00933A9C"/>
    <w:rsid w:val="00956CC7"/>
    <w:rsid w:val="00983134"/>
    <w:rsid w:val="0098374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47"/>
    <w:rsid w:val="00AA2FC2"/>
    <w:rsid w:val="00AB1C3D"/>
    <w:rsid w:val="00AC40F3"/>
    <w:rsid w:val="00AD1830"/>
    <w:rsid w:val="00AE041D"/>
    <w:rsid w:val="00B06002"/>
    <w:rsid w:val="00B21B4E"/>
    <w:rsid w:val="00B4224B"/>
    <w:rsid w:val="00B52D1A"/>
    <w:rsid w:val="00B64C51"/>
    <w:rsid w:val="00B65996"/>
    <w:rsid w:val="00B84C5C"/>
    <w:rsid w:val="00B91B50"/>
    <w:rsid w:val="00B977DB"/>
    <w:rsid w:val="00BC2946"/>
    <w:rsid w:val="00BD652C"/>
    <w:rsid w:val="00BE2C89"/>
    <w:rsid w:val="00C02B81"/>
    <w:rsid w:val="00C05B52"/>
    <w:rsid w:val="00C163FA"/>
    <w:rsid w:val="00C33AC7"/>
    <w:rsid w:val="00C35B67"/>
    <w:rsid w:val="00C35C85"/>
    <w:rsid w:val="00C36C5A"/>
    <w:rsid w:val="00C37C01"/>
    <w:rsid w:val="00C673A6"/>
    <w:rsid w:val="00C9463B"/>
    <w:rsid w:val="00CB5861"/>
    <w:rsid w:val="00CB5C46"/>
    <w:rsid w:val="00CB74D7"/>
    <w:rsid w:val="00CE514E"/>
    <w:rsid w:val="00CE6D28"/>
    <w:rsid w:val="00CF5106"/>
    <w:rsid w:val="00CF5D4B"/>
    <w:rsid w:val="00D042B8"/>
    <w:rsid w:val="00D25ED9"/>
    <w:rsid w:val="00D301BD"/>
    <w:rsid w:val="00D37BD8"/>
    <w:rsid w:val="00D4715B"/>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60020"/>
    <w:rsid w:val="00E72CCA"/>
    <w:rsid w:val="00E83DB6"/>
    <w:rsid w:val="00E9248E"/>
    <w:rsid w:val="00E92965"/>
    <w:rsid w:val="00EA3573"/>
    <w:rsid w:val="00EA3DFB"/>
    <w:rsid w:val="00ED3319"/>
    <w:rsid w:val="00EE1975"/>
    <w:rsid w:val="00EE4B89"/>
    <w:rsid w:val="00EF5F14"/>
    <w:rsid w:val="00F24B6C"/>
    <w:rsid w:val="00F33528"/>
    <w:rsid w:val="00F544FA"/>
    <w:rsid w:val="00F75EA0"/>
    <w:rsid w:val="00F80BD9"/>
    <w:rsid w:val="00F968DE"/>
    <w:rsid w:val="00FA4243"/>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4765</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2017-02-28T07:10:00Z</cp:lastPrinted>
  <dcterms:created xsi:type="dcterms:W3CDTF">2017-03-17T10:36:00Z</dcterms:created>
  <dcterms:modified xsi:type="dcterms:W3CDTF">2017-03-17T10:36:00Z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00000000BC095E7D7A071E45AEB31986C17B1DAB64F07200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