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7399" w14:textId="4A182D31" w:rsidR="004D41EE" w:rsidRDefault="00624DFB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132DA6" wp14:editId="12971BF4">
            <wp:extent cx="1962150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7745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0C5EDD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3CA04B75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6C7B950D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5C1213D9" w14:textId="77777777" w:rsidR="006C090A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301D7A">
        <w:rPr>
          <w:rFonts w:ascii="Arial" w:hAnsi="Arial" w:cs="Arial"/>
          <w:b/>
          <w:sz w:val="24"/>
          <w:szCs w:val="24"/>
        </w:rPr>
        <w:t>120</w:t>
      </w:r>
      <w:r w:rsidR="00547886">
        <w:rPr>
          <w:rFonts w:ascii="Arial" w:hAnsi="Arial" w:cs="Arial"/>
          <w:b/>
          <w:sz w:val="24"/>
          <w:szCs w:val="24"/>
        </w:rPr>
        <w:t>8</w:t>
      </w:r>
    </w:p>
    <w:p w14:paraId="3C905D0D" w14:textId="77777777" w:rsidR="00211F0C" w:rsidRPr="00746444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301D7A">
        <w:rPr>
          <w:rFonts w:ascii="Arial" w:hAnsi="Arial" w:cs="Arial"/>
          <w:b/>
          <w:sz w:val="24"/>
          <w:szCs w:val="24"/>
        </w:rPr>
        <w:t>13 JUNE</w:t>
      </w:r>
      <w:r w:rsidR="0082241F">
        <w:rPr>
          <w:rFonts w:ascii="Arial" w:hAnsi="Arial" w:cs="Arial"/>
          <w:b/>
          <w:sz w:val="24"/>
          <w:szCs w:val="24"/>
        </w:rPr>
        <w:t xml:space="preserve"> </w:t>
      </w:r>
      <w:r w:rsidR="0065045A">
        <w:rPr>
          <w:rFonts w:ascii="Arial" w:hAnsi="Arial" w:cs="Arial"/>
          <w:b/>
          <w:sz w:val="24"/>
          <w:szCs w:val="24"/>
        </w:rPr>
        <w:t>2020</w:t>
      </w:r>
    </w:p>
    <w:p w14:paraId="094E80CF" w14:textId="77777777" w:rsidR="006C090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7C2868">
        <w:rPr>
          <w:rFonts w:ascii="Arial" w:hAnsi="Arial" w:cs="Arial"/>
          <w:b/>
          <w:sz w:val="24"/>
          <w:szCs w:val="24"/>
        </w:rPr>
        <w:t xml:space="preserve"> </w:t>
      </w:r>
      <w:r w:rsidR="00301D7A">
        <w:rPr>
          <w:rFonts w:ascii="Arial" w:hAnsi="Arial" w:cs="Arial"/>
          <w:b/>
          <w:sz w:val="24"/>
          <w:szCs w:val="24"/>
        </w:rPr>
        <w:t>20</w:t>
      </w:r>
    </w:p>
    <w:p w14:paraId="23B04ACF" w14:textId="77777777" w:rsidR="00547886" w:rsidRPr="00547886" w:rsidRDefault="00547886" w:rsidP="00547886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ZA"/>
        </w:rPr>
      </w:pPr>
      <w:r w:rsidRPr="00547886">
        <w:rPr>
          <w:rFonts w:ascii="Arial" w:eastAsia="Calibri" w:hAnsi="Arial" w:cs="Arial"/>
          <w:b/>
          <w:sz w:val="24"/>
          <w:szCs w:val="24"/>
          <w:lang w:val="en-ZA"/>
        </w:rPr>
        <w:t xml:space="preserve">Mr C MacKenzie (DA) to ask the Minister of </w:t>
      </w:r>
      <w:r w:rsidRPr="00547886">
        <w:rPr>
          <w:rFonts w:ascii="Arial" w:eastAsia="Calibri" w:hAnsi="Arial" w:cs="Arial"/>
          <w:b/>
          <w:sz w:val="24"/>
          <w:szCs w:val="24"/>
        </w:rPr>
        <w:t>Communications</w:t>
      </w:r>
      <w:r w:rsidRPr="00547886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547886">
        <w:rPr>
          <w:rFonts w:ascii="Arial" w:eastAsia="Calibri" w:hAnsi="Arial" w:cs="Arial"/>
          <w:sz w:val="24"/>
          <w:szCs w:val="24"/>
          <w:lang w:val="en-ZA"/>
        </w:rPr>
        <w:instrText xml:space="preserve"> XE "</w:instrText>
      </w:r>
      <w:r w:rsidRPr="00547886">
        <w:rPr>
          <w:rFonts w:ascii="Arial" w:eastAsia="Calibri" w:hAnsi="Arial" w:cs="Arial"/>
          <w:b/>
          <w:sz w:val="24"/>
          <w:szCs w:val="24"/>
        </w:rPr>
        <w:instrText>Communications</w:instrText>
      </w:r>
      <w:r w:rsidRPr="00547886">
        <w:rPr>
          <w:rFonts w:ascii="Arial" w:eastAsia="Calibri" w:hAnsi="Arial" w:cs="Arial"/>
          <w:sz w:val="24"/>
          <w:szCs w:val="24"/>
          <w:lang w:val="en-ZA"/>
        </w:rPr>
        <w:instrText xml:space="preserve">" </w:instrText>
      </w:r>
      <w:r w:rsidRPr="00547886">
        <w:rPr>
          <w:rFonts w:ascii="Arial" w:eastAsia="Calibri" w:hAnsi="Arial" w:cs="Arial"/>
          <w:b/>
          <w:sz w:val="24"/>
          <w:szCs w:val="24"/>
        </w:rPr>
        <w:fldChar w:fldCharType="end"/>
      </w:r>
      <w:r w:rsidRPr="00547886">
        <w:rPr>
          <w:rFonts w:ascii="Arial" w:eastAsia="Calibri" w:hAnsi="Arial" w:cs="Arial"/>
          <w:b/>
          <w:sz w:val="24"/>
          <w:szCs w:val="24"/>
          <w:lang w:val="en-ZA"/>
        </w:rPr>
        <w:t>:</w:t>
      </w:r>
    </w:p>
    <w:p w14:paraId="3D32B739" w14:textId="77777777" w:rsidR="00547886" w:rsidRPr="00547886" w:rsidRDefault="00547886" w:rsidP="00547886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7886">
        <w:rPr>
          <w:rFonts w:ascii="Arial" w:hAnsi="Arial" w:cs="Arial"/>
          <w:sz w:val="24"/>
          <w:szCs w:val="24"/>
        </w:rPr>
        <w:t>(1)</w:t>
      </w:r>
      <w:r w:rsidRPr="00547886">
        <w:rPr>
          <w:rFonts w:ascii="Arial" w:hAnsi="Arial" w:cs="Arial"/>
          <w:sz w:val="24"/>
          <w:szCs w:val="24"/>
        </w:rPr>
        <w:tab/>
        <w:t>What is the Government’s position regarding the concern of the Five Eyes intelligence alliance that the 5G equipment of a certain company (name furnished) has been proven to have the so-called back doors installed in network equipment that compromises the confidentiality and security of network communications traffic;</w:t>
      </w:r>
    </w:p>
    <w:p w14:paraId="5DABDF3F" w14:textId="77777777" w:rsidR="00547886" w:rsidRPr="00547886" w:rsidRDefault="00547886" w:rsidP="00547886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7886">
        <w:rPr>
          <w:rFonts w:ascii="Arial" w:hAnsi="Arial" w:cs="Arial"/>
          <w:sz w:val="24"/>
          <w:szCs w:val="24"/>
        </w:rPr>
        <w:t>(2)</w:t>
      </w:r>
      <w:r w:rsidRPr="00547886">
        <w:rPr>
          <w:rFonts w:ascii="Arial" w:hAnsi="Arial" w:cs="Arial"/>
          <w:sz w:val="24"/>
          <w:szCs w:val="24"/>
        </w:rPr>
        <w:tab/>
      </w:r>
      <w:r w:rsidR="00551D50">
        <w:rPr>
          <w:rFonts w:ascii="Arial" w:hAnsi="Arial" w:cs="Arial"/>
          <w:sz w:val="24"/>
          <w:szCs w:val="24"/>
        </w:rPr>
        <w:t>W</w:t>
      </w:r>
      <w:r w:rsidRPr="00547886">
        <w:rPr>
          <w:rFonts w:ascii="Arial" w:hAnsi="Arial" w:cs="Arial"/>
          <w:sz w:val="24"/>
          <w:szCs w:val="24"/>
        </w:rPr>
        <w:t xml:space="preserve">hether she has been informed about the European Union’s Toolbox for 5G security initiative; if not; what is the position in this regard; if so, what are the relevant details; </w:t>
      </w:r>
    </w:p>
    <w:p w14:paraId="25A0500D" w14:textId="77777777" w:rsidR="00547886" w:rsidRPr="00547886" w:rsidRDefault="00547886" w:rsidP="00547886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7886">
        <w:rPr>
          <w:rFonts w:ascii="Arial" w:hAnsi="Arial" w:cs="Arial"/>
          <w:sz w:val="24"/>
          <w:szCs w:val="24"/>
        </w:rPr>
        <w:t>(3)</w:t>
      </w:r>
      <w:r w:rsidRPr="00547886">
        <w:rPr>
          <w:rFonts w:ascii="Arial" w:hAnsi="Arial" w:cs="Arial"/>
          <w:sz w:val="24"/>
          <w:szCs w:val="24"/>
        </w:rPr>
        <w:tab/>
      </w:r>
      <w:r w:rsidR="00551D50">
        <w:rPr>
          <w:rFonts w:ascii="Arial" w:hAnsi="Arial" w:cs="Arial"/>
          <w:sz w:val="24"/>
          <w:szCs w:val="24"/>
        </w:rPr>
        <w:t>W</w:t>
      </w:r>
      <w:r w:rsidRPr="00547886">
        <w:rPr>
          <w:rFonts w:ascii="Arial" w:hAnsi="Arial" w:cs="Arial"/>
          <w:sz w:val="24"/>
          <w:szCs w:val="24"/>
        </w:rPr>
        <w:t>hether the Republic is involved in any way in the European Union’s Toolbox for 5G security initiative; if not; why not; if so, what are the relevant details;</w:t>
      </w:r>
    </w:p>
    <w:p w14:paraId="122BC63C" w14:textId="77777777" w:rsidR="00547886" w:rsidRPr="00547886" w:rsidRDefault="00547886" w:rsidP="00547886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24"/>
        </w:rPr>
      </w:pPr>
      <w:r w:rsidRPr="00547886">
        <w:rPr>
          <w:rFonts w:ascii="Arial" w:hAnsi="Arial" w:cs="Arial"/>
          <w:sz w:val="24"/>
          <w:szCs w:val="24"/>
        </w:rPr>
        <w:t>(4)</w:t>
      </w:r>
      <w:r w:rsidRPr="00547886">
        <w:rPr>
          <w:rFonts w:ascii="Arial" w:hAnsi="Arial" w:cs="Arial"/>
          <w:sz w:val="24"/>
          <w:szCs w:val="24"/>
        </w:rPr>
        <w:tab/>
      </w:r>
      <w:r w:rsidR="00551D50">
        <w:rPr>
          <w:rFonts w:ascii="Arial" w:hAnsi="Arial" w:cs="Arial"/>
          <w:sz w:val="24"/>
          <w:szCs w:val="24"/>
        </w:rPr>
        <w:t>W</w:t>
      </w:r>
      <w:r w:rsidRPr="00547886">
        <w:rPr>
          <w:rFonts w:ascii="Arial" w:hAnsi="Arial" w:cs="Arial"/>
          <w:sz w:val="24"/>
          <w:szCs w:val="24"/>
        </w:rPr>
        <w:t>hat other initiatives are underway to investigate the security and integrity of the Republic's mobile telecommunications networks?</w:t>
      </w:r>
      <w:r w:rsidRPr="00547886">
        <w:rPr>
          <w:rFonts w:ascii="Arial" w:hAnsi="Arial" w:cs="Arial"/>
          <w:sz w:val="24"/>
          <w:szCs w:val="24"/>
        </w:rPr>
        <w:tab/>
      </w:r>
      <w:r w:rsidRPr="00547886">
        <w:rPr>
          <w:rFonts w:ascii="Arial" w:hAnsi="Arial" w:cs="Arial"/>
          <w:sz w:val="24"/>
          <w:szCs w:val="24"/>
        </w:rPr>
        <w:tab/>
      </w:r>
    </w:p>
    <w:p w14:paraId="3460B886" w14:textId="77777777" w:rsidR="00547886" w:rsidRPr="00547886" w:rsidRDefault="00547886" w:rsidP="00547886">
      <w:pPr>
        <w:spacing w:before="100" w:beforeAutospacing="1" w:after="100" w:afterAutospacing="1"/>
        <w:ind w:left="567" w:hanging="567"/>
        <w:jc w:val="right"/>
        <w:rPr>
          <w:rFonts w:ascii="Arial" w:hAnsi="Arial" w:cs="Arial"/>
          <w:b/>
          <w:sz w:val="24"/>
          <w:szCs w:val="24"/>
        </w:rPr>
      </w:pPr>
      <w:r w:rsidRPr="00547886">
        <w:rPr>
          <w:rFonts w:ascii="Arial" w:hAnsi="Arial" w:cs="Arial"/>
          <w:sz w:val="24"/>
          <w:szCs w:val="24"/>
        </w:rPr>
        <w:t>NW1513E</w:t>
      </w:r>
    </w:p>
    <w:p w14:paraId="7D93C684" w14:textId="77777777" w:rsidR="00547886" w:rsidRDefault="00547886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14:paraId="2933ADFD" w14:textId="77777777" w:rsidR="0046004A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  <w:r w:rsidRPr="0082241F">
        <w:rPr>
          <w:rFonts w:ascii="Arial" w:hAnsi="Arial" w:cs="Arial"/>
          <w:b/>
          <w:u w:val="single"/>
        </w:rPr>
        <w:t>REPLY:</w:t>
      </w:r>
    </w:p>
    <w:p w14:paraId="3EA69C73" w14:textId="77777777" w:rsidR="00FD2CAB" w:rsidRDefault="00FD2CAB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14:paraId="18CCC3F1" w14:textId="77777777" w:rsidR="00FD2CAB" w:rsidRPr="00FD2CAB" w:rsidRDefault="00F42783" w:rsidP="00301D7A">
      <w:pPr>
        <w:pStyle w:val="NoSpacing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been advised by the d</w:t>
      </w:r>
      <w:r w:rsidR="00FD2CAB" w:rsidRPr="00FD2CAB">
        <w:rPr>
          <w:rFonts w:ascii="Arial" w:hAnsi="Arial" w:cs="Arial"/>
          <w:b/>
        </w:rPr>
        <w:t>epartment as follows:</w:t>
      </w:r>
      <w:r w:rsidR="00FD2CAB">
        <w:rPr>
          <w:rFonts w:ascii="Arial" w:hAnsi="Arial" w:cs="Arial"/>
          <w:b/>
        </w:rPr>
        <w:t xml:space="preserve"> </w:t>
      </w:r>
      <w:r w:rsidR="00FD2CAB" w:rsidRPr="00FD2CAB">
        <w:rPr>
          <w:rFonts w:ascii="Arial" w:hAnsi="Arial" w:cs="Arial"/>
          <w:b/>
        </w:rPr>
        <w:t>-</w:t>
      </w:r>
    </w:p>
    <w:p w14:paraId="0285B811" w14:textId="77777777" w:rsidR="0046004A" w:rsidRPr="0082241F" w:rsidRDefault="0046004A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14:paraId="5EF30A8A" w14:textId="77777777" w:rsidR="00301D7A" w:rsidRPr="00301D7A" w:rsidRDefault="008F0394" w:rsidP="00547886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There is no position as </w:t>
      </w:r>
      <w:r w:rsidR="00547886" w:rsidRPr="00547886">
        <w:rPr>
          <w:rFonts w:ascii="Arial" w:hAnsi="Arial" w:cs="Arial"/>
          <w:sz w:val="24"/>
          <w:szCs w:val="24"/>
          <w:lang w:val="en-ZA"/>
        </w:rPr>
        <w:t xml:space="preserve">South Africa is not </w:t>
      </w:r>
      <w:r w:rsidR="00F42783">
        <w:rPr>
          <w:rFonts w:ascii="Arial" w:hAnsi="Arial" w:cs="Arial"/>
          <w:sz w:val="24"/>
          <w:szCs w:val="24"/>
          <w:lang w:val="en-ZA"/>
        </w:rPr>
        <w:t xml:space="preserve">a </w:t>
      </w:r>
      <w:r w:rsidR="00547886" w:rsidRPr="00547886">
        <w:rPr>
          <w:rFonts w:ascii="Arial" w:hAnsi="Arial" w:cs="Arial"/>
          <w:sz w:val="24"/>
          <w:szCs w:val="24"/>
          <w:lang w:val="en-ZA"/>
        </w:rPr>
        <w:t xml:space="preserve">member </w:t>
      </w:r>
      <w:r w:rsidR="00897A2B">
        <w:rPr>
          <w:rFonts w:ascii="Arial" w:hAnsi="Arial" w:cs="Arial"/>
          <w:sz w:val="24"/>
          <w:szCs w:val="24"/>
          <w:lang w:val="en-ZA"/>
        </w:rPr>
        <w:t xml:space="preserve">of </w:t>
      </w:r>
      <w:r w:rsidR="00547886" w:rsidRPr="00547886">
        <w:rPr>
          <w:rFonts w:ascii="Arial" w:hAnsi="Arial" w:cs="Arial"/>
          <w:sz w:val="24"/>
          <w:szCs w:val="24"/>
          <w:lang w:val="en-ZA"/>
        </w:rPr>
        <w:t xml:space="preserve">or affiliated with “Five Eyes” an intelligence alliance comprising of Australia, Canada, New Zealand, UK and US </w:t>
      </w:r>
      <w:r w:rsidR="00547886" w:rsidRPr="00547886">
        <w:rPr>
          <w:rFonts w:ascii="Arial" w:hAnsi="Arial" w:cs="Arial"/>
          <w:sz w:val="24"/>
          <w:szCs w:val="24"/>
          <w:lang w:val="en-ZA"/>
        </w:rPr>
        <w:lastRenderedPageBreak/>
        <w:t>who are or were parties to the multilateral UKUSA Agreement, a treaty for joint</w:t>
      </w:r>
      <w:r w:rsidR="002F171A">
        <w:rPr>
          <w:rFonts w:ascii="Arial" w:hAnsi="Arial" w:cs="Arial"/>
          <w:sz w:val="24"/>
          <w:szCs w:val="24"/>
          <w:lang w:val="en-ZA"/>
        </w:rPr>
        <w:t xml:space="preserve"> </w:t>
      </w:r>
      <w:r w:rsidR="00547886" w:rsidRPr="00547886">
        <w:rPr>
          <w:rFonts w:ascii="Arial" w:hAnsi="Arial" w:cs="Arial"/>
          <w:sz w:val="24"/>
          <w:szCs w:val="24"/>
          <w:lang w:val="en-ZA"/>
        </w:rPr>
        <w:t>cooperation in signals intelligence, military intelligence, and human intelligence.</w:t>
      </w:r>
    </w:p>
    <w:p w14:paraId="2CE829FA" w14:textId="77777777" w:rsidR="00301D7A" w:rsidRPr="00301D7A" w:rsidRDefault="00301D7A" w:rsidP="00301D7A">
      <w:pPr>
        <w:ind w:hanging="720"/>
        <w:jc w:val="both"/>
        <w:rPr>
          <w:rFonts w:ascii="Arial" w:hAnsi="Arial" w:cs="Arial"/>
          <w:sz w:val="24"/>
          <w:szCs w:val="24"/>
          <w:lang w:val="en-ZA"/>
        </w:rPr>
      </w:pPr>
    </w:p>
    <w:p w14:paraId="619F1E21" w14:textId="77777777" w:rsidR="008F0394" w:rsidRDefault="00F42783" w:rsidP="003926B9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The Minister and d</w:t>
      </w:r>
      <w:r w:rsidR="008F0394">
        <w:rPr>
          <w:rFonts w:ascii="Arial" w:hAnsi="Arial" w:cs="Arial"/>
          <w:sz w:val="24"/>
          <w:szCs w:val="24"/>
          <w:lang w:val="en-ZA"/>
        </w:rPr>
        <w:t>epartment have not discussed this issue.</w:t>
      </w:r>
    </w:p>
    <w:p w14:paraId="3053CEAD" w14:textId="77777777" w:rsidR="008F0394" w:rsidRDefault="008F0394" w:rsidP="008F0394">
      <w:pPr>
        <w:pStyle w:val="ListParagraph"/>
        <w:rPr>
          <w:rFonts w:ascii="Arial" w:hAnsi="Arial" w:cs="Arial"/>
          <w:szCs w:val="24"/>
          <w:lang w:val="en-ZA"/>
        </w:rPr>
      </w:pPr>
    </w:p>
    <w:p w14:paraId="1A2C91E6" w14:textId="77777777" w:rsidR="008F0394" w:rsidRPr="008F0394" w:rsidRDefault="008F0394" w:rsidP="003926B9">
      <w:pPr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No</w:t>
      </w:r>
      <w:r w:rsidR="00F42783">
        <w:rPr>
          <w:rFonts w:ascii="Arial" w:hAnsi="Arial" w:cs="Arial"/>
          <w:sz w:val="24"/>
          <w:szCs w:val="24"/>
          <w:lang w:val="en-ZA"/>
        </w:rPr>
        <w:t>.</w:t>
      </w:r>
    </w:p>
    <w:p w14:paraId="3AE5F03C" w14:textId="77777777" w:rsidR="008F0394" w:rsidRDefault="008F0394" w:rsidP="008F0394">
      <w:pPr>
        <w:ind w:left="873"/>
        <w:jc w:val="both"/>
        <w:rPr>
          <w:rFonts w:ascii="Arial" w:hAnsi="Arial" w:cs="Arial"/>
          <w:sz w:val="24"/>
          <w:szCs w:val="24"/>
          <w:lang w:val="en-ZA"/>
        </w:rPr>
      </w:pPr>
    </w:p>
    <w:p w14:paraId="223DF2CF" w14:textId="77777777" w:rsidR="00547886" w:rsidRDefault="00547886" w:rsidP="00547886">
      <w:pPr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ZA"/>
        </w:rPr>
        <w:t>(4)</w:t>
      </w:r>
      <w:r w:rsidR="00551D50">
        <w:rPr>
          <w:rFonts w:ascii="Arial" w:hAnsi="Arial" w:cs="Arial"/>
          <w:sz w:val="24"/>
          <w:szCs w:val="24"/>
          <w:lang w:val="en-ZA"/>
        </w:rPr>
        <w:tab/>
      </w:r>
      <w:r w:rsidR="00551D50" w:rsidRPr="00551D50">
        <w:rPr>
          <w:rFonts w:ascii="Arial" w:hAnsi="Arial" w:cs="Arial"/>
          <w:sz w:val="24"/>
          <w:szCs w:val="24"/>
          <w:lang w:val="en-ZA"/>
        </w:rPr>
        <w:t>South Africa’s mobile operators have been responsible for rollout o</w:t>
      </w:r>
      <w:r w:rsidR="00F42783">
        <w:rPr>
          <w:rFonts w:ascii="Arial" w:hAnsi="Arial" w:cs="Arial"/>
          <w:sz w:val="24"/>
          <w:szCs w:val="24"/>
          <w:lang w:val="en-ZA"/>
        </w:rPr>
        <w:t>f secure 2G, 3G and 4G networks. T</w:t>
      </w:r>
      <w:r w:rsidR="00551D50" w:rsidRPr="00551D50">
        <w:rPr>
          <w:rFonts w:ascii="Arial" w:hAnsi="Arial" w:cs="Arial"/>
          <w:sz w:val="24"/>
          <w:szCs w:val="24"/>
          <w:lang w:val="en-ZA"/>
        </w:rPr>
        <w:t xml:space="preserve">his rollout was enhanced by their appropriate multi-vendor strategy of avoiding dependence on one supplier and avoidance of suppliers regarded as high risk. Without dictating the 5G rollout investment, it is the view </w:t>
      </w:r>
      <w:r w:rsidR="004029A8">
        <w:rPr>
          <w:rFonts w:ascii="Arial" w:hAnsi="Arial" w:cs="Arial"/>
          <w:sz w:val="24"/>
          <w:szCs w:val="24"/>
          <w:lang w:val="en-ZA"/>
        </w:rPr>
        <w:t xml:space="preserve">of Government </w:t>
      </w:r>
      <w:r w:rsidR="00551D50" w:rsidRPr="00551D50">
        <w:rPr>
          <w:rFonts w:ascii="Arial" w:hAnsi="Arial" w:cs="Arial"/>
          <w:sz w:val="24"/>
          <w:szCs w:val="24"/>
          <w:lang w:val="en-ZA"/>
        </w:rPr>
        <w:t>that the 5G roll-out would follow and consider the same risk principle.</w:t>
      </w:r>
    </w:p>
    <w:p w14:paraId="3D98ADD7" w14:textId="77777777" w:rsidR="00547886" w:rsidRDefault="00547886" w:rsidP="00547886">
      <w:pPr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</w:p>
    <w:p w14:paraId="2551E540" w14:textId="77777777" w:rsidR="00656465" w:rsidRPr="004029A8" w:rsidRDefault="00656465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D4A16A" w14:textId="77777777" w:rsidR="004029A8" w:rsidRPr="004029A8" w:rsidRDefault="004029A8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D8C4D4" w14:textId="77777777" w:rsidR="0082241F" w:rsidRPr="004029A8" w:rsidRDefault="0082241F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5C03AC7D" w14:textId="378BC06B" w:rsidR="004D41EE" w:rsidRPr="004029A8" w:rsidRDefault="004D41EE" w:rsidP="004D41EE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14:paraId="13FD2F73" w14:textId="77777777" w:rsidR="004029A8" w:rsidRPr="004029A8" w:rsidRDefault="00FD2CAB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MS. STELLA NDABENI-ABRAHAMS, MP</w:t>
      </w:r>
      <w:r w:rsidR="004029A8" w:rsidRPr="004029A8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</w:p>
    <w:p w14:paraId="731201CD" w14:textId="77777777" w:rsidR="004029A8" w:rsidRPr="004029A8" w:rsidRDefault="004029A8" w:rsidP="004029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4029A8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sectPr w:rsidR="004029A8" w:rsidRPr="004029A8" w:rsidSect="004029A8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84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CCA05" w14:textId="77777777" w:rsidR="003B204A" w:rsidRDefault="003B204A">
      <w:r>
        <w:separator/>
      </w:r>
    </w:p>
  </w:endnote>
  <w:endnote w:type="continuationSeparator" w:id="0">
    <w:p w14:paraId="225E4FF6" w14:textId="77777777" w:rsidR="003B204A" w:rsidRDefault="003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D52E" w14:textId="1E807BEE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DFB">
      <w:rPr>
        <w:noProof/>
      </w:rPr>
      <w:t>2</w:t>
    </w:r>
    <w:r>
      <w:rPr>
        <w:noProof/>
      </w:rPr>
      <w:fldChar w:fldCharType="end"/>
    </w:r>
  </w:p>
  <w:p w14:paraId="43B00FE4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F86F" w14:textId="77777777" w:rsidR="00656465" w:rsidRDefault="00301D7A">
    <w:pPr>
      <w:pStyle w:val="Footer"/>
    </w:pPr>
    <w:r>
      <w:t>PQ 1206</w:t>
    </w:r>
    <w:r w:rsidR="0082241F">
      <w:t xml:space="preserve">: </w:t>
    </w:r>
    <w:r>
      <w:t>Mr C MacKenzie (DA)</w:t>
    </w:r>
    <w:r w:rsidR="00422A20" w:rsidRPr="00422A20">
      <w:t xml:space="preserve"> to ask the Minister of Communications &amp; Digital Technologies</w:t>
    </w:r>
  </w:p>
  <w:p w14:paraId="2D2D86FA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166B" w14:textId="77777777" w:rsidR="003B204A" w:rsidRDefault="003B204A">
      <w:r>
        <w:separator/>
      </w:r>
    </w:p>
  </w:footnote>
  <w:footnote w:type="continuationSeparator" w:id="0">
    <w:p w14:paraId="453CC14E" w14:textId="77777777" w:rsidR="003B204A" w:rsidRDefault="003B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B891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E5FDB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4CFD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C68"/>
    <w:multiLevelType w:val="hybridMultilevel"/>
    <w:tmpl w:val="EF16AB74"/>
    <w:lvl w:ilvl="0" w:tplc="018A7E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15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14"/>
    <w:rsid w:val="000F3AC8"/>
    <w:rsid w:val="0010096B"/>
    <w:rsid w:val="001026F6"/>
    <w:rsid w:val="0010356C"/>
    <w:rsid w:val="00120BC0"/>
    <w:rsid w:val="001245F8"/>
    <w:rsid w:val="00125A35"/>
    <w:rsid w:val="00126108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017D"/>
    <w:rsid w:val="00254101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171A"/>
    <w:rsid w:val="002F2348"/>
    <w:rsid w:val="002F6BB2"/>
    <w:rsid w:val="00300285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926B9"/>
    <w:rsid w:val="003A55B1"/>
    <w:rsid w:val="003A77F7"/>
    <w:rsid w:val="003A7A96"/>
    <w:rsid w:val="003B0856"/>
    <w:rsid w:val="003B204A"/>
    <w:rsid w:val="003B254A"/>
    <w:rsid w:val="003B2801"/>
    <w:rsid w:val="003C39DF"/>
    <w:rsid w:val="003C3A4F"/>
    <w:rsid w:val="003C42A9"/>
    <w:rsid w:val="003C69B9"/>
    <w:rsid w:val="003D374B"/>
    <w:rsid w:val="003D6944"/>
    <w:rsid w:val="003E0412"/>
    <w:rsid w:val="003E16BF"/>
    <w:rsid w:val="00400D17"/>
    <w:rsid w:val="00402865"/>
    <w:rsid w:val="004029A8"/>
    <w:rsid w:val="00405C17"/>
    <w:rsid w:val="004063D9"/>
    <w:rsid w:val="0041438D"/>
    <w:rsid w:val="004143ED"/>
    <w:rsid w:val="00422A20"/>
    <w:rsid w:val="00423429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886"/>
    <w:rsid w:val="00547EE0"/>
    <w:rsid w:val="00551D5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AE2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4DFB"/>
    <w:rsid w:val="006259C7"/>
    <w:rsid w:val="00637E4F"/>
    <w:rsid w:val="00644D08"/>
    <w:rsid w:val="00645988"/>
    <w:rsid w:val="0065045A"/>
    <w:rsid w:val="00650667"/>
    <w:rsid w:val="00651455"/>
    <w:rsid w:val="00656465"/>
    <w:rsid w:val="00662F7C"/>
    <w:rsid w:val="0066619F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32EDA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403C"/>
    <w:rsid w:val="007E64A8"/>
    <w:rsid w:val="00801B08"/>
    <w:rsid w:val="008024BB"/>
    <w:rsid w:val="00811AC1"/>
    <w:rsid w:val="008130F3"/>
    <w:rsid w:val="0082241F"/>
    <w:rsid w:val="00822FA5"/>
    <w:rsid w:val="0083450B"/>
    <w:rsid w:val="00836E2C"/>
    <w:rsid w:val="008467E6"/>
    <w:rsid w:val="00846861"/>
    <w:rsid w:val="008472B7"/>
    <w:rsid w:val="0085168E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97A2B"/>
    <w:rsid w:val="008B6F97"/>
    <w:rsid w:val="008D117F"/>
    <w:rsid w:val="008D614A"/>
    <w:rsid w:val="008E0A81"/>
    <w:rsid w:val="008E0CCD"/>
    <w:rsid w:val="008E5265"/>
    <w:rsid w:val="008F0394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73CE2"/>
    <w:rsid w:val="0097435C"/>
    <w:rsid w:val="009751C0"/>
    <w:rsid w:val="009752B6"/>
    <w:rsid w:val="00975379"/>
    <w:rsid w:val="00991862"/>
    <w:rsid w:val="00995D5D"/>
    <w:rsid w:val="009A3C54"/>
    <w:rsid w:val="009B7B70"/>
    <w:rsid w:val="009C265C"/>
    <w:rsid w:val="009C5A3F"/>
    <w:rsid w:val="009D379F"/>
    <w:rsid w:val="009D5279"/>
    <w:rsid w:val="009D673A"/>
    <w:rsid w:val="009E0E61"/>
    <w:rsid w:val="009E5859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AE6F0C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0F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073D9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15D04"/>
    <w:rsid w:val="00D259F4"/>
    <w:rsid w:val="00D278B7"/>
    <w:rsid w:val="00D32401"/>
    <w:rsid w:val="00D3369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4C0D"/>
    <w:rsid w:val="00DF515C"/>
    <w:rsid w:val="00E01460"/>
    <w:rsid w:val="00E04080"/>
    <w:rsid w:val="00E04B51"/>
    <w:rsid w:val="00E05624"/>
    <w:rsid w:val="00E05E93"/>
    <w:rsid w:val="00E062C2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631DC"/>
    <w:rsid w:val="00E7172E"/>
    <w:rsid w:val="00E80054"/>
    <w:rsid w:val="00E81886"/>
    <w:rsid w:val="00E81E47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30EBC"/>
    <w:rsid w:val="00F31A64"/>
    <w:rsid w:val="00F351AF"/>
    <w:rsid w:val="00F35717"/>
    <w:rsid w:val="00F35B85"/>
    <w:rsid w:val="00F36FBB"/>
    <w:rsid w:val="00F37A43"/>
    <w:rsid w:val="00F41D72"/>
    <w:rsid w:val="00F42783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2CAB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31A0C"/>
  <w15:chartTrackingRefBased/>
  <w15:docId w15:val="{DEB1BC4C-A33F-4532-806D-82EAA75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  <w:style w:type="table" w:customStyle="1" w:styleId="1">
    <w:name w:val="1"/>
    <w:basedOn w:val="TableNormal"/>
    <w:rsid w:val="00551D5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2020-07-21T16:31:00Z</dcterms:created>
  <dcterms:modified xsi:type="dcterms:W3CDTF">2020-07-21T16:31:00Z</dcterms:modified>
</cp:coreProperties>
</file>