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84" w:rsidRDefault="00965155">
      <w:pPr>
        <w:rPr>
          <w:sz w:val="20"/>
          <w:szCs w:val="20"/>
        </w:rPr>
      </w:pPr>
      <w:r>
        <w:rPr>
          <w:noProof/>
          <w:lang w:val="en-ZA" w:eastAsia="en-ZA"/>
        </w:rPr>
        <w:drawing>
          <wp:anchor distT="0" distB="0" distL="0" distR="0" simplePos="0" relativeHeight="251659776" behindDoc="0" locked="0" layoutInCell="1" allowOverlap="0">
            <wp:simplePos x="0" y="0"/>
            <wp:positionH relativeFrom="column">
              <wp:posOffset>2240280</wp:posOffset>
            </wp:positionH>
            <wp:positionV relativeFrom="line">
              <wp:posOffset>106680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403B84" w:rsidRDefault="00403B84">
      <w:pPr>
        <w:rPr>
          <w:sz w:val="20"/>
          <w:szCs w:val="20"/>
        </w:rPr>
      </w:pPr>
    </w:p>
    <w:p w:rsidR="00EF35EA" w:rsidRDefault="00EF35EA">
      <w:pPr>
        <w:rPr>
          <w:sz w:val="20"/>
          <w:szCs w:val="20"/>
        </w:rPr>
      </w:pPr>
    </w:p>
    <w:p w:rsidR="00EF35EA" w:rsidRDefault="00EF35EA">
      <w:pPr>
        <w:rPr>
          <w:sz w:val="20"/>
          <w:szCs w:val="20"/>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Pr="008212CA" w:rsidRDefault="008960B2" w:rsidP="008960B2">
      <w:pPr>
        <w:jc w:val="center"/>
        <w:rPr>
          <w:rFonts w:ascii="Tahoma" w:hAnsi="Tahoma" w:cs="Tahoma"/>
          <w:b/>
        </w:rPr>
      </w:pPr>
      <w:r w:rsidRPr="008212CA">
        <w:rPr>
          <w:rFonts w:ascii="Tahoma" w:hAnsi="Tahoma" w:cs="Tahoma"/>
          <w:b/>
        </w:rPr>
        <w:t>DEPARTMENT: PUBLIC ENTERPRISES</w:t>
      </w:r>
    </w:p>
    <w:p w:rsidR="008960B2" w:rsidRPr="008212CA" w:rsidRDefault="008960B2" w:rsidP="008960B2">
      <w:pPr>
        <w:jc w:val="center"/>
        <w:rPr>
          <w:rFonts w:ascii="Tahoma" w:hAnsi="Tahoma" w:cs="Tahoma"/>
          <w:b/>
        </w:rPr>
      </w:pPr>
      <w:r w:rsidRPr="008212CA">
        <w:rPr>
          <w:rFonts w:ascii="Tahoma" w:hAnsi="Tahoma" w:cs="Tahoma"/>
          <w:b/>
        </w:rPr>
        <w:t>REPUBLIC OF SOUTH AFRICA</w:t>
      </w:r>
    </w:p>
    <w:p w:rsidR="00594DA0" w:rsidRDefault="00594DA0" w:rsidP="008960B2">
      <w:pPr>
        <w:jc w:val="center"/>
        <w:rPr>
          <w:rFonts w:ascii="Tahoma" w:hAnsi="Tahoma" w:cs="Tahoma"/>
          <w:b/>
          <w:bCs/>
        </w:rPr>
      </w:pPr>
    </w:p>
    <w:p w:rsidR="008960B2" w:rsidRPr="008212CA" w:rsidRDefault="008960B2" w:rsidP="00594DA0">
      <w:pPr>
        <w:jc w:val="center"/>
        <w:rPr>
          <w:rFonts w:ascii="Tahoma" w:hAnsi="Tahoma" w:cs="Tahoma"/>
          <w:b/>
          <w:bCs/>
        </w:rPr>
      </w:pPr>
      <w:r w:rsidRPr="008212CA">
        <w:rPr>
          <w:rFonts w:ascii="Tahoma" w:hAnsi="Tahoma" w:cs="Tahoma"/>
          <w:b/>
          <w:bCs/>
        </w:rPr>
        <w:t>NATIONAL ASSEMBLY</w:t>
      </w:r>
    </w:p>
    <w:p w:rsidR="008960B2" w:rsidRPr="008212CA" w:rsidRDefault="008960B2" w:rsidP="00594DA0">
      <w:pPr>
        <w:jc w:val="center"/>
        <w:rPr>
          <w:rFonts w:ascii="Tahoma" w:hAnsi="Tahoma" w:cs="Tahoma"/>
          <w:b/>
          <w:bCs/>
          <w:lang w:val="en-ZA"/>
        </w:rPr>
      </w:pPr>
      <w:r w:rsidRPr="008212CA">
        <w:rPr>
          <w:rFonts w:ascii="Tahoma" w:hAnsi="Tahoma" w:cs="Tahoma"/>
          <w:b/>
          <w:bCs/>
          <w:lang w:val="en-ZA"/>
        </w:rPr>
        <w:t xml:space="preserve">QUESTION FOR </w:t>
      </w:r>
      <w:r w:rsidR="00594DA0">
        <w:rPr>
          <w:rFonts w:ascii="Tahoma" w:hAnsi="Tahoma" w:cs="Tahoma"/>
          <w:b/>
          <w:bCs/>
          <w:lang w:val="en-ZA"/>
        </w:rPr>
        <w:t>WRITTEN</w:t>
      </w:r>
      <w:r w:rsidRPr="008212CA">
        <w:rPr>
          <w:rFonts w:ascii="Tahoma" w:hAnsi="Tahoma" w:cs="Tahoma"/>
          <w:b/>
          <w:bCs/>
          <w:lang w:val="en-ZA"/>
        </w:rPr>
        <w:t xml:space="preserve"> REPLY</w:t>
      </w:r>
    </w:p>
    <w:p w:rsidR="006512FA" w:rsidRPr="00F3640A" w:rsidRDefault="008960B2" w:rsidP="00594DA0">
      <w:pPr>
        <w:spacing w:line="312" w:lineRule="auto"/>
        <w:jc w:val="center"/>
        <w:rPr>
          <w:rFonts w:ascii="Tahoma" w:hAnsi="Tahoma" w:cs="Tahoma"/>
        </w:rPr>
      </w:pPr>
      <w:r w:rsidRPr="008212CA">
        <w:rPr>
          <w:rFonts w:ascii="Tahoma" w:hAnsi="Tahoma" w:cs="Tahoma"/>
          <w:b/>
          <w:bCs/>
          <w:lang w:val="en-ZA"/>
        </w:rPr>
        <w:t>QUESTION NO.:</w:t>
      </w:r>
      <w:r w:rsidRPr="008212CA">
        <w:rPr>
          <w:rFonts w:ascii="Tahoma" w:hAnsi="Tahoma" w:cs="Tahoma"/>
          <w:b/>
          <w:bCs/>
          <w:lang w:val="en-ZA"/>
        </w:rPr>
        <w:tab/>
      </w:r>
      <w:r w:rsidR="008C3840" w:rsidRPr="00F3640A">
        <w:rPr>
          <w:rFonts w:ascii="Tahoma" w:hAnsi="Tahoma" w:cs="Tahoma"/>
          <w:b/>
          <w:bCs/>
          <w:lang w:val="en-ZA"/>
        </w:rPr>
        <w:t xml:space="preserve">PQ </w:t>
      </w:r>
      <w:r w:rsidR="002C0195">
        <w:rPr>
          <w:rFonts w:ascii="Tahoma" w:hAnsi="Tahoma" w:cs="Tahoma"/>
          <w:b/>
          <w:bCs/>
          <w:lang w:val="en-ZA"/>
        </w:rPr>
        <w:t>1204</w:t>
      </w:r>
    </w:p>
    <w:p w:rsidR="008960B2" w:rsidRPr="008212CA" w:rsidRDefault="008960B2" w:rsidP="008960B2">
      <w:pPr>
        <w:rPr>
          <w:rFonts w:ascii="Tahoma" w:hAnsi="Tahoma" w:cs="Tahoma"/>
          <w:b/>
          <w:bCs/>
          <w:lang w:val="en-ZA"/>
        </w:rPr>
      </w:pPr>
    </w:p>
    <w:p w:rsidR="003042F7" w:rsidRPr="008212CA" w:rsidRDefault="003042F7" w:rsidP="004B1CED">
      <w:pPr>
        <w:jc w:val="both"/>
        <w:rPr>
          <w:rFonts w:ascii="Arial" w:hAnsi="Arial" w:cs="Arial"/>
          <w:bCs/>
        </w:rPr>
      </w:pPr>
    </w:p>
    <w:p w:rsidR="003042F7" w:rsidRPr="008212CA" w:rsidRDefault="00CD3D1D" w:rsidP="004B1CED">
      <w:pPr>
        <w:autoSpaceDE w:val="0"/>
        <w:autoSpaceDN w:val="0"/>
        <w:adjustRightInd w:val="0"/>
        <w:rPr>
          <w:rFonts w:ascii="Arial" w:hAnsi="Arial" w:cs="Arial"/>
          <w:b/>
        </w:rPr>
      </w:pPr>
      <w:r w:rsidRPr="00CD3D1D">
        <w:rPr>
          <w:rFonts w:ascii="Arial" w:hAnsi="Arial" w:cs="Arial"/>
          <w:b/>
          <w:bC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2ki4OQAAAASAQAADwAAAGRycy9kb3ducmV2LnhtbExPy07DMBC8&#10;I/EP1iJxa50mJYQ0TtUSVSAuQOED3NgkEfE6st0k/D3bE1xWO9rZeRTb2fRs1M53FgWslhEwjbVV&#10;HTYCPj8OiwyYDxKV7C1qAT/aw7a8vipkruyE73o8hoaRCPpcCmhDGHLOfd1qI/3SDhrp9mWdkYGg&#10;a7hyciJx0/M4ilJuZIfk0MpBP7a6/j6ejYD97ukwjM931cv88Fbh5F6nsOdC3N7M1YbGbgMs6Dn8&#10;fcClA+WHkoKd7BmVZz3hOFmlxBWwyBKqdqHE6/s1sBNtSZoBLwv+v0r5CwAA//8DAFBLAwQUAAYA&#10;CAAAACEAer9Us6cCAABJBgAAEAAAAGRycy9pbmsvaW5rMS54bWykVF1r2zAUfR/sPwj1YS+RLdny&#10;R0LTPnQtDFYYawbbo+uoiak/gqx89N/vSHaVlKUwNkwsS7rn3HOPrnJ5fWhqslO6r7p2TkXAKVFt&#10;2S2rdjWnPxZ3LKekN0W7LOquVXP6onp6ffXxw2XVPjf1DG8Chra3X009p2tjNrMw3O/3wT4OOr0K&#10;I87j8Ev7fP+VXo2opXqq2sogZf+6VHatUQdjyWbVck5Lc+A+HtwP3VaXym/bFV0eI4wuSnXX6aYw&#10;nnFdtK2qSVs00P2TEvOywUeFPCulKWmKw5xKPk0o2UJMj5wNDc+jf/0XenEeHQVCZjK/nXoBS7Wz&#10;CkLn5ez9mr7pbqO0qdTRvqHYceOFlMPc1T0YoFXf1VvrOSW7ot7CCpFMgzjOk8gLEOEZD/4khR3v&#10;kka5DOLsaOpfUsKjdynFib63Fo1lnvoxmudb5vVATdUoNHKz8T1kejS7XX4w2rV7xEXCeMREuuDT&#10;mRCziAdymp8cydilr5yPetuvPd+jPvaj2/HGDZXtq6VZe/N5wHmeH60/Nf4ceq2q1dr8M7zs6g5N&#10;P578xe1ncRPJY7ufy/hUmUV3s9U75XHixAsH8c165kq7/iWjZd/V05xeuFtNHHJYcJ5FmSCc8Mkn&#10;bp8J5XhEOsESjsIORCTDzA0EiyzKicCPTxKW5jZMpETEmDMhSRpbBMM2wxgJvB0oZUmGkAzxFpKB&#10;wgVmREobyTKSAQoyySRQyJOx1KXPWIzGcKQAIU1GImwgNCGOFKks74Qz6QAIcNnBPSSHrthxZkxC&#10;PNKjiAERDXozEo8pLIWjls4CcIEDyQWTUxdi9Q9CSexq4cRxchaBw6lwCMCdbKgawwfCdAiHRd4K&#10;8CUTzOEKrGOxqwb1u3KBt/Lf/DX5s8ddu/oNAAD//wMAUEsBAi0AFAAGAAgAAAAhAJszJzcMAQAA&#10;LQIAABMAAAAAAAAAAAAAAAAAAAAAAFtDb250ZW50X1R5cGVzXS54bWxQSwECLQAUAAYACAAAACEA&#10;OP0h/9YAAACUAQAACwAAAAAAAAAAAAAAAAA9AQAAX3JlbHMvLnJlbHNQSwECLQAUAAYACAAAACEA&#10;/R4SxIwBAAAuAwAADgAAAAAAAAAAAAAAAAA8AgAAZHJzL2Uyb0RvYy54bWxQSwECLQAUAAYACAAA&#10;ACEAeRi8nb8AAAAhAQAAGQAAAAAAAAAAAAAAAAD0AwAAZHJzL19yZWxzL2Uyb0RvYy54bWwucmVs&#10;c1BLAQItABQABgAIAAAAIQBXaSLg5AAAABIBAAAPAAAAAAAAAAAAAAAAAOoEAABkcnMvZG93bnJl&#10;di54bWxQSwECLQAUAAYACAAAACEAer9Us6cCAABJBgAAEAAAAAAAAAAAAAAAAAD7BQAAZHJzL2lu&#10;ay9pbmsxLnhtbFBLBQYAAAAABgAGAHgBAADQCAAAAAA=&#10;">
            <v:imagedata r:id="rId10" o:title=""/>
          </v:shape>
        </w:pict>
      </w:r>
      <w:r w:rsidR="003042F7" w:rsidRPr="008212CA">
        <w:rPr>
          <w:rFonts w:ascii="Arial" w:hAnsi="Arial" w:cs="Arial"/>
          <w:b/>
          <w:u w:val="single"/>
        </w:rPr>
        <w:t>QUESTION</w:t>
      </w:r>
      <w:r w:rsidR="003042F7" w:rsidRPr="008212CA">
        <w:rPr>
          <w:rFonts w:ascii="Arial" w:hAnsi="Arial" w:cs="Arial"/>
          <w:b/>
        </w:rPr>
        <w:t>:</w:t>
      </w:r>
    </w:p>
    <w:p w:rsidR="00BA1202" w:rsidRDefault="00BA1202" w:rsidP="004B1CED">
      <w:pPr>
        <w:jc w:val="both"/>
        <w:outlineLvl w:val="0"/>
        <w:rPr>
          <w:rFonts w:ascii="Arial" w:hAnsi="Arial" w:cs="Arial"/>
          <w:b/>
          <w:bCs/>
          <w:lang w:val="en-GB"/>
        </w:rPr>
      </w:pPr>
    </w:p>
    <w:p w:rsidR="00594DA0" w:rsidRPr="00594DA0" w:rsidRDefault="002C0195" w:rsidP="002C0195">
      <w:pPr>
        <w:spacing w:line="276" w:lineRule="auto"/>
        <w:jc w:val="both"/>
        <w:rPr>
          <w:rFonts w:ascii="Arial" w:hAnsi="Arial" w:cs="Arial"/>
          <w:b/>
          <w:bCs/>
          <w:sz w:val="22"/>
          <w:szCs w:val="22"/>
        </w:rPr>
      </w:pPr>
      <w:r w:rsidRPr="00594DA0">
        <w:rPr>
          <w:rFonts w:ascii="Arial" w:hAnsi="Arial" w:cs="Arial"/>
          <w:b/>
          <w:bCs/>
          <w:sz w:val="22"/>
          <w:szCs w:val="22"/>
        </w:rPr>
        <w:t xml:space="preserve">Ms B M van Minnen (DA) to ask the Minister of Public Enterprises: </w:t>
      </w:r>
    </w:p>
    <w:p w:rsidR="00594DA0" w:rsidRDefault="00594DA0" w:rsidP="002C0195">
      <w:pPr>
        <w:spacing w:line="276" w:lineRule="auto"/>
        <w:jc w:val="both"/>
        <w:rPr>
          <w:rFonts w:ascii="Arial" w:hAnsi="Arial" w:cs="Arial"/>
          <w:bCs/>
          <w:sz w:val="22"/>
          <w:szCs w:val="22"/>
        </w:rPr>
      </w:pPr>
    </w:p>
    <w:p w:rsidR="002C0195" w:rsidRPr="00D511C7" w:rsidRDefault="002C0195" w:rsidP="002C0195">
      <w:pPr>
        <w:spacing w:line="276" w:lineRule="auto"/>
        <w:jc w:val="both"/>
        <w:rPr>
          <w:rFonts w:ascii="Arial" w:hAnsi="Arial" w:cs="Arial"/>
          <w:bCs/>
          <w:sz w:val="22"/>
          <w:szCs w:val="22"/>
        </w:rPr>
      </w:pPr>
      <w:r w:rsidRPr="00B06732">
        <w:rPr>
          <w:rFonts w:ascii="Arial" w:hAnsi="Arial" w:cs="Arial"/>
          <w:bCs/>
          <w:sz w:val="22"/>
          <w:szCs w:val="22"/>
        </w:rPr>
        <w:t>(</w:t>
      </w:r>
      <w:r w:rsidRPr="00D511C7">
        <w:rPr>
          <w:rFonts w:ascii="Arial" w:hAnsi="Arial" w:cs="Arial"/>
          <w:bCs/>
          <w:sz w:val="22"/>
          <w:szCs w:val="22"/>
        </w:rPr>
        <w:t>1)(a) At what stage are the negotiations with the unions regarding the unbundling of Eskom into three separate subsidiaries, and (b) which unions are involved in the process?(2) How will (a) the outstanding debt of Eskom be accrued to each of the three potential subsidiaries, and (b) Eskom debit to creditors be secured prior to the unbundling process? </w:t>
      </w:r>
    </w:p>
    <w:p w:rsidR="00E25DDE" w:rsidRDefault="00E25DDE" w:rsidP="00E25DDE">
      <w:pPr>
        <w:jc w:val="both"/>
        <w:rPr>
          <w:rFonts w:ascii="Arial" w:hAnsi="Arial" w:cs="Arial"/>
          <w:bCs/>
          <w:sz w:val="22"/>
          <w:szCs w:val="22"/>
        </w:rPr>
      </w:pPr>
    </w:p>
    <w:p w:rsidR="00876125" w:rsidRPr="00876125" w:rsidRDefault="00876125" w:rsidP="00876125">
      <w:pPr>
        <w:jc w:val="both"/>
        <w:outlineLvl w:val="0"/>
        <w:rPr>
          <w:rFonts w:ascii="Arial" w:hAnsi="Arial" w:cs="Arial"/>
          <w:b/>
          <w:bCs/>
        </w:rPr>
      </w:pPr>
    </w:p>
    <w:p w:rsidR="003042F7" w:rsidRDefault="003042F7" w:rsidP="00876125">
      <w:pPr>
        <w:jc w:val="both"/>
        <w:outlineLvl w:val="0"/>
        <w:rPr>
          <w:rFonts w:ascii="Arial" w:hAnsi="Arial" w:cs="Arial"/>
          <w:b/>
          <w:u w:val="single"/>
        </w:rPr>
      </w:pPr>
      <w:r w:rsidRPr="008212CA">
        <w:rPr>
          <w:rFonts w:ascii="Arial" w:hAnsi="Arial" w:cs="Arial"/>
          <w:b/>
          <w:u w:val="single"/>
        </w:rPr>
        <w:t>REPLY:</w:t>
      </w:r>
    </w:p>
    <w:p w:rsidR="00923D15" w:rsidRPr="008212CA" w:rsidRDefault="00923D15" w:rsidP="00876125">
      <w:pPr>
        <w:jc w:val="both"/>
        <w:outlineLvl w:val="0"/>
        <w:rPr>
          <w:rFonts w:ascii="Arial" w:hAnsi="Arial" w:cs="Arial"/>
          <w:b/>
          <w:u w:val="single"/>
        </w:rPr>
      </w:pPr>
    </w:p>
    <w:p w:rsidR="00037BEF" w:rsidRPr="00286C56" w:rsidRDefault="00286C56" w:rsidP="00037BEF">
      <w:pPr>
        <w:spacing w:line="276" w:lineRule="auto"/>
        <w:jc w:val="both"/>
        <w:rPr>
          <w:rFonts w:ascii="Arial" w:hAnsi="Arial" w:cs="Arial"/>
          <w:b/>
          <w:sz w:val="22"/>
          <w:szCs w:val="22"/>
          <w:lang w:eastAsia="en-ZA"/>
        </w:rPr>
      </w:pPr>
      <w:r w:rsidRPr="00286C56">
        <w:rPr>
          <w:rFonts w:ascii="Arial" w:hAnsi="Arial" w:cs="Arial"/>
          <w:b/>
          <w:sz w:val="22"/>
          <w:szCs w:val="22"/>
          <w:lang w:eastAsia="en-ZA"/>
        </w:rPr>
        <w:t>According to the information received from Eskom:</w:t>
      </w:r>
    </w:p>
    <w:p w:rsidR="00784536" w:rsidRPr="00784536" w:rsidRDefault="00784536" w:rsidP="00037BEF">
      <w:pPr>
        <w:spacing w:line="276" w:lineRule="auto"/>
        <w:jc w:val="both"/>
        <w:rPr>
          <w:rFonts w:ascii="Arial" w:hAnsi="Arial" w:cs="Arial"/>
          <w:color w:val="FF0000"/>
          <w:sz w:val="22"/>
          <w:szCs w:val="22"/>
          <w:lang w:eastAsia="en-ZA"/>
        </w:rPr>
      </w:pPr>
    </w:p>
    <w:p w:rsidR="00037BEF" w:rsidRDefault="00037BEF" w:rsidP="00037BEF">
      <w:pPr>
        <w:spacing w:line="276" w:lineRule="auto"/>
        <w:jc w:val="both"/>
        <w:rPr>
          <w:rFonts w:ascii="Arial" w:hAnsi="Arial" w:cs="Arial"/>
          <w:sz w:val="22"/>
          <w:szCs w:val="22"/>
          <w:lang w:eastAsia="en-ZA"/>
        </w:rPr>
      </w:pPr>
      <w:r>
        <w:rPr>
          <w:rFonts w:ascii="Arial" w:hAnsi="Arial" w:cs="Arial"/>
          <w:sz w:val="22"/>
          <w:szCs w:val="22"/>
          <w:lang w:eastAsia="en-ZA"/>
        </w:rPr>
        <w:t>(1)(a</w:t>
      </w:r>
      <w:r w:rsidRPr="00D511C7">
        <w:rPr>
          <w:rFonts w:ascii="Arial" w:hAnsi="Arial" w:cs="Arial"/>
          <w:sz w:val="22"/>
          <w:szCs w:val="22"/>
          <w:lang w:eastAsia="en-ZA"/>
        </w:rPr>
        <w:t>)</w:t>
      </w:r>
      <w:r w:rsidRPr="00BA642D">
        <w:rPr>
          <w:rFonts w:ascii="Arial" w:hAnsi="Arial" w:cs="Arial"/>
          <w:sz w:val="22"/>
          <w:szCs w:val="22"/>
          <w:lang w:eastAsia="en-ZA"/>
        </w:rPr>
        <w:t xml:space="preserve">  In terms of the Collective Agreement, Eskom engages with organised labour at various </w:t>
      </w:r>
    </w:p>
    <w:p w:rsidR="00037BEF" w:rsidRPr="0072211D" w:rsidRDefault="00037BEF" w:rsidP="00037BEF">
      <w:pPr>
        <w:spacing w:line="276" w:lineRule="auto"/>
        <w:ind w:left="720"/>
        <w:jc w:val="both"/>
        <w:rPr>
          <w:rFonts w:ascii="Arial" w:hAnsi="Arial" w:cs="Arial"/>
          <w:color w:val="FF0000"/>
          <w:sz w:val="22"/>
          <w:szCs w:val="22"/>
        </w:rPr>
      </w:pPr>
      <w:r w:rsidRPr="00BA642D">
        <w:rPr>
          <w:rFonts w:ascii="Arial" w:hAnsi="Arial" w:cs="Arial"/>
          <w:sz w:val="22"/>
          <w:szCs w:val="22"/>
          <w:lang w:eastAsia="en-ZA"/>
        </w:rPr>
        <w:t>participative</w:t>
      </w:r>
      <w:r w:rsidRPr="00D511C7">
        <w:rPr>
          <w:rFonts w:ascii="Arial" w:hAnsi="Arial" w:cs="Arial"/>
          <w:bCs/>
          <w:sz w:val="22"/>
          <w:szCs w:val="22"/>
        </w:rPr>
        <w:t xml:space="preserve"> structures. National </w:t>
      </w:r>
      <w:r>
        <w:rPr>
          <w:rFonts w:ascii="Arial" w:hAnsi="Arial" w:cs="Arial"/>
          <w:bCs/>
          <w:sz w:val="22"/>
          <w:szCs w:val="22"/>
        </w:rPr>
        <w:t>structures include</w:t>
      </w:r>
      <w:r w:rsidRPr="00D511C7">
        <w:rPr>
          <w:rFonts w:ascii="Arial" w:hAnsi="Arial" w:cs="Arial"/>
          <w:bCs/>
          <w:sz w:val="22"/>
          <w:szCs w:val="22"/>
        </w:rPr>
        <w:t xml:space="preserve"> - Strategic Forum,</w:t>
      </w:r>
      <w:r>
        <w:rPr>
          <w:rFonts w:ascii="Arial" w:hAnsi="Arial" w:cs="Arial"/>
          <w:bCs/>
          <w:sz w:val="22"/>
          <w:szCs w:val="22"/>
        </w:rPr>
        <w:t xml:space="preserve"> Central Consultative Forum </w:t>
      </w:r>
      <w:r w:rsidRPr="00D511C7">
        <w:rPr>
          <w:rFonts w:ascii="Arial" w:hAnsi="Arial" w:cs="Arial"/>
          <w:bCs/>
          <w:sz w:val="22"/>
          <w:szCs w:val="22"/>
        </w:rPr>
        <w:t>and Cen</w:t>
      </w:r>
      <w:bookmarkStart w:id="0" w:name="_GoBack"/>
      <w:bookmarkEnd w:id="0"/>
      <w:r w:rsidRPr="00D511C7">
        <w:rPr>
          <w:rFonts w:ascii="Arial" w:hAnsi="Arial" w:cs="Arial"/>
          <w:bCs/>
          <w:sz w:val="22"/>
          <w:szCs w:val="22"/>
        </w:rPr>
        <w:t xml:space="preserve">tral Bargaining Forum. There are also Group Structures and Business Unit Level.  The purpose of these structures is for Eskom to engage (share information, consult and bargain) with organised labour on matters that have direct impact on the employee’s conditions of employment in line with legal prescripts.  </w:t>
      </w:r>
    </w:p>
    <w:p w:rsidR="00037BEF" w:rsidRDefault="00037BEF" w:rsidP="00037BEF">
      <w:pPr>
        <w:spacing w:line="276" w:lineRule="auto"/>
        <w:jc w:val="both"/>
        <w:rPr>
          <w:rFonts w:ascii="Arial" w:hAnsi="Arial" w:cs="Arial"/>
          <w:bCs/>
          <w:sz w:val="22"/>
          <w:szCs w:val="22"/>
        </w:rPr>
      </w:pPr>
    </w:p>
    <w:p w:rsidR="00037BEF" w:rsidRDefault="00037BEF" w:rsidP="00235BC8">
      <w:pPr>
        <w:spacing w:line="276" w:lineRule="auto"/>
        <w:ind w:left="720"/>
        <w:jc w:val="both"/>
        <w:rPr>
          <w:rFonts w:ascii="Arial" w:hAnsi="Arial" w:cs="Arial"/>
          <w:bCs/>
          <w:sz w:val="22"/>
          <w:szCs w:val="22"/>
        </w:rPr>
      </w:pPr>
      <w:r w:rsidRPr="00D511C7">
        <w:rPr>
          <w:rFonts w:ascii="Arial" w:hAnsi="Arial" w:cs="Arial"/>
          <w:bCs/>
          <w:sz w:val="22"/>
          <w:szCs w:val="22"/>
        </w:rPr>
        <w:t xml:space="preserve">Post the publication of the Eskom Roadmap in October 2019, Eskom has had two formal consultative meetings with the leadership of NUM, NUMSA and Solidarity where Eskom shared the Strategic Turnaround Plan  and Operating Model, the latter  detailing the divisionalisation plans in support of the Eskom Roadmap. The table below lists engagements that have taken place as well as those planned. </w:t>
      </w:r>
    </w:p>
    <w:p w:rsidR="00037BEF" w:rsidRDefault="00037BEF">
      <w:pPr>
        <w:rPr>
          <w:rFonts w:ascii="Arial" w:hAnsi="Arial" w:cs="Arial"/>
          <w:bCs/>
          <w:sz w:val="22"/>
          <w:szCs w:val="22"/>
        </w:rPr>
      </w:pPr>
      <w:r>
        <w:rPr>
          <w:rFonts w:ascii="Arial" w:hAnsi="Arial" w:cs="Arial"/>
          <w:bCs/>
          <w:sz w:val="22"/>
          <w:szCs w:val="22"/>
        </w:rPr>
        <w:br w:type="page"/>
      </w:r>
    </w:p>
    <w:p w:rsidR="00037BEF" w:rsidRDefault="00037BEF" w:rsidP="00037BEF">
      <w:pPr>
        <w:spacing w:line="276" w:lineRule="auto"/>
        <w:jc w:val="both"/>
        <w:rPr>
          <w:rFonts w:ascii="Arial" w:hAnsi="Arial" w:cs="Arial"/>
          <w:bCs/>
          <w:sz w:val="22"/>
          <w:szCs w:val="22"/>
        </w:rPr>
      </w:pPr>
    </w:p>
    <w:p w:rsidR="00037BEF" w:rsidRDefault="00037BEF" w:rsidP="00037BEF">
      <w:pPr>
        <w:spacing w:line="276" w:lineRule="auto"/>
        <w:jc w:val="both"/>
        <w:rPr>
          <w:rFonts w:ascii="Arial" w:hAnsi="Arial" w:cs="Arial"/>
          <w:bCs/>
          <w:sz w:val="22"/>
          <w:szCs w:val="22"/>
        </w:rPr>
      </w:pPr>
    </w:p>
    <w:p w:rsidR="00037BEF" w:rsidRDefault="00037BEF" w:rsidP="00235BC8">
      <w:pPr>
        <w:spacing w:line="276" w:lineRule="auto"/>
        <w:ind w:left="720"/>
        <w:jc w:val="both"/>
        <w:rPr>
          <w:rFonts w:ascii="Arial" w:hAnsi="Arial" w:cs="Arial"/>
          <w:bCs/>
          <w:sz w:val="22"/>
          <w:szCs w:val="22"/>
        </w:rPr>
      </w:pPr>
      <w:r w:rsidRPr="00D511C7">
        <w:rPr>
          <w:rFonts w:ascii="Arial" w:hAnsi="Arial" w:cs="Arial"/>
          <w:bCs/>
          <w:sz w:val="22"/>
          <w:szCs w:val="22"/>
        </w:rPr>
        <w:t xml:space="preserve">Eskom is also party to the NEDLAC process where only NUM is in attendance as prescribed by the NEDLAC regulations. </w:t>
      </w:r>
    </w:p>
    <w:p w:rsidR="00037BEF" w:rsidRPr="00D511C7" w:rsidRDefault="00037BEF" w:rsidP="00037BEF">
      <w:pPr>
        <w:spacing w:line="276" w:lineRule="auto"/>
        <w:jc w:val="both"/>
        <w:rPr>
          <w:rFonts w:ascii="Arial" w:hAnsi="Arial" w:cs="Arial"/>
          <w:bCs/>
          <w:sz w:val="22"/>
          <w:szCs w:val="22"/>
        </w:rPr>
      </w:pPr>
    </w:p>
    <w:tbl>
      <w:tblPr>
        <w:tblStyle w:val="GridTable41"/>
        <w:tblpPr w:leftFromText="180" w:rightFromText="180" w:vertAnchor="text" w:tblpX="-209" w:tblpY="40"/>
        <w:tblW w:w="10206" w:type="dxa"/>
        <w:tblLayout w:type="fixed"/>
        <w:tblLook w:val="06A0"/>
      </w:tblPr>
      <w:tblGrid>
        <w:gridCol w:w="1668"/>
        <w:gridCol w:w="1842"/>
        <w:gridCol w:w="2552"/>
        <w:gridCol w:w="2443"/>
        <w:gridCol w:w="1701"/>
      </w:tblGrid>
      <w:tr w:rsidR="00037BEF" w:rsidRPr="001979D5" w:rsidTr="00B078B0">
        <w:trPr>
          <w:cnfStyle w:val="100000000000"/>
          <w:trHeight w:val="371"/>
        </w:trPr>
        <w:tc>
          <w:tcPr>
            <w:cnfStyle w:val="001000000000"/>
            <w:tcW w:w="1668" w:type="dxa"/>
          </w:tcPr>
          <w:p w:rsidR="00037BEF" w:rsidRPr="001979D5" w:rsidRDefault="00037BEF" w:rsidP="00B078B0">
            <w:pPr>
              <w:jc w:val="both"/>
              <w:rPr>
                <w:rFonts w:ascii="Arial" w:hAnsi="Arial" w:cs="Arial"/>
                <w:bCs w:val="0"/>
                <w:color w:val="auto"/>
                <w:sz w:val="20"/>
                <w:szCs w:val="20"/>
                <w:lang w:val="en-US"/>
              </w:rPr>
            </w:pPr>
            <w:r w:rsidRPr="001979D5">
              <w:rPr>
                <w:rFonts w:ascii="Arial" w:hAnsi="Arial" w:cs="Arial"/>
                <w:bCs w:val="0"/>
                <w:color w:val="auto"/>
                <w:sz w:val="20"/>
                <w:szCs w:val="20"/>
                <w:lang w:val="en-US"/>
              </w:rPr>
              <w:t xml:space="preserve">Consultative Forum </w:t>
            </w:r>
          </w:p>
        </w:tc>
        <w:tc>
          <w:tcPr>
            <w:tcW w:w="1842" w:type="dxa"/>
          </w:tcPr>
          <w:p w:rsidR="00037BEF" w:rsidRPr="001979D5" w:rsidRDefault="00037BEF" w:rsidP="00B078B0">
            <w:pPr>
              <w:jc w:val="both"/>
              <w:cnfStyle w:val="100000000000"/>
              <w:rPr>
                <w:rFonts w:ascii="Arial" w:hAnsi="Arial" w:cs="Arial"/>
                <w:bCs w:val="0"/>
                <w:color w:val="auto"/>
                <w:sz w:val="20"/>
                <w:szCs w:val="20"/>
                <w:lang w:val="en-US"/>
              </w:rPr>
            </w:pPr>
            <w:r>
              <w:rPr>
                <w:rFonts w:ascii="Arial" w:hAnsi="Arial" w:cs="Arial"/>
                <w:bCs w:val="0"/>
                <w:color w:val="auto"/>
                <w:sz w:val="20"/>
                <w:szCs w:val="20"/>
                <w:lang w:val="en-US"/>
              </w:rPr>
              <w:t xml:space="preserve">Dates </w:t>
            </w:r>
            <w:r w:rsidRPr="001979D5">
              <w:rPr>
                <w:rFonts w:ascii="Arial" w:hAnsi="Arial" w:cs="Arial"/>
                <w:bCs w:val="0"/>
                <w:color w:val="auto"/>
                <w:sz w:val="20"/>
                <w:szCs w:val="20"/>
                <w:lang w:val="en-US"/>
              </w:rPr>
              <w:t xml:space="preserve">of </w:t>
            </w:r>
            <w:r>
              <w:rPr>
                <w:rFonts w:ascii="Arial" w:hAnsi="Arial" w:cs="Arial"/>
                <w:bCs w:val="0"/>
                <w:color w:val="auto"/>
                <w:sz w:val="20"/>
                <w:szCs w:val="20"/>
                <w:lang w:val="en-US"/>
              </w:rPr>
              <w:t>past meetings</w:t>
            </w:r>
          </w:p>
        </w:tc>
        <w:tc>
          <w:tcPr>
            <w:tcW w:w="2552" w:type="dxa"/>
          </w:tcPr>
          <w:p w:rsidR="00037BEF" w:rsidRPr="001979D5" w:rsidRDefault="00037BEF" w:rsidP="00B078B0">
            <w:pPr>
              <w:jc w:val="both"/>
              <w:cnfStyle w:val="100000000000"/>
              <w:rPr>
                <w:rFonts w:ascii="Arial" w:hAnsi="Arial" w:cs="Arial"/>
                <w:bCs w:val="0"/>
                <w:color w:val="auto"/>
                <w:sz w:val="20"/>
                <w:szCs w:val="20"/>
                <w:lang w:val="en-US"/>
              </w:rPr>
            </w:pPr>
            <w:r w:rsidRPr="001979D5">
              <w:rPr>
                <w:rFonts w:ascii="Arial" w:hAnsi="Arial" w:cs="Arial"/>
                <w:bCs w:val="0"/>
                <w:color w:val="auto"/>
                <w:sz w:val="20"/>
                <w:szCs w:val="20"/>
                <w:lang w:val="en-US"/>
              </w:rPr>
              <w:t>Discussions</w:t>
            </w:r>
          </w:p>
        </w:tc>
        <w:tc>
          <w:tcPr>
            <w:tcW w:w="2443" w:type="dxa"/>
          </w:tcPr>
          <w:p w:rsidR="00037BEF" w:rsidRPr="001979D5" w:rsidRDefault="00037BEF" w:rsidP="00B078B0">
            <w:pPr>
              <w:jc w:val="both"/>
              <w:cnfStyle w:val="100000000000"/>
              <w:rPr>
                <w:rFonts w:ascii="Arial" w:hAnsi="Arial" w:cs="Arial"/>
                <w:bCs w:val="0"/>
                <w:color w:val="auto"/>
                <w:sz w:val="20"/>
                <w:szCs w:val="20"/>
                <w:lang w:val="en-US"/>
              </w:rPr>
            </w:pPr>
            <w:r w:rsidRPr="001979D5">
              <w:rPr>
                <w:rFonts w:ascii="Arial" w:hAnsi="Arial" w:cs="Arial"/>
                <w:bCs w:val="0"/>
                <w:color w:val="auto"/>
                <w:sz w:val="20"/>
                <w:szCs w:val="20"/>
                <w:lang w:val="en-US"/>
              </w:rPr>
              <w:t xml:space="preserve">Organised labour representation </w:t>
            </w:r>
          </w:p>
        </w:tc>
        <w:tc>
          <w:tcPr>
            <w:tcW w:w="1701" w:type="dxa"/>
          </w:tcPr>
          <w:p w:rsidR="00037BEF" w:rsidRPr="001979D5" w:rsidRDefault="00037BEF" w:rsidP="00B078B0">
            <w:pPr>
              <w:jc w:val="both"/>
              <w:cnfStyle w:val="100000000000"/>
              <w:rPr>
                <w:rFonts w:ascii="Arial" w:hAnsi="Arial" w:cs="Arial"/>
                <w:bCs w:val="0"/>
                <w:color w:val="auto"/>
                <w:sz w:val="20"/>
                <w:szCs w:val="20"/>
                <w:lang w:val="en-US"/>
              </w:rPr>
            </w:pPr>
            <w:r w:rsidRPr="001979D5">
              <w:rPr>
                <w:rFonts w:ascii="Arial" w:hAnsi="Arial" w:cs="Arial"/>
                <w:bCs w:val="0"/>
                <w:color w:val="auto"/>
                <w:sz w:val="20"/>
                <w:szCs w:val="20"/>
                <w:lang w:val="en-US"/>
              </w:rPr>
              <w:t>Planned meetings</w:t>
            </w:r>
          </w:p>
        </w:tc>
      </w:tr>
      <w:tr w:rsidR="00037BEF" w:rsidRPr="001979D5" w:rsidTr="00B078B0">
        <w:tc>
          <w:tcPr>
            <w:cnfStyle w:val="001000000000"/>
            <w:tcW w:w="1668" w:type="dxa"/>
            <w:vMerge w:val="restart"/>
          </w:tcPr>
          <w:p w:rsidR="00037BEF" w:rsidRPr="001979D5" w:rsidRDefault="00037BEF" w:rsidP="00B078B0">
            <w:pPr>
              <w:jc w:val="both"/>
              <w:rPr>
                <w:rFonts w:ascii="Arial" w:hAnsi="Arial" w:cs="Arial"/>
                <w:bCs w:val="0"/>
                <w:sz w:val="20"/>
                <w:szCs w:val="20"/>
                <w:lang w:val="en-US"/>
              </w:rPr>
            </w:pPr>
            <w:r w:rsidRPr="001979D5">
              <w:rPr>
                <w:rFonts w:ascii="Arial" w:hAnsi="Arial" w:cs="Arial"/>
                <w:bCs w:val="0"/>
                <w:sz w:val="20"/>
                <w:szCs w:val="20"/>
                <w:lang w:val="en-US"/>
              </w:rPr>
              <w:t xml:space="preserve">Strategic Forum (SF)  </w:t>
            </w:r>
          </w:p>
        </w:tc>
        <w:tc>
          <w:tcPr>
            <w:tcW w:w="1842" w:type="dxa"/>
          </w:tcPr>
          <w:p w:rsidR="00037BEF" w:rsidRPr="001979D5" w:rsidRDefault="00037BEF" w:rsidP="00B078B0">
            <w:pPr>
              <w:cnfStyle w:val="000000000000"/>
              <w:rPr>
                <w:rFonts w:ascii="Arial" w:hAnsi="Arial" w:cs="Arial"/>
                <w:bCs/>
                <w:sz w:val="20"/>
                <w:szCs w:val="20"/>
                <w:lang w:val="en-US"/>
              </w:rPr>
            </w:pPr>
            <w:r w:rsidRPr="001979D5">
              <w:rPr>
                <w:rFonts w:ascii="Arial" w:eastAsia="Times New Roman" w:hAnsi="Arial" w:cs="Arial"/>
                <w:bCs/>
                <w:sz w:val="20"/>
                <w:szCs w:val="20"/>
                <w:lang w:val="en-US"/>
              </w:rPr>
              <w:t xml:space="preserve">26 May 2020 </w:t>
            </w:r>
          </w:p>
        </w:tc>
        <w:tc>
          <w:tcPr>
            <w:tcW w:w="2552" w:type="dxa"/>
          </w:tcPr>
          <w:p w:rsidR="00037BEF" w:rsidRPr="001979D5" w:rsidRDefault="00037BEF" w:rsidP="00B078B0">
            <w:pPr>
              <w:jc w:val="both"/>
              <w:cnfStyle w:val="000000000000"/>
              <w:rPr>
                <w:rFonts w:ascii="Arial" w:hAnsi="Arial" w:cs="Arial"/>
                <w:bCs/>
                <w:sz w:val="20"/>
                <w:szCs w:val="20"/>
                <w:lang w:val="en-US"/>
              </w:rPr>
            </w:pPr>
            <w:r w:rsidRPr="001979D5">
              <w:rPr>
                <w:rFonts w:ascii="Arial" w:hAnsi="Arial" w:cs="Arial"/>
                <w:bCs/>
                <w:sz w:val="20"/>
                <w:szCs w:val="20"/>
                <w:lang w:val="en-US"/>
              </w:rPr>
              <w:t>Eskom shared the Eskom Strategic Turn</w:t>
            </w:r>
            <w:r>
              <w:rPr>
                <w:rFonts w:ascii="Arial" w:hAnsi="Arial" w:cs="Arial"/>
                <w:bCs/>
                <w:sz w:val="20"/>
                <w:szCs w:val="20"/>
                <w:lang w:val="en-US"/>
              </w:rPr>
              <w:t>around Plan and Operating Model.</w:t>
            </w:r>
          </w:p>
        </w:tc>
        <w:tc>
          <w:tcPr>
            <w:tcW w:w="2443" w:type="dxa"/>
            <w:vMerge w:val="restart"/>
          </w:tcPr>
          <w:p w:rsidR="00037BEF" w:rsidRDefault="00037BEF" w:rsidP="00B078B0">
            <w:pPr>
              <w:jc w:val="both"/>
              <w:cnfStyle w:val="000000000000"/>
              <w:rPr>
                <w:rFonts w:ascii="Arial" w:hAnsi="Arial" w:cs="Arial"/>
                <w:bCs/>
                <w:sz w:val="20"/>
                <w:szCs w:val="20"/>
                <w:lang w:val="en-US"/>
              </w:rPr>
            </w:pPr>
            <w:r w:rsidRPr="001979D5">
              <w:rPr>
                <w:rFonts w:ascii="Arial" w:hAnsi="Arial" w:cs="Arial"/>
                <w:bCs/>
                <w:sz w:val="20"/>
                <w:szCs w:val="20"/>
                <w:lang w:val="en-US"/>
              </w:rPr>
              <w:t>NU</w:t>
            </w:r>
            <w:r>
              <w:rPr>
                <w:rFonts w:ascii="Arial" w:hAnsi="Arial" w:cs="Arial"/>
                <w:bCs/>
                <w:sz w:val="20"/>
                <w:szCs w:val="20"/>
                <w:lang w:val="en-US"/>
              </w:rPr>
              <w:t>M/NUMSA/Solidarity leadership.</w:t>
            </w:r>
          </w:p>
          <w:p w:rsidR="00037BEF" w:rsidRPr="001979D5" w:rsidRDefault="00037BEF" w:rsidP="00B078B0">
            <w:pPr>
              <w:jc w:val="both"/>
              <w:cnfStyle w:val="000000000000"/>
              <w:rPr>
                <w:rFonts w:ascii="Arial" w:hAnsi="Arial" w:cs="Arial"/>
                <w:bCs/>
                <w:sz w:val="20"/>
                <w:szCs w:val="20"/>
                <w:lang w:val="en-US"/>
              </w:rPr>
            </w:pPr>
            <w:r>
              <w:rPr>
                <w:rFonts w:ascii="Arial" w:hAnsi="Arial" w:cs="Arial"/>
                <w:bCs/>
                <w:sz w:val="20"/>
                <w:szCs w:val="20"/>
                <w:lang w:val="en-US"/>
              </w:rPr>
              <w:t>T</w:t>
            </w:r>
            <w:r w:rsidRPr="001979D5">
              <w:rPr>
                <w:rFonts w:ascii="Arial" w:hAnsi="Arial" w:cs="Arial"/>
                <w:bCs/>
                <w:sz w:val="20"/>
                <w:szCs w:val="20"/>
                <w:lang w:val="en-US"/>
              </w:rPr>
              <w:t>he engagement</w:t>
            </w:r>
            <w:r>
              <w:rPr>
                <w:rFonts w:ascii="Arial" w:hAnsi="Arial" w:cs="Arial"/>
                <w:bCs/>
                <w:sz w:val="20"/>
                <w:szCs w:val="20"/>
                <w:lang w:val="en-US"/>
              </w:rPr>
              <w:t>s</w:t>
            </w:r>
            <w:r w:rsidRPr="001979D5">
              <w:rPr>
                <w:rFonts w:ascii="Arial" w:hAnsi="Arial" w:cs="Arial"/>
                <w:bCs/>
                <w:sz w:val="20"/>
                <w:szCs w:val="20"/>
                <w:lang w:val="en-US"/>
              </w:rPr>
              <w:t xml:space="preserve"> are targeted</w:t>
            </w:r>
            <w:r>
              <w:rPr>
                <w:rFonts w:ascii="Arial" w:hAnsi="Arial" w:cs="Arial"/>
                <w:bCs/>
                <w:sz w:val="20"/>
                <w:szCs w:val="20"/>
                <w:lang w:val="en-US"/>
              </w:rPr>
              <w:t xml:space="preserve"> at Secretary General level.</w:t>
            </w:r>
          </w:p>
        </w:tc>
        <w:tc>
          <w:tcPr>
            <w:tcW w:w="1701" w:type="dxa"/>
            <w:vMerge w:val="restart"/>
          </w:tcPr>
          <w:p w:rsidR="00037BEF" w:rsidRPr="001979D5" w:rsidRDefault="00037BEF" w:rsidP="00B078B0">
            <w:pPr>
              <w:jc w:val="both"/>
              <w:cnfStyle w:val="000000000000"/>
              <w:rPr>
                <w:rFonts w:ascii="Arial" w:hAnsi="Arial" w:cs="Arial"/>
                <w:bCs/>
                <w:sz w:val="20"/>
                <w:szCs w:val="20"/>
                <w:lang w:val="en-US"/>
              </w:rPr>
            </w:pPr>
            <w:r w:rsidRPr="001979D5">
              <w:rPr>
                <w:rFonts w:ascii="Arial" w:hAnsi="Arial" w:cs="Arial"/>
                <w:bCs/>
                <w:sz w:val="20"/>
                <w:szCs w:val="20"/>
                <w:lang w:val="en-US"/>
              </w:rPr>
              <w:t>26 November 2020</w:t>
            </w:r>
          </w:p>
        </w:tc>
      </w:tr>
      <w:tr w:rsidR="00037BEF" w:rsidRPr="001979D5" w:rsidTr="00B078B0">
        <w:trPr>
          <w:trHeight w:val="998"/>
        </w:trPr>
        <w:tc>
          <w:tcPr>
            <w:cnfStyle w:val="001000000000"/>
            <w:tcW w:w="1668" w:type="dxa"/>
            <w:vMerge/>
          </w:tcPr>
          <w:p w:rsidR="00037BEF" w:rsidRPr="001979D5" w:rsidRDefault="00037BEF" w:rsidP="00B078B0">
            <w:pPr>
              <w:jc w:val="both"/>
              <w:rPr>
                <w:rFonts w:ascii="Arial" w:hAnsi="Arial" w:cs="Arial"/>
                <w:bCs w:val="0"/>
                <w:sz w:val="20"/>
                <w:szCs w:val="20"/>
                <w:lang w:val="en-US"/>
              </w:rPr>
            </w:pPr>
          </w:p>
        </w:tc>
        <w:tc>
          <w:tcPr>
            <w:tcW w:w="1842" w:type="dxa"/>
          </w:tcPr>
          <w:p w:rsidR="00037BEF" w:rsidRPr="001979D5" w:rsidRDefault="00037BEF" w:rsidP="00B078B0">
            <w:pPr>
              <w:cnfStyle w:val="000000000000"/>
              <w:rPr>
                <w:rFonts w:ascii="Arial" w:hAnsi="Arial" w:cs="Arial"/>
                <w:bCs/>
                <w:sz w:val="20"/>
                <w:szCs w:val="20"/>
                <w:lang w:val="en-US"/>
              </w:rPr>
            </w:pPr>
            <w:r w:rsidRPr="001979D5">
              <w:rPr>
                <w:rFonts w:ascii="Arial" w:eastAsia="Times New Roman" w:hAnsi="Arial" w:cs="Arial"/>
                <w:bCs/>
                <w:sz w:val="20"/>
                <w:szCs w:val="20"/>
                <w:lang w:val="en-US"/>
              </w:rPr>
              <w:t>21 July 2020</w:t>
            </w:r>
          </w:p>
        </w:tc>
        <w:tc>
          <w:tcPr>
            <w:tcW w:w="2552" w:type="dxa"/>
          </w:tcPr>
          <w:p w:rsidR="00037BEF" w:rsidRPr="001979D5" w:rsidRDefault="00037BEF" w:rsidP="00B078B0">
            <w:pPr>
              <w:jc w:val="both"/>
              <w:cnfStyle w:val="000000000000"/>
              <w:rPr>
                <w:rFonts w:ascii="Arial" w:hAnsi="Arial" w:cs="Arial"/>
                <w:bCs/>
                <w:sz w:val="20"/>
                <w:szCs w:val="20"/>
                <w:lang w:val="en-US"/>
              </w:rPr>
            </w:pPr>
            <w:r w:rsidRPr="001979D5">
              <w:rPr>
                <w:rFonts w:ascii="Arial" w:hAnsi="Arial" w:cs="Arial"/>
                <w:bCs/>
                <w:sz w:val="20"/>
                <w:szCs w:val="20"/>
                <w:lang w:val="en-US"/>
              </w:rPr>
              <w:t>A follow up meeting to engage further on issues tabled at the meeting</w:t>
            </w:r>
            <w:r>
              <w:rPr>
                <w:rFonts w:ascii="Arial" w:hAnsi="Arial" w:cs="Arial"/>
                <w:bCs/>
                <w:sz w:val="20"/>
                <w:szCs w:val="20"/>
                <w:lang w:val="en-US"/>
              </w:rPr>
              <w:t>.</w:t>
            </w:r>
          </w:p>
        </w:tc>
        <w:tc>
          <w:tcPr>
            <w:tcW w:w="2443" w:type="dxa"/>
            <w:vMerge/>
          </w:tcPr>
          <w:p w:rsidR="00037BEF" w:rsidRPr="001979D5" w:rsidRDefault="00037BEF" w:rsidP="00B078B0">
            <w:pPr>
              <w:jc w:val="both"/>
              <w:cnfStyle w:val="000000000000"/>
              <w:rPr>
                <w:rFonts w:ascii="Arial" w:hAnsi="Arial" w:cs="Arial"/>
                <w:bCs/>
                <w:sz w:val="20"/>
                <w:szCs w:val="20"/>
                <w:lang w:val="en-US"/>
              </w:rPr>
            </w:pPr>
          </w:p>
        </w:tc>
        <w:tc>
          <w:tcPr>
            <w:tcW w:w="1701" w:type="dxa"/>
            <w:vMerge/>
          </w:tcPr>
          <w:p w:rsidR="00037BEF" w:rsidRPr="001979D5" w:rsidRDefault="00037BEF" w:rsidP="00B078B0">
            <w:pPr>
              <w:jc w:val="both"/>
              <w:cnfStyle w:val="000000000000"/>
              <w:rPr>
                <w:rFonts w:ascii="Arial" w:hAnsi="Arial" w:cs="Arial"/>
                <w:bCs/>
                <w:sz w:val="20"/>
                <w:szCs w:val="20"/>
                <w:lang w:val="en-US"/>
              </w:rPr>
            </w:pPr>
          </w:p>
        </w:tc>
      </w:tr>
      <w:tr w:rsidR="00037BEF" w:rsidRPr="001979D5" w:rsidTr="00B078B0">
        <w:trPr>
          <w:trHeight w:val="1999"/>
        </w:trPr>
        <w:tc>
          <w:tcPr>
            <w:cnfStyle w:val="001000000000"/>
            <w:tcW w:w="1668" w:type="dxa"/>
          </w:tcPr>
          <w:p w:rsidR="00037BEF" w:rsidRPr="001979D5" w:rsidRDefault="00037BEF" w:rsidP="00B078B0">
            <w:pPr>
              <w:jc w:val="both"/>
              <w:rPr>
                <w:rFonts w:ascii="Arial" w:hAnsi="Arial" w:cs="Arial"/>
                <w:bCs w:val="0"/>
                <w:sz w:val="20"/>
                <w:szCs w:val="20"/>
                <w:lang w:val="en-US"/>
              </w:rPr>
            </w:pPr>
            <w:r w:rsidRPr="001979D5">
              <w:rPr>
                <w:rFonts w:ascii="Arial" w:hAnsi="Arial" w:cs="Arial"/>
                <w:bCs w:val="0"/>
                <w:sz w:val="20"/>
                <w:szCs w:val="20"/>
                <w:lang w:val="en-US"/>
              </w:rPr>
              <w:t xml:space="preserve">Central  Consultative Forum (CCF) </w:t>
            </w:r>
          </w:p>
        </w:tc>
        <w:tc>
          <w:tcPr>
            <w:tcW w:w="1842" w:type="dxa"/>
          </w:tcPr>
          <w:p w:rsidR="00037BEF" w:rsidRPr="001979D5" w:rsidRDefault="00037BEF" w:rsidP="00B078B0">
            <w:pPr>
              <w:cnfStyle w:val="000000000000"/>
              <w:rPr>
                <w:rFonts w:ascii="Arial" w:hAnsi="Arial" w:cs="Arial"/>
                <w:bCs/>
                <w:sz w:val="20"/>
                <w:szCs w:val="20"/>
                <w:lang w:val="en-US"/>
              </w:rPr>
            </w:pPr>
            <w:r>
              <w:rPr>
                <w:rFonts w:ascii="Arial" w:hAnsi="Arial" w:cs="Arial"/>
                <w:bCs/>
                <w:sz w:val="20"/>
                <w:szCs w:val="20"/>
                <w:lang w:val="en-US"/>
              </w:rPr>
              <w:t>-</w:t>
            </w:r>
          </w:p>
        </w:tc>
        <w:tc>
          <w:tcPr>
            <w:tcW w:w="2552" w:type="dxa"/>
          </w:tcPr>
          <w:p w:rsidR="00037BEF" w:rsidRPr="001979D5" w:rsidRDefault="00037BEF" w:rsidP="00B078B0">
            <w:pPr>
              <w:jc w:val="both"/>
              <w:cnfStyle w:val="000000000000"/>
              <w:rPr>
                <w:rFonts w:ascii="Arial" w:hAnsi="Arial" w:cs="Arial"/>
                <w:bCs/>
                <w:sz w:val="20"/>
                <w:szCs w:val="20"/>
                <w:lang w:val="en-US"/>
              </w:rPr>
            </w:pPr>
            <w:r>
              <w:rPr>
                <w:rFonts w:ascii="Arial" w:hAnsi="Arial" w:cs="Arial"/>
                <w:bCs/>
                <w:sz w:val="20"/>
                <w:szCs w:val="20"/>
                <w:lang w:val="en-US"/>
              </w:rPr>
              <w:t xml:space="preserve">The Eskom Turnaround Plan </w:t>
            </w:r>
            <w:r w:rsidRPr="001979D5">
              <w:rPr>
                <w:rFonts w:ascii="Arial" w:hAnsi="Arial" w:cs="Arial"/>
                <w:bCs/>
                <w:sz w:val="20"/>
                <w:szCs w:val="20"/>
                <w:lang w:val="en-US"/>
              </w:rPr>
              <w:t>as shared at the Strategic form</w:t>
            </w:r>
            <w:r>
              <w:rPr>
                <w:rFonts w:ascii="Arial" w:hAnsi="Arial" w:cs="Arial"/>
                <w:bCs/>
                <w:sz w:val="20"/>
                <w:szCs w:val="20"/>
                <w:lang w:val="en-US"/>
              </w:rPr>
              <w:t xml:space="preserve"> meetings of 26 May and 21 July.</w:t>
            </w:r>
          </w:p>
        </w:tc>
        <w:tc>
          <w:tcPr>
            <w:tcW w:w="2443" w:type="dxa"/>
          </w:tcPr>
          <w:p w:rsidR="00037BEF" w:rsidRPr="001979D5" w:rsidRDefault="00037BEF" w:rsidP="00B078B0">
            <w:pPr>
              <w:jc w:val="both"/>
              <w:cnfStyle w:val="000000000000"/>
              <w:rPr>
                <w:rFonts w:ascii="Arial" w:hAnsi="Arial" w:cs="Arial"/>
                <w:bCs/>
                <w:sz w:val="20"/>
                <w:szCs w:val="20"/>
                <w:lang w:val="en-US"/>
              </w:rPr>
            </w:pPr>
            <w:r w:rsidRPr="001979D5">
              <w:rPr>
                <w:rFonts w:ascii="Arial" w:hAnsi="Arial" w:cs="Arial"/>
                <w:bCs/>
                <w:sz w:val="20"/>
                <w:szCs w:val="20"/>
                <w:lang w:val="en-US"/>
              </w:rPr>
              <w:t>NUM</w:t>
            </w:r>
            <w:r>
              <w:rPr>
                <w:rFonts w:ascii="Arial" w:hAnsi="Arial" w:cs="Arial"/>
                <w:bCs/>
                <w:sz w:val="20"/>
                <w:szCs w:val="20"/>
                <w:lang w:val="en-US"/>
              </w:rPr>
              <w:t>/NUMSA/Solidarity</w:t>
            </w:r>
          </w:p>
          <w:p w:rsidR="00037BEF" w:rsidRDefault="00037BEF" w:rsidP="00B078B0">
            <w:pPr>
              <w:jc w:val="both"/>
              <w:cnfStyle w:val="000000000000"/>
              <w:rPr>
                <w:rFonts w:ascii="Arial" w:hAnsi="Arial" w:cs="Arial"/>
                <w:bCs/>
                <w:sz w:val="20"/>
                <w:szCs w:val="20"/>
                <w:lang w:val="en-US"/>
              </w:rPr>
            </w:pPr>
          </w:p>
          <w:p w:rsidR="00037BEF" w:rsidRPr="001979D5" w:rsidRDefault="00037BEF" w:rsidP="00B078B0">
            <w:pPr>
              <w:jc w:val="both"/>
              <w:cnfStyle w:val="000000000000"/>
              <w:rPr>
                <w:rFonts w:ascii="Arial" w:hAnsi="Arial" w:cs="Arial"/>
                <w:bCs/>
                <w:sz w:val="20"/>
                <w:szCs w:val="20"/>
                <w:lang w:val="en-US"/>
              </w:rPr>
            </w:pPr>
            <w:r>
              <w:rPr>
                <w:rFonts w:ascii="Arial" w:hAnsi="Arial" w:cs="Arial"/>
                <w:bCs/>
                <w:sz w:val="20"/>
                <w:szCs w:val="20"/>
                <w:lang w:val="en-US"/>
              </w:rPr>
              <w:t>T</w:t>
            </w:r>
            <w:r w:rsidRPr="001979D5">
              <w:rPr>
                <w:rFonts w:ascii="Arial" w:hAnsi="Arial" w:cs="Arial"/>
                <w:bCs/>
                <w:sz w:val="20"/>
                <w:szCs w:val="20"/>
                <w:lang w:val="en-US"/>
              </w:rPr>
              <w:t>he engagement</w:t>
            </w:r>
            <w:r>
              <w:rPr>
                <w:rFonts w:ascii="Arial" w:hAnsi="Arial" w:cs="Arial"/>
                <w:bCs/>
                <w:sz w:val="20"/>
                <w:szCs w:val="20"/>
                <w:lang w:val="en-US"/>
              </w:rPr>
              <w:t>s</w:t>
            </w:r>
            <w:r w:rsidRPr="001979D5">
              <w:rPr>
                <w:rFonts w:ascii="Arial" w:hAnsi="Arial" w:cs="Arial"/>
                <w:bCs/>
                <w:sz w:val="20"/>
                <w:szCs w:val="20"/>
                <w:lang w:val="en-US"/>
              </w:rPr>
              <w:t xml:space="preserve"> are targeted</w:t>
            </w:r>
            <w:r>
              <w:rPr>
                <w:rFonts w:ascii="Arial" w:hAnsi="Arial" w:cs="Arial"/>
                <w:bCs/>
                <w:sz w:val="20"/>
                <w:szCs w:val="20"/>
                <w:lang w:val="en-US"/>
              </w:rPr>
              <w:t xml:space="preserve"> at local leadership.</w:t>
            </w:r>
          </w:p>
        </w:tc>
        <w:tc>
          <w:tcPr>
            <w:tcW w:w="1701" w:type="dxa"/>
          </w:tcPr>
          <w:p w:rsidR="00037BEF" w:rsidRPr="001979D5" w:rsidRDefault="00037BEF" w:rsidP="00B078B0">
            <w:pPr>
              <w:jc w:val="both"/>
              <w:cnfStyle w:val="000000000000"/>
              <w:rPr>
                <w:rFonts w:ascii="Arial" w:eastAsia="Times New Roman" w:hAnsi="Arial" w:cs="Arial"/>
                <w:bCs/>
                <w:sz w:val="20"/>
                <w:szCs w:val="20"/>
                <w:lang w:val="en-US"/>
              </w:rPr>
            </w:pPr>
            <w:r w:rsidRPr="001979D5">
              <w:rPr>
                <w:rFonts w:ascii="Arial" w:eastAsia="Times New Roman" w:hAnsi="Arial" w:cs="Arial"/>
                <w:bCs/>
                <w:sz w:val="20"/>
                <w:szCs w:val="20"/>
                <w:lang w:val="en-US"/>
              </w:rPr>
              <w:t xml:space="preserve">The CCF meeting is scheduled to take place on 22 September 2020.  </w:t>
            </w:r>
            <w:r>
              <w:rPr>
                <w:rFonts w:ascii="Arial" w:eastAsia="Times New Roman" w:hAnsi="Arial" w:cs="Arial"/>
                <w:bCs/>
                <w:sz w:val="20"/>
                <w:szCs w:val="20"/>
                <w:lang w:val="en-US"/>
              </w:rPr>
              <w:t xml:space="preserve">With another meeting scheduled </w:t>
            </w:r>
            <w:r w:rsidRPr="001979D5">
              <w:rPr>
                <w:rFonts w:ascii="Arial" w:eastAsia="Times New Roman" w:hAnsi="Arial" w:cs="Arial"/>
                <w:bCs/>
                <w:sz w:val="20"/>
                <w:szCs w:val="20"/>
                <w:lang w:val="en-US"/>
              </w:rPr>
              <w:t>for 3 December 2020</w:t>
            </w:r>
            <w:r>
              <w:rPr>
                <w:rFonts w:ascii="Arial" w:eastAsia="Times New Roman" w:hAnsi="Arial" w:cs="Arial"/>
                <w:bCs/>
                <w:sz w:val="20"/>
                <w:szCs w:val="20"/>
                <w:lang w:val="en-US"/>
              </w:rPr>
              <w:t>.</w:t>
            </w:r>
          </w:p>
          <w:p w:rsidR="00037BEF" w:rsidRPr="001979D5" w:rsidRDefault="00037BEF" w:rsidP="00B078B0">
            <w:pPr>
              <w:jc w:val="both"/>
              <w:cnfStyle w:val="000000000000"/>
              <w:rPr>
                <w:rFonts w:ascii="Arial" w:hAnsi="Arial" w:cs="Arial"/>
                <w:bCs/>
                <w:sz w:val="20"/>
                <w:szCs w:val="20"/>
                <w:lang w:val="en-US"/>
              </w:rPr>
            </w:pPr>
          </w:p>
        </w:tc>
      </w:tr>
      <w:tr w:rsidR="00037BEF" w:rsidRPr="001979D5" w:rsidTr="00B078B0">
        <w:trPr>
          <w:trHeight w:val="962"/>
        </w:trPr>
        <w:tc>
          <w:tcPr>
            <w:cnfStyle w:val="001000000000"/>
            <w:tcW w:w="1668" w:type="dxa"/>
          </w:tcPr>
          <w:p w:rsidR="00037BEF" w:rsidRPr="001979D5" w:rsidRDefault="00037BEF" w:rsidP="00B078B0">
            <w:pPr>
              <w:jc w:val="both"/>
              <w:rPr>
                <w:rFonts w:ascii="Arial" w:hAnsi="Arial" w:cs="Arial"/>
                <w:bCs w:val="0"/>
                <w:sz w:val="20"/>
                <w:szCs w:val="20"/>
                <w:lang w:val="en-US"/>
              </w:rPr>
            </w:pPr>
            <w:r w:rsidRPr="001979D5">
              <w:rPr>
                <w:rFonts w:ascii="Arial" w:hAnsi="Arial" w:cs="Arial"/>
                <w:bCs w:val="0"/>
                <w:sz w:val="20"/>
                <w:szCs w:val="20"/>
                <w:lang w:val="en-US"/>
              </w:rPr>
              <w:t>NEDLAC</w:t>
            </w:r>
          </w:p>
        </w:tc>
        <w:tc>
          <w:tcPr>
            <w:tcW w:w="1842" w:type="dxa"/>
          </w:tcPr>
          <w:p w:rsidR="00037BEF" w:rsidRPr="001979D5" w:rsidRDefault="00037BEF" w:rsidP="00B078B0">
            <w:pPr>
              <w:cnfStyle w:val="000000000000"/>
              <w:rPr>
                <w:rFonts w:ascii="Arial" w:hAnsi="Arial" w:cs="Arial"/>
                <w:bCs/>
                <w:sz w:val="20"/>
                <w:szCs w:val="20"/>
                <w:lang w:val="en-US"/>
              </w:rPr>
            </w:pPr>
            <w:r w:rsidRPr="001979D5">
              <w:rPr>
                <w:rFonts w:ascii="Arial" w:hAnsi="Arial" w:cs="Arial"/>
                <w:bCs/>
                <w:sz w:val="20"/>
                <w:szCs w:val="20"/>
                <w:lang w:val="en-US"/>
              </w:rPr>
              <w:t>15 October 2019</w:t>
            </w:r>
          </w:p>
          <w:p w:rsidR="00037BEF" w:rsidRPr="001979D5" w:rsidRDefault="00037BEF" w:rsidP="00B078B0">
            <w:pPr>
              <w:cnfStyle w:val="000000000000"/>
              <w:rPr>
                <w:rFonts w:ascii="Arial" w:hAnsi="Arial" w:cs="Arial"/>
                <w:bCs/>
                <w:sz w:val="20"/>
                <w:szCs w:val="20"/>
                <w:lang w:val="en-US"/>
              </w:rPr>
            </w:pPr>
            <w:r w:rsidRPr="001979D5">
              <w:rPr>
                <w:rFonts w:ascii="Arial" w:hAnsi="Arial" w:cs="Arial"/>
                <w:bCs/>
                <w:sz w:val="20"/>
                <w:szCs w:val="20"/>
                <w:lang w:val="en-US"/>
              </w:rPr>
              <w:t>4 December 2019</w:t>
            </w:r>
          </w:p>
          <w:p w:rsidR="00037BEF" w:rsidRPr="001979D5" w:rsidRDefault="00037BEF" w:rsidP="00B078B0">
            <w:pPr>
              <w:cnfStyle w:val="000000000000"/>
              <w:rPr>
                <w:rFonts w:ascii="Arial" w:hAnsi="Arial" w:cs="Arial"/>
                <w:bCs/>
                <w:sz w:val="20"/>
                <w:szCs w:val="20"/>
                <w:lang w:val="en-US"/>
              </w:rPr>
            </w:pPr>
            <w:r w:rsidRPr="001979D5">
              <w:rPr>
                <w:rFonts w:ascii="Arial" w:hAnsi="Arial" w:cs="Arial"/>
                <w:bCs/>
                <w:sz w:val="20"/>
                <w:szCs w:val="20"/>
                <w:lang w:val="en-US"/>
              </w:rPr>
              <w:t>11 February 2020</w:t>
            </w:r>
          </w:p>
        </w:tc>
        <w:tc>
          <w:tcPr>
            <w:tcW w:w="2552" w:type="dxa"/>
          </w:tcPr>
          <w:p w:rsidR="00037BEF" w:rsidRPr="001979D5" w:rsidRDefault="00037BEF" w:rsidP="00B078B0">
            <w:pPr>
              <w:jc w:val="both"/>
              <w:cnfStyle w:val="000000000000"/>
              <w:rPr>
                <w:rFonts w:ascii="Arial" w:hAnsi="Arial" w:cs="Arial"/>
                <w:bCs/>
                <w:sz w:val="20"/>
                <w:szCs w:val="20"/>
                <w:lang w:val="en-US"/>
              </w:rPr>
            </w:pPr>
            <w:r w:rsidRPr="001979D5">
              <w:rPr>
                <w:rFonts w:ascii="Arial" w:hAnsi="Arial" w:cs="Arial"/>
                <w:bCs/>
                <w:sz w:val="20"/>
                <w:szCs w:val="20"/>
                <w:lang w:val="en-US"/>
              </w:rPr>
              <w:t xml:space="preserve">The  </w:t>
            </w:r>
            <w:r>
              <w:rPr>
                <w:rFonts w:ascii="Arial" w:hAnsi="Arial" w:cs="Arial"/>
                <w:bCs/>
                <w:sz w:val="20"/>
                <w:szCs w:val="20"/>
                <w:lang w:val="en-US"/>
              </w:rPr>
              <w:t>Roadmap f</w:t>
            </w:r>
            <w:r w:rsidRPr="001979D5">
              <w:rPr>
                <w:rFonts w:ascii="Arial" w:hAnsi="Arial" w:cs="Arial"/>
                <w:bCs/>
                <w:sz w:val="20"/>
                <w:szCs w:val="20"/>
                <w:lang w:val="en-US"/>
              </w:rPr>
              <w:t xml:space="preserve">or Eskom in a </w:t>
            </w:r>
            <w:r>
              <w:rPr>
                <w:rFonts w:ascii="Arial" w:hAnsi="Arial" w:cs="Arial"/>
                <w:bCs/>
                <w:sz w:val="20"/>
                <w:szCs w:val="20"/>
                <w:lang w:val="en-US"/>
              </w:rPr>
              <w:t>r</w:t>
            </w:r>
            <w:r w:rsidRPr="001979D5">
              <w:rPr>
                <w:rFonts w:ascii="Arial" w:hAnsi="Arial" w:cs="Arial"/>
                <w:bCs/>
                <w:sz w:val="20"/>
                <w:szCs w:val="20"/>
                <w:lang w:val="en-US"/>
              </w:rPr>
              <w:t>eformed electricity supply industry 2019</w:t>
            </w:r>
          </w:p>
        </w:tc>
        <w:tc>
          <w:tcPr>
            <w:tcW w:w="2443" w:type="dxa"/>
          </w:tcPr>
          <w:p w:rsidR="00037BEF" w:rsidRPr="001979D5" w:rsidRDefault="00037BEF" w:rsidP="00B078B0">
            <w:pPr>
              <w:jc w:val="both"/>
              <w:cnfStyle w:val="000000000000"/>
              <w:rPr>
                <w:rFonts w:ascii="Arial" w:hAnsi="Arial" w:cs="Arial"/>
                <w:bCs/>
                <w:sz w:val="20"/>
                <w:szCs w:val="20"/>
                <w:lang w:val="en-US"/>
              </w:rPr>
            </w:pPr>
            <w:r w:rsidRPr="001979D5">
              <w:rPr>
                <w:rFonts w:ascii="Arial" w:hAnsi="Arial" w:cs="Arial"/>
                <w:bCs/>
                <w:sz w:val="20"/>
                <w:szCs w:val="20"/>
                <w:lang w:val="en-US"/>
              </w:rPr>
              <w:t>As per NEDLAC’s prescribed regulations</w:t>
            </w:r>
            <w:r>
              <w:rPr>
                <w:rFonts w:ascii="Arial" w:hAnsi="Arial" w:cs="Arial"/>
                <w:bCs/>
                <w:sz w:val="20"/>
                <w:szCs w:val="20"/>
                <w:lang w:val="en-US"/>
              </w:rPr>
              <w:t>.</w:t>
            </w:r>
          </w:p>
        </w:tc>
        <w:tc>
          <w:tcPr>
            <w:tcW w:w="1701" w:type="dxa"/>
          </w:tcPr>
          <w:p w:rsidR="00037BEF" w:rsidRPr="001979D5" w:rsidRDefault="00037BEF" w:rsidP="00B078B0">
            <w:pPr>
              <w:jc w:val="both"/>
              <w:cnfStyle w:val="000000000000"/>
              <w:rPr>
                <w:rFonts w:ascii="Arial" w:hAnsi="Arial" w:cs="Arial"/>
                <w:bCs/>
                <w:sz w:val="20"/>
                <w:szCs w:val="20"/>
                <w:lang w:val="en-US"/>
              </w:rPr>
            </w:pPr>
            <w:r w:rsidRPr="001979D5">
              <w:rPr>
                <w:rFonts w:ascii="Arial" w:hAnsi="Arial" w:cs="Arial"/>
                <w:bCs/>
                <w:sz w:val="20"/>
                <w:szCs w:val="20"/>
                <w:lang w:val="en-US"/>
              </w:rPr>
              <w:t>Dates and agenda is set by NEDLAC</w:t>
            </w:r>
            <w:r>
              <w:rPr>
                <w:rFonts w:ascii="Arial" w:hAnsi="Arial" w:cs="Arial"/>
                <w:bCs/>
                <w:sz w:val="20"/>
                <w:szCs w:val="20"/>
                <w:lang w:val="en-US"/>
              </w:rPr>
              <w:t>.</w:t>
            </w:r>
          </w:p>
        </w:tc>
      </w:tr>
    </w:tbl>
    <w:p w:rsidR="00037BEF" w:rsidRPr="00D511C7" w:rsidRDefault="00037BEF" w:rsidP="00037BEF">
      <w:pPr>
        <w:spacing w:line="276" w:lineRule="auto"/>
        <w:jc w:val="both"/>
        <w:rPr>
          <w:rFonts w:ascii="Arial" w:hAnsi="Arial" w:cs="Arial"/>
          <w:bCs/>
          <w:sz w:val="22"/>
          <w:szCs w:val="22"/>
        </w:rPr>
      </w:pPr>
    </w:p>
    <w:p w:rsidR="00235BC8" w:rsidRDefault="00037BEF" w:rsidP="00037BEF">
      <w:pPr>
        <w:spacing w:line="276" w:lineRule="auto"/>
        <w:jc w:val="both"/>
        <w:rPr>
          <w:rFonts w:ascii="Arial" w:hAnsi="Arial" w:cs="Arial"/>
          <w:sz w:val="22"/>
          <w:szCs w:val="22"/>
        </w:rPr>
      </w:pPr>
      <w:r w:rsidRPr="00D511C7">
        <w:rPr>
          <w:rFonts w:ascii="Arial" w:hAnsi="Arial" w:cs="Arial"/>
          <w:sz w:val="22"/>
          <w:szCs w:val="22"/>
          <w:lang w:eastAsia="en-ZA"/>
        </w:rPr>
        <w:t>(1)(b)The recognised</w:t>
      </w:r>
      <w:r w:rsidRPr="00D511C7">
        <w:rPr>
          <w:rFonts w:ascii="Arial" w:hAnsi="Arial" w:cs="Arial"/>
          <w:sz w:val="22"/>
          <w:szCs w:val="22"/>
        </w:rPr>
        <w:t xml:space="preserve"> trade unions </w:t>
      </w:r>
      <w:r>
        <w:rPr>
          <w:rFonts w:ascii="Arial" w:hAnsi="Arial" w:cs="Arial"/>
          <w:sz w:val="22"/>
          <w:szCs w:val="22"/>
        </w:rPr>
        <w:t>at</w:t>
      </w:r>
      <w:r w:rsidRPr="00D511C7">
        <w:rPr>
          <w:rFonts w:ascii="Arial" w:hAnsi="Arial" w:cs="Arial"/>
          <w:sz w:val="22"/>
          <w:szCs w:val="22"/>
        </w:rPr>
        <w:t xml:space="preserve"> Eskom</w:t>
      </w:r>
      <w:r>
        <w:rPr>
          <w:rFonts w:ascii="Arial" w:hAnsi="Arial" w:cs="Arial"/>
          <w:sz w:val="22"/>
          <w:szCs w:val="22"/>
        </w:rPr>
        <w:t xml:space="preserve"> are </w:t>
      </w:r>
      <w:r w:rsidRPr="00D511C7">
        <w:rPr>
          <w:rFonts w:ascii="Arial" w:hAnsi="Arial" w:cs="Arial"/>
          <w:sz w:val="22"/>
          <w:szCs w:val="22"/>
        </w:rPr>
        <w:t xml:space="preserve">National Union of Metalworkers of South Africa </w:t>
      </w:r>
    </w:p>
    <w:p w:rsidR="00037BEF" w:rsidRPr="00D511C7" w:rsidRDefault="00235BC8" w:rsidP="00037BEF">
      <w:pPr>
        <w:spacing w:line="276" w:lineRule="auto"/>
        <w:jc w:val="both"/>
        <w:rPr>
          <w:rFonts w:ascii="Arial" w:hAnsi="Arial" w:cs="Arial"/>
          <w:sz w:val="22"/>
          <w:szCs w:val="22"/>
        </w:rPr>
      </w:pPr>
      <w:r>
        <w:rPr>
          <w:rFonts w:ascii="Arial" w:hAnsi="Arial" w:cs="Arial"/>
          <w:sz w:val="22"/>
          <w:szCs w:val="22"/>
        </w:rPr>
        <w:tab/>
      </w:r>
      <w:r w:rsidR="00037BEF" w:rsidRPr="00D511C7">
        <w:rPr>
          <w:rFonts w:ascii="Arial" w:hAnsi="Arial" w:cs="Arial"/>
          <w:sz w:val="22"/>
          <w:szCs w:val="22"/>
        </w:rPr>
        <w:t>(NUMSA)</w:t>
      </w:r>
      <w:r w:rsidR="00037BEF">
        <w:rPr>
          <w:rFonts w:ascii="Arial" w:hAnsi="Arial" w:cs="Arial"/>
          <w:sz w:val="22"/>
          <w:szCs w:val="22"/>
        </w:rPr>
        <w:t xml:space="preserve">, </w:t>
      </w:r>
      <w:r w:rsidR="00037BEF" w:rsidRPr="00D511C7">
        <w:rPr>
          <w:rFonts w:ascii="Arial" w:hAnsi="Arial" w:cs="Arial"/>
          <w:sz w:val="22"/>
          <w:szCs w:val="22"/>
        </w:rPr>
        <w:t>National Union of Mineworkers (NUM</w:t>
      </w:r>
      <w:r w:rsidR="00037BEF">
        <w:rPr>
          <w:rFonts w:ascii="Arial" w:hAnsi="Arial" w:cs="Arial"/>
          <w:sz w:val="22"/>
          <w:szCs w:val="22"/>
        </w:rPr>
        <w:t>) and Solidarity.</w:t>
      </w:r>
    </w:p>
    <w:p w:rsidR="00037BEF" w:rsidRDefault="00037BEF" w:rsidP="00037BEF">
      <w:pPr>
        <w:spacing w:line="276" w:lineRule="auto"/>
        <w:jc w:val="both"/>
        <w:rPr>
          <w:rFonts w:ascii="Arial" w:hAnsi="Arial" w:cs="Arial"/>
          <w:bCs/>
          <w:sz w:val="22"/>
          <w:szCs w:val="22"/>
        </w:rPr>
      </w:pPr>
    </w:p>
    <w:p w:rsidR="00235BC8" w:rsidRDefault="00037BEF" w:rsidP="00235BC8">
      <w:pPr>
        <w:spacing w:line="276" w:lineRule="auto"/>
        <w:jc w:val="both"/>
        <w:rPr>
          <w:rFonts w:ascii="Arial" w:hAnsi="Arial" w:cs="Arial"/>
          <w:sz w:val="22"/>
          <w:szCs w:val="22"/>
        </w:rPr>
      </w:pPr>
      <w:r w:rsidRPr="0007335E">
        <w:rPr>
          <w:rFonts w:ascii="Arial" w:hAnsi="Arial" w:cs="Arial"/>
          <w:sz w:val="22"/>
          <w:szCs w:val="22"/>
          <w:lang w:eastAsia="en-ZA"/>
        </w:rPr>
        <w:t>(2)(a)</w:t>
      </w:r>
      <w:r w:rsidRPr="0007335E">
        <w:rPr>
          <w:rFonts w:ascii="Arial" w:hAnsi="Arial" w:cs="Arial"/>
          <w:sz w:val="22"/>
          <w:szCs w:val="22"/>
        </w:rPr>
        <w:t xml:space="preserve">In line with the divisionalisation decision, proforma financial statements: income statement </w:t>
      </w:r>
    </w:p>
    <w:p w:rsidR="00037BEF" w:rsidRPr="0007335E" w:rsidRDefault="00037BEF" w:rsidP="00235BC8">
      <w:pPr>
        <w:spacing w:line="276" w:lineRule="auto"/>
        <w:ind w:left="720"/>
        <w:jc w:val="both"/>
        <w:rPr>
          <w:rFonts w:ascii="Arial" w:hAnsi="Arial" w:cs="Arial"/>
          <w:sz w:val="22"/>
          <w:szCs w:val="22"/>
        </w:rPr>
      </w:pPr>
      <w:r w:rsidRPr="0007335E">
        <w:rPr>
          <w:rFonts w:ascii="Arial" w:hAnsi="Arial" w:cs="Arial"/>
          <w:sz w:val="22"/>
          <w:szCs w:val="22"/>
        </w:rPr>
        <w:t xml:space="preserve">and balance sheet, etc. have been formulated for each of the units to enable proper performance monitoring by the </w:t>
      </w:r>
      <w:r>
        <w:rPr>
          <w:rFonts w:ascii="Arial" w:hAnsi="Arial" w:cs="Arial"/>
          <w:sz w:val="22"/>
          <w:szCs w:val="22"/>
        </w:rPr>
        <w:t xml:space="preserve">established divisional boards. </w:t>
      </w:r>
      <w:r w:rsidRPr="0007335E">
        <w:rPr>
          <w:rFonts w:ascii="Arial" w:hAnsi="Arial" w:cs="Arial"/>
          <w:sz w:val="22"/>
          <w:szCs w:val="22"/>
        </w:rPr>
        <w:t>However, the decision on the group debt remains an outstanding matter and a solution will be finalised before the debt is allocated to each division and prior to attainment of the legal separation.</w:t>
      </w:r>
    </w:p>
    <w:p w:rsidR="00037BEF" w:rsidRDefault="00037BEF" w:rsidP="00037BEF">
      <w:pPr>
        <w:pStyle w:val="NormalWeb"/>
        <w:spacing w:before="0" w:beforeAutospacing="0" w:after="0" w:afterAutospacing="0" w:line="276" w:lineRule="auto"/>
        <w:rPr>
          <w:rFonts w:ascii="Arial" w:hAnsi="Arial" w:cs="Arial"/>
          <w:sz w:val="22"/>
          <w:szCs w:val="22"/>
        </w:rPr>
      </w:pPr>
    </w:p>
    <w:p w:rsidR="00235BC8" w:rsidRDefault="00037BEF" w:rsidP="00037BEF">
      <w:pPr>
        <w:pStyle w:val="NormalWeb"/>
        <w:spacing w:before="0" w:beforeAutospacing="0" w:after="0" w:afterAutospacing="0" w:line="276" w:lineRule="auto"/>
        <w:rPr>
          <w:rFonts w:ascii="Arial" w:hAnsi="Arial" w:cs="Arial"/>
          <w:sz w:val="22"/>
          <w:szCs w:val="22"/>
        </w:rPr>
      </w:pPr>
      <w:r w:rsidRPr="0007335E">
        <w:rPr>
          <w:rFonts w:ascii="Arial" w:hAnsi="Arial" w:cs="Arial"/>
          <w:sz w:val="22"/>
          <w:szCs w:val="22"/>
        </w:rPr>
        <w:t xml:space="preserve">(2)(b) The decision on a long term solution will include engaging and reaching agreement with </w:t>
      </w:r>
    </w:p>
    <w:p w:rsidR="00037BEF" w:rsidRPr="0007335E" w:rsidRDefault="00037BEF" w:rsidP="00235BC8">
      <w:pPr>
        <w:pStyle w:val="NormalWeb"/>
        <w:spacing w:before="0" w:beforeAutospacing="0" w:after="0" w:afterAutospacing="0" w:line="276" w:lineRule="auto"/>
        <w:ind w:left="720"/>
        <w:rPr>
          <w:rFonts w:ascii="Arial" w:hAnsi="Arial" w:cs="Arial"/>
          <w:sz w:val="22"/>
          <w:szCs w:val="22"/>
        </w:rPr>
      </w:pPr>
      <w:r w:rsidRPr="0007335E">
        <w:rPr>
          <w:rFonts w:ascii="Arial" w:hAnsi="Arial" w:cs="Arial"/>
          <w:sz w:val="22"/>
          <w:szCs w:val="22"/>
        </w:rPr>
        <w:t xml:space="preserve">the creditors, after taking into account the regulatory methodology and the profitability of the proposed subsidiaries. It would be premature at this stage to provide a definitive decision on this matter, as the work has not been concluded. </w:t>
      </w:r>
    </w:p>
    <w:p w:rsidR="003332E9" w:rsidRPr="003332E9" w:rsidRDefault="003332E9" w:rsidP="003332E9">
      <w:pPr>
        <w:widowControl w:val="0"/>
        <w:suppressAutoHyphens/>
        <w:spacing w:line="360" w:lineRule="auto"/>
        <w:jc w:val="both"/>
        <w:rPr>
          <w:rFonts w:ascii="Arial" w:hAnsi="Arial" w:cs="Arial"/>
          <w:bCs/>
        </w:rPr>
      </w:pPr>
    </w:p>
    <w:p w:rsidR="003332E9" w:rsidRPr="003332E9" w:rsidRDefault="003332E9" w:rsidP="003332E9">
      <w:pPr>
        <w:widowControl w:val="0"/>
        <w:suppressAutoHyphens/>
        <w:spacing w:line="360" w:lineRule="auto"/>
        <w:jc w:val="both"/>
        <w:rPr>
          <w:rFonts w:ascii="Arial" w:hAnsi="Arial" w:cs="Arial"/>
          <w:bCs/>
        </w:rPr>
      </w:pPr>
    </w:p>
    <w:p w:rsidR="004B1CED" w:rsidRDefault="004B1CED" w:rsidP="00E575C0">
      <w:pPr>
        <w:contextualSpacing/>
        <w:jc w:val="both"/>
        <w:rPr>
          <w:rFonts w:ascii="Arial" w:hAnsi="Arial" w:cs="Arial"/>
          <w:b/>
          <w:bCs/>
          <w:lang w:val="en-ZA"/>
        </w:rPr>
      </w:pPr>
    </w:p>
    <w:p w:rsidR="000E7646" w:rsidRDefault="000E7646">
      <w:pPr>
        <w:rPr>
          <w:rFonts w:ascii="Arial" w:hAnsi="Arial" w:cs="Arial"/>
          <w:u w:val="single"/>
          <w:lang w:eastAsia="en-ZA"/>
        </w:rPr>
      </w:pPr>
    </w:p>
    <w:sectPr w:rsidR="000E7646" w:rsidSect="005A583D">
      <w:pgSz w:w="12240" w:h="15840"/>
      <w:pgMar w:top="360" w:right="1183"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80F" w:rsidRDefault="00F6180F" w:rsidP="006A43DE">
      <w:r>
        <w:separator/>
      </w:r>
    </w:p>
  </w:endnote>
  <w:endnote w:type="continuationSeparator" w:id="1">
    <w:p w:rsidR="00F6180F" w:rsidRDefault="00F6180F" w:rsidP="006A43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80F" w:rsidRDefault="00F6180F" w:rsidP="006A43DE">
      <w:r>
        <w:separator/>
      </w:r>
    </w:p>
  </w:footnote>
  <w:footnote w:type="continuationSeparator" w:id="1">
    <w:p w:rsidR="00F6180F" w:rsidRDefault="00F6180F"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164E4"/>
    <w:multiLevelType w:val="hybridMultilevel"/>
    <w:tmpl w:val="A50A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E1A37"/>
    <w:multiLevelType w:val="hybridMultilevel"/>
    <w:tmpl w:val="2932C2B4"/>
    <w:lvl w:ilvl="0" w:tplc="DF16E3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8FF6946"/>
    <w:multiLevelType w:val="hybridMultilevel"/>
    <w:tmpl w:val="C28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82C3C"/>
    <w:multiLevelType w:val="hybridMultilevel"/>
    <w:tmpl w:val="41FAA59C"/>
    <w:lvl w:ilvl="0" w:tplc="5B1A8C70">
      <w:start w:val="1"/>
      <w:numFmt w:val="lowerLetter"/>
      <w:lvlText w:val="(%1)"/>
      <w:lvlJc w:val="left"/>
      <w:pPr>
        <w:ind w:left="1211" w:hanging="360"/>
      </w:pPr>
      <w:rPr>
        <w:rFonts w:hint="default"/>
        <w:b w:val="0"/>
        <w:u w:val="none"/>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nsid w:val="55D92EEB"/>
    <w:multiLevelType w:val="hybridMultilevel"/>
    <w:tmpl w:val="5C0C8B10"/>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67CF38E6"/>
    <w:multiLevelType w:val="hybridMultilevel"/>
    <w:tmpl w:val="FD20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9C4705"/>
    <w:multiLevelType w:val="hybridMultilevel"/>
    <w:tmpl w:val="908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906EAB"/>
    <w:multiLevelType w:val="hybridMultilevel"/>
    <w:tmpl w:val="C9F2F3FE"/>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5"/>
  </w:num>
  <w:num w:numId="6">
    <w:abstractNumId w:val="2"/>
  </w:num>
  <w:num w:numId="7">
    <w:abstractNumId w:val="6"/>
  </w:num>
  <w:num w:numId="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7170"/>
  </w:hdrShapeDefaults>
  <w:footnotePr>
    <w:footnote w:id="0"/>
    <w:footnote w:id="1"/>
  </w:footnotePr>
  <w:endnotePr>
    <w:endnote w:id="0"/>
    <w:endnote w:id="1"/>
  </w:endnotePr>
  <w:compat/>
  <w:rsids>
    <w:rsidRoot w:val="00BD0503"/>
    <w:rsid w:val="00003B3F"/>
    <w:rsid w:val="00005888"/>
    <w:rsid w:val="00023901"/>
    <w:rsid w:val="00037BEF"/>
    <w:rsid w:val="00043FAC"/>
    <w:rsid w:val="000568B9"/>
    <w:rsid w:val="000602C8"/>
    <w:rsid w:val="000629C6"/>
    <w:rsid w:val="00071BD8"/>
    <w:rsid w:val="00074EBD"/>
    <w:rsid w:val="0008029D"/>
    <w:rsid w:val="00083713"/>
    <w:rsid w:val="000B6791"/>
    <w:rsid w:val="000B75A2"/>
    <w:rsid w:val="000C48EB"/>
    <w:rsid w:val="000E7646"/>
    <w:rsid w:val="000F6FB5"/>
    <w:rsid w:val="001204BE"/>
    <w:rsid w:val="00125D8E"/>
    <w:rsid w:val="00141EAA"/>
    <w:rsid w:val="00143F73"/>
    <w:rsid w:val="00152E8D"/>
    <w:rsid w:val="00153347"/>
    <w:rsid w:val="00162952"/>
    <w:rsid w:val="00164073"/>
    <w:rsid w:val="00170AB9"/>
    <w:rsid w:val="00184A96"/>
    <w:rsid w:val="00190B29"/>
    <w:rsid w:val="00195961"/>
    <w:rsid w:val="001A4D3B"/>
    <w:rsid w:val="001B13C2"/>
    <w:rsid w:val="001C647A"/>
    <w:rsid w:val="001D28C7"/>
    <w:rsid w:val="001D4235"/>
    <w:rsid w:val="001E09A9"/>
    <w:rsid w:val="001E1264"/>
    <w:rsid w:val="00203FBE"/>
    <w:rsid w:val="00210533"/>
    <w:rsid w:val="00225771"/>
    <w:rsid w:val="00235BC8"/>
    <w:rsid w:val="0023779F"/>
    <w:rsid w:val="00243068"/>
    <w:rsid w:val="00246DF8"/>
    <w:rsid w:val="00254818"/>
    <w:rsid w:val="0026770C"/>
    <w:rsid w:val="00271AFC"/>
    <w:rsid w:val="00282EB8"/>
    <w:rsid w:val="00286C56"/>
    <w:rsid w:val="002B3BE6"/>
    <w:rsid w:val="002C0195"/>
    <w:rsid w:val="002C030C"/>
    <w:rsid w:val="002C3F65"/>
    <w:rsid w:val="002D3F5A"/>
    <w:rsid w:val="002D411A"/>
    <w:rsid w:val="002E2DC3"/>
    <w:rsid w:val="002F1297"/>
    <w:rsid w:val="002F5F24"/>
    <w:rsid w:val="003042F7"/>
    <w:rsid w:val="00307D62"/>
    <w:rsid w:val="00320C76"/>
    <w:rsid w:val="0032758C"/>
    <w:rsid w:val="0033077B"/>
    <w:rsid w:val="003332E9"/>
    <w:rsid w:val="00335000"/>
    <w:rsid w:val="00337E1B"/>
    <w:rsid w:val="003468A9"/>
    <w:rsid w:val="003478BD"/>
    <w:rsid w:val="00351955"/>
    <w:rsid w:val="00374B91"/>
    <w:rsid w:val="00374F17"/>
    <w:rsid w:val="00375913"/>
    <w:rsid w:val="003A7951"/>
    <w:rsid w:val="003D3A52"/>
    <w:rsid w:val="003F2BC4"/>
    <w:rsid w:val="00403B84"/>
    <w:rsid w:val="004048A9"/>
    <w:rsid w:val="00420395"/>
    <w:rsid w:val="00435FE3"/>
    <w:rsid w:val="00437876"/>
    <w:rsid w:val="00450239"/>
    <w:rsid w:val="00454415"/>
    <w:rsid w:val="00454AB7"/>
    <w:rsid w:val="00455FD7"/>
    <w:rsid w:val="0046053A"/>
    <w:rsid w:val="004653BA"/>
    <w:rsid w:val="0047791E"/>
    <w:rsid w:val="004A4357"/>
    <w:rsid w:val="004A7763"/>
    <w:rsid w:val="004B1CED"/>
    <w:rsid w:val="004B72B9"/>
    <w:rsid w:val="004C6935"/>
    <w:rsid w:val="004E4E93"/>
    <w:rsid w:val="004F5833"/>
    <w:rsid w:val="004F6D7D"/>
    <w:rsid w:val="00500074"/>
    <w:rsid w:val="00500581"/>
    <w:rsid w:val="00502990"/>
    <w:rsid w:val="00512022"/>
    <w:rsid w:val="005206AC"/>
    <w:rsid w:val="00521620"/>
    <w:rsid w:val="00533F1A"/>
    <w:rsid w:val="00534DDF"/>
    <w:rsid w:val="0054518F"/>
    <w:rsid w:val="005703CE"/>
    <w:rsid w:val="00594DA0"/>
    <w:rsid w:val="005A583D"/>
    <w:rsid w:val="005C2884"/>
    <w:rsid w:val="005C28EA"/>
    <w:rsid w:val="005D1885"/>
    <w:rsid w:val="005D4F0C"/>
    <w:rsid w:val="005F3972"/>
    <w:rsid w:val="00602D6D"/>
    <w:rsid w:val="00603FB7"/>
    <w:rsid w:val="00612054"/>
    <w:rsid w:val="00614DA3"/>
    <w:rsid w:val="00627F86"/>
    <w:rsid w:val="00647844"/>
    <w:rsid w:val="006512FA"/>
    <w:rsid w:val="0065694F"/>
    <w:rsid w:val="0066527A"/>
    <w:rsid w:val="00665425"/>
    <w:rsid w:val="0067534B"/>
    <w:rsid w:val="006807DC"/>
    <w:rsid w:val="00694D5B"/>
    <w:rsid w:val="00697CC8"/>
    <w:rsid w:val="006A43DE"/>
    <w:rsid w:val="006C5A5E"/>
    <w:rsid w:val="006D650A"/>
    <w:rsid w:val="006E226F"/>
    <w:rsid w:val="006E28F9"/>
    <w:rsid w:val="00716A5F"/>
    <w:rsid w:val="007410D8"/>
    <w:rsid w:val="00741768"/>
    <w:rsid w:val="00753188"/>
    <w:rsid w:val="00763854"/>
    <w:rsid w:val="00766B05"/>
    <w:rsid w:val="00767C12"/>
    <w:rsid w:val="00780828"/>
    <w:rsid w:val="007840BD"/>
    <w:rsid w:val="00784536"/>
    <w:rsid w:val="0078796C"/>
    <w:rsid w:val="007A77D7"/>
    <w:rsid w:val="007B1C58"/>
    <w:rsid w:val="007B2942"/>
    <w:rsid w:val="007C48D9"/>
    <w:rsid w:val="007C556C"/>
    <w:rsid w:val="007E2F11"/>
    <w:rsid w:val="00812A12"/>
    <w:rsid w:val="008212CA"/>
    <w:rsid w:val="00821865"/>
    <w:rsid w:val="00824E8E"/>
    <w:rsid w:val="00876125"/>
    <w:rsid w:val="00887188"/>
    <w:rsid w:val="00892DFB"/>
    <w:rsid w:val="008960B2"/>
    <w:rsid w:val="008968F5"/>
    <w:rsid w:val="008C3840"/>
    <w:rsid w:val="008C4B6D"/>
    <w:rsid w:val="008D3A03"/>
    <w:rsid w:val="008D6B81"/>
    <w:rsid w:val="008D728C"/>
    <w:rsid w:val="008E1A9C"/>
    <w:rsid w:val="0090365F"/>
    <w:rsid w:val="009046D0"/>
    <w:rsid w:val="00905B7B"/>
    <w:rsid w:val="00911C75"/>
    <w:rsid w:val="009138F6"/>
    <w:rsid w:val="00923D15"/>
    <w:rsid w:val="00930D31"/>
    <w:rsid w:val="009344DB"/>
    <w:rsid w:val="00942881"/>
    <w:rsid w:val="0095077D"/>
    <w:rsid w:val="00952742"/>
    <w:rsid w:val="009561E6"/>
    <w:rsid w:val="00956AE9"/>
    <w:rsid w:val="00957EA0"/>
    <w:rsid w:val="009612DF"/>
    <w:rsid w:val="00961B9E"/>
    <w:rsid w:val="00965155"/>
    <w:rsid w:val="00965A01"/>
    <w:rsid w:val="009A53BF"/>
    <w:rsid w:val="009B4F7B"/>
    <w:rsid w:val="009B6439"/>
    <w:rsid w:val="009C4542"/>
    <w:rsid w:val="009D25FA"/>
    <w:rsid w:val="009D531B"/>
    <w:rsid w:val="009E6C64"/>
    <w:rsid w:val="00A00E8D"/>
    <w:rsid w:val="00A164FA"/>
    <w:rsid w:val="00A16ADC"/>
    <w:rsid w:val="00A207A4"/>
    <w:rsid w:val="00A21970"/>
    <w:rsid w:val="00A2660A"/>
    <w:rsid w:val="00A3548B"/>
    <w:rsid w:val="00A42DF5"/>
    <w:rsid w:val="00A45C08"/>
    <w:rsid w:val="00A77EA7"/>
    <w:rsid w:val="00A83BB5"/>
    <w:rsid w:val="00A9377A"/>
    <w:rsid w:val="00A96EFA"/>
    <w:rsid w:val="00AA1B7C"/>
    <w:rsid w:val="00AB620F"/>
    <w:rsid w:val="00AD433D"/>
    <w:rsid w:val="00AE07A0"/>
    <w:rsid w:val="00B070C4"/>
    <w:rsid w:val="00B10DB4"/>
    <w:rsid w:val="00B143AB"/>
    <w:rsid w:val="00B15A06"/>
    <w:rsid w:val="00B34D01"/>
    <w:rsid w:val="00B368A6"/>
    <w:rsid w:val="00B37D9A"/>
    <w:rsid w:val="00B43A3C"/>
    <w:rsid w:val="00B62FA4"/>
    <w:rsid w:val="00B66A10"/>
    <w:rsid w:val="00B764B6"/>
    <w:rsid w:val="00B81C28"/>
    <w:rsid w:val="00B81C99"/>
    <w:rsid w:val="00BA1202"/>
    <w:rsid w:val="00BA517D"/>
    <w:rsid w:val="00BA5C62"/>
    <w:rsid w:val="00BA60D2"/>
    <w:rsid w:val="00BA7FA4"/>
    <w:rsid w:val="00BB2CDD"/>
    <w:rsid w:val="00BB480D"/>
    <w:rsid w:val="00BB714C"/>
    <w:rsid w:val="00BC24E0"/>
    <w:rsid w:val="00BC5A87"/>
    <w:rsid w:val="00BC60BD"/>
    <w:rsid w:val="00BD0503"/>
    <w:rsid w:val="00BD6E8B"/>
    <w:rsid w:val="00BE5580"/>
    <w:rsid w:val="00C037D2"/>
    <w:rsid w:val="00C11460"/>
    <w:rsid w:val="00C12A29"/>
    <w:rsid w:val="00C142DD"/>
    <w:rsid w:val="00C376CE"/>
    <w:rsid w:val="00C46606"/>
    <w:rsid w:val="00C53F6B"/>
    <w:rsid w:val="00C6140B"/>
    <w:rsid w:val="00C71A4E"/>
    <w:rsid w:val="00C76C58"/>
    <w:rsid w:val="00CA1C75"/>
    <w:rsid w:val="00CA2555"/>
    <w:rsid w:val="00CA2E18"/>
    <w:rsid w:val="00CB5194"/>
    <w:rsid w:val="00CB7B00"/>
    <w:rsid w:val="00CC2B32"/>
    <w:rsid w:val="00CC3340"/>
    <w:rsid w:val="00CC6424"/>
    <w:rsid w:val="00CD3D1D"/>
    <w:rsid w:val="00CE0C00"/>
    <w:rsid w:val="00CE2260"/>
    <w:rsid w:val="00CE2ED1"/>
    <w:rsid w:val="00CE72A9"/>
    <w:rsid w:val="00CF1AE8"/>
    <w:rsid w:val="00CF2058"/>
    <w:rsid w:val="00CF2CE3"/>
    <w:rsid w:val="00D0499D"/>
    <w:rsid w:val="00D2423F"/>
    <w:rsid w:val="00D25359"/>
    <w:rsid w:val="00D31EBA"/>
    <w:rsid w:val="00D3308D"/>
    <w:rsid w:val="00D35463"/>
    <w:rsid w:val="00D433D3"/>
    <w:rsid w:val="00D50332"/>
    <w:rsid w:val="00D53A9C"/>
    <w:rsid w:val="00D543BA"/>
    <w:rsid w:val="00D6168F"/>
    <w:rsid w:val="00D7252A"/>
    <w:rsid w:val="00D7334D"/>
    <w:rsid w:val="00D80F16"/>
    <w:rsid w:val="00DA251F"/>
    <w:rsid w:val="00DB1776"/>
    <w:rsid w:val="00DB6521"/>
    <w:rsid w:val="00DE52C7"/>
    <w:rsid w:val="00DF2645"/>
    <w:rsid w:val="00DF2BD3"/>
    <w:rsid w:val="00E00EB2"/>
    <w:rsid w:val="00E06376"/>
    <w:rsid w:val="00E25C2E"/>
    <w:rsid w:val="00E25DDE"/>
    <w:rsid w:val="00E270DE"/>
    <w:rsid w:val="00E36A15"/>
    <w:rsid w:val="00E4134B"/>
    <w:rsid w:val="00E45886"/>
    <w:rsid w:val="00E46280"/>
    <w:rsid w:val="00E46F4E"/>
    <w:rsid w:val="00E51A0C"/>
    <w:rsid w:val="00E575C0"/>
    <w:rsid w:val="00E71093"/>
    <w:rsid w:val="00E73ABB"/>
    <w:rsid w:val="00E82E1D"/>
    <w:rsid w:val="00E83FF9"/>
    <w:rsid w:val="00E8752F"/>
    <w:rsid w:val="00EA2229"/>
    <w:rsid w:val="00EA29FE"/>
    <w:rsid w:val="00EB2717"/>
    <w:rsid w:val="00EB359B"/>
    <w:rsid w:val="00EE5757"/>
    <w:rsid w:val="00EF35EA"/>
    <w:rsid w:val="00F31673"/>
    <w:rsid w:val="00F31D7B"/>
    <w:rsid w:val="00F34711"/>
    <w:rsid w:val="00F3640A"/>
    <w:rsid w:val="00F40076"/>
    <w:rsid w:val="00F45181"/>
    <w:rsid w:val="00F6180F"/>
    <w:rsid w:val="00F62BDA"/>
    <w:rsid w:val="00F63886"/>
    <w:rsid w:val="00F651DA"/>
    <w:rsid w:val="00F77706"/>
    <w:rsid w:val="00F861E9"/>
    <w:rsid w:val="00F9084E"/>
    <w:rsid w:val="00FA1518"/>
    <w:rsid w:val="00FA2EA9"/>
    <w:rsid w:val="00FB525C"/>
    <w:rsid w:val="00FC68FC"/>
    <w:rsid w:val="00FD443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1D"/>
    <w:rPr>
      <w:sz w:val="24"/>
      <w:szCs w:val="24"/>
    </w:rPr>
  </w:style>
  <w:style w:type="paragraph" w:styleId="Heading1">
    <w:name w:val="heading 1"/>
    <w:basedOn w:val="Normal"/>
    <w:next w:val="Normal"/>
    <w:qFormat/>
    <w:rsid w:val="00CD3D1D"/>
    <w:pPr>
      <w:keepNext/>
      <w:spacing w:line="312" w:lineRule="auto"/>
      <w:ind w:left="540"/>
      <w:outlineLvl w:val="0"/>
    </w:pPr>
    <w:rPr>
      <w:rFonts w:ascii="Arial" w:hAnsi="Arial" w:cs="Arial"/>
      <w:b/>
      <w:bCs/>
    </w:rPr>
  </w:style>
  <w:style w:type="paragraph" w:styleId="Heading2">
    <w:name w:val="heading 2"/>
    <w:basedOn w:val="Normal"/>
    <w:next w:val="Normal"/>
    <w:qFormat/>
    <w:rsid w:val="00CD3D1D"/>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CD3D1D"/>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CD3D1D"/>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CD3D1D"/>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character" w:customStyle="1" w:styleId="s1">
    <w:name w:val="s1"/>
    <w:rsid w:val="00454AB7"/>
  </w:style>
  <w:style w:type="paragraph" w:styleId="BodyTextIndent2">
    <w:name w:val="Body Text Indent 2"/>
    <w:basedOn w:val="Normal"/>
    <w:link w:val="BodyTextIndent2Char"/>
    <w:semiHidden/>
    <w:unhideWhenUsed/>
    <w:rsid w:val="009046D0"/>
    <w:pPr>
      <w:spacing w:after="120" w:line="480" w:lineRule="auto"/>
      <w:ind w:left="283"/>
    </w:pPr>
  </w:style>
  <w:style w:type="character" w:customStyle="1" w:styleId="BodyTextIndent2Char">
    <w:name w:val="Body Text Indent 2 Char"/>
    <w:basedOn w:val="DefaultParagraphFont"/>
    <w:link w:val="BodyTextIndent2"/>
    <w:semiHidden/>
    <w:rsid w:val="009046D0"/>
    <w:rPr>
      <w:sz w:val="24"/>
      <w:szCs w:val="24"/>
    </w:rPr>
  </w:style>
  <w:style w:type="paragraph" w:customStyle="1" w:styleId="Default">
    <w:name w:val="Default"/>
    <w:rsid w:val="009D25FA"/>
    <w:pPr>
      <w:autoSpaceDE w:val="0"/>
      <w:autoSpaceDN w:val="0"/>
      <w:adjustRightInd w:val="0"/>
    </w:pPr>
    <w:rPr>
      <w:rFonts w:ascii="Arial" w:hAnsi="Arial" w:cs="Arial"/>
      <w:color w:val="000000"/>
      <w:sz w:val="24"/>
      <w:szCs w:val="24"/>
      <w:lang w:val="en-ZA"/>
    </w:rPr>
  </w:style>
  <w:style w:type="table" w:customStyle="1" w:styleId="GridTable41">
    <w:name w:val="Grid Table 41"/>
    <w:basedOn w:val="TableNormal"/>
    <w:uiPriority w:val="49"/>
    <w:rsid w:val="00CE0C00"/>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037BEF"/>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628821345">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62607201">
      <w:bodyDiv w:val="1"/>
      <w:marLeft w:val="0"/>
      <w:marRight w:val="0"/>
      <w:marTop w:val="0"/>
      <w:marBottom w:val="0"/>
      <w:divBdr>
        <w:top w:val="none" w:sz="0" w:space="0" w:color="auto"/>
        <w:left w:val="none" w:sz="0" w:space="0" w:color="auto"/>
        <w:bottom w:val="none" w:sz="0" w:space="0" w:color="auto"/>
        <w:right w:val="none" w:sz="0" w:space="0" w:color="auto"/>
      </w:divBdr>
    </w:div>
    <w:div w:id="826944790">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076167944">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59.33852" units="1/cm"/>
          <inkml:channelProperty channel="Y" name="resolution" value="284.375" units="1/cm"/>
          <inkml:channelProperty channel="T" name="resolution" value="1" units="1/dev"/>
        </inkml:channelProperties>
      </inkml:inkSource>
      <inkml:timestamp xml:id="ts0" timeString="2015-02-16T09:11:20.49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271 0 0,'0'0'0,"0"0"16,0 0-16,0 0 15,0 0-15,0 0 16,-28 128 0,5-68-16,16 13 0,-14 63 15,-8 0-15,21-15 16,-6-57 0,7-16-16,7 12 15,-7 44-15,-7 73 16,14-41-16,-7-60 15,7-32-15,-8 12 0,-7 20 16,15 57 0,0-17-16,0-40 15,-7 0-15,7 45 16,-14 31-16,7-48 16,7-28-16,0-23 15,-7 3-15,-8 40 16,15 40-16,-7 5 15,-1-49-15,-6-16 16,14 36-16,0 8 16,0-23-16,0-45 15,0-12-15,0-4 16,14 0-16,-6 8 16,-8 16-16,7 16 15,8 17 1,-8-37-16,-7-12 0,0-44 31</inkml:trace>
</inkml:ink>
</file>

<file path=customXml/itemProps1.xml><?xml version="1.0" encoding="utf-8"?>
<ds:datastoreItem xmlns:ds="http://schemas.openxmlformats.org/officeDocument/2006/customXml" ds:itemID="{7F64E57A-5F80-4670-88B2-0334B3DC1A58}">
  <ds:schemaRefs>
    <ds:schemaRef ds:uri="http://schemas.openxmlformats.org/officeDocument/2006/bibliography"/>
  </ds:schemaRefs>
</ds:datastoreItem>
</file>

<file path=customXml/itemProps2.xml><?xml version="1.0" encoding="utf-8"?>
<ds:datastoreItem xmlns:ds="http://schemas.openxmlformats.org/officeDocument/2006/customXml" ds:itemID="{19EAE27F-0DF3-4038-9131-29E5606B7AE8}">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3525</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1</cp:revision>
  <cp:lastPrinted>2020-08-28T11:15:00Z</cp:lastPrinted>
  <dcterms:created xsi:type="dcterms:W3CDTF">2020-09-09T08:11:00Z</dcterms:created>
  <dcterms:modified xsi:type="dcterms:W3CDTF">2020-09-10T17:21:00Z</dcterms:modified>
</cp:coreProperties>
</file>