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7B" w:rsidRPr="00D70445" w:rsidRDefault="00E0687B" w:rsidP="00D70445">
      <w:pPr>
        <w:spacing w:after="0" w:line="240" w:lineRule="auto"/>
        <w:jc w:val="center"/>
        <w:rPr>
          <w:rFonts w:ascii="Arial" w:eastAsia="Times New Roman" w:hAnsi="Arial" w:cs="Arial"/>
          <w:sz w:val="24"/>
          <w:szCs w:val="24"/>
        </w:rPr>
      </w:pPr>
      <w:bookmarkStart w:id="0" w:name="_GoBack"/>
      <w:bookmarkEnd w:id="0"/>
      <w:r w:rsidRPr="00D70445">
        <w:rPr>
          <w:rFonts w:ascii="Arial" w:eastAsia="Times New Roman" w:hAnsi="Arial" w:cs="Arial"/>
          <w:b/>
          <w:bCs/>
          <w:sz w:val="24"/>
          <w:szCs w:val="24"/>
        </w:rPr>
        <w:t>NATIONAL ASSEMBLY</w:t>
      </w:r>
    </w:p>
    <w:p w:rsidR="00E0687B" w:rsidRPr="00D70445" w:rsidRDefault="00E0687B" w:rsidP="00D70445">
      <w:pPr>
        <w:spacing w:after="0" w:line="240" w:lineRule="auto"/>
        <w:jc w:val="center"/>
        <w:rPr>
          <w:rFonts w:ascii="Arial" w:eastAsia="Times New Roman" w:hAnsi="Arial" w:cs="Arial"/>
          <w:b/>
          <w:sz w:val="24"/>
          <w:szCs w:val="24"/>
        </w:rPr>
      </w:pPr>
      <w:r w:rsidRPr="00D70445">
        <w:rPr>
          <w:rFonts w:ascii="Arial" w:eastAsia="Times New Roman" w:hAnsi="Arial" w:cs="Arial"/>
          <w:b/>
          <w:sz w:val="24"/>
          <w:szCs w:val="24"/>
        </w:rPr>
        <w:t>WRITTEN REPLY</w:t>
      </w:r>
    </w:p>
    <w:p w:rsidR="00E0687B" w:rsidRPr="00D70445" w:rsidRDefault="00E0687B" w:rsidP="00D70445">
      <w:pPr>
        <w:spacing w:after="0" w:line="240" w:lineRule="auto"/>
        <w:rPr>
          <w:rFonts w:ascii="Arial" w:eastAsia="Times New Roman" w:hAnsi="Arial" w:cs="Arial"/>
          <w:sz w:val="24"/>
          <w:szCs w:val="24"/>
        </w:rPr>
      </w:pPr>
    </w:p>
    <w:p w:rsidR="00E0687B" w:rsidRPr="00D70445" w:rsidRDefault="00E0687B" w:rsidP="00D70445">
      <w:pPr>
        <w:spacing w:after="0" w:line="240" w:lineRule="auto"/>
        <w:rPr>
          <w:rFonts w:ascii="Arial" w:eastAsia="Times New Roman" w:hAnsi="Arial" w:cs="Arial"/>
          <w:b/>
          <w:bCs/>
          <w:sz w:val="24"/>
          <w:szCs w:val="24"/>
        </w:rPr>
      </w:pPr>
    </w:p>
    <w:p w:rsidR="00E0687B" w:rsidRPr="00D70445" w:rsidRDefault="00E0687B" w:rsidP="00D70445">
      <w:pPr>
        <w:spacing w:after="0" w:line="240" w:lineRule="auto"/>
        <w:rPr>
          <w:rFonts w:ascii="Arial" w:eastAsia="Times New Roman" w:hAnsi="Arial" w:cs="Arial"/>
          <w:sz w:val="24"/>
          <w:szCs w:val="24"/>
        </w:rPr>
      </w:pPr>
      <w:r w:rsidRPr="00D70445">
        <w:rPr>
          <w:rFonts w:ascii="Arial" w:eastAsia="Times New Roman" w:hAnsi="Arial" w:cs="Arial"/>
          <w:b/>
          <w:bCs/>
          <w:sz w:val="24"/>
          <w:szCs w:val="24"/>
        </w:rPr>
        <w:t>QUESTION 1199</w:t>
      </w:r>
    </w:p>
    <w:p w:rsidR="00E0687B" w:rsidRDefault="00E0687B" w:rsidP="00D70445">
      <w:pPr>
        <w:spacing w:after="0" w:line="240" w:lineRule="auto"/>
        <w:rPr>
          <w:rFonts w:ascii="Arial" w:eastAsia="Times New Roman" w:hAnsi="Arial" w:cs="Arial"/>
          <w:sz w:val="24"/>
          <w:szCs w:val="24"/>
        </w:rPr>
      </w:pPr>
      <w:r w:rsidRPr="00D70445">
        <w:rPr>
          <w:rFonts w:ascii="Arial" w:eastAsia="Times New Roman" w:hAnsi="Arial" w:cs="Arial"/>
          <w:sz w:val="24"/>
          <w:szCs w:val="24"/>
        </w:rPr>
        <w:t> </w:t>
      </w:r>
    </w:p>
    <w:p w:rsidR="00D70445" w:rsidRPr="00D70445" w:rsidRDefault="00D70445" w:rsidP="00D70445">
      <w:pPr>
        <w:spacing w:after="0" w:line="240" w:lineRule="auto"/>
        <w:rPr>
          <w:rFonts w:ascii="Arial" w:eastAsia="Times New Roman" w:hAnsi="Arial" w:cs="Arial"/>
          <w:sz w:val="24"/>
          <w:szCs w:val="24"/>
        </w:rPr>
      </w:pPr>
    </w:p>
    <w:p w:rsidR="00E0687B" w:rsidRPr="00D70445" w:rsidRDefault="00E0687B" w:rsidP="00D70445">
      <w:pPr>
        <w:spacing w:after="0" w:line="240" w:lineRule="auto"/>
        <w:rPr>
          <w:rFonts w:ascii="Arial" w:eastAsia="Times New Roman" w:hAnsi="Arial" w:cs="Arial"/>
          <w:b/>
          <w:bCs/>
          <w:sz w:val="24"/>
          <w:szCs w:val="24"/>
          <w:u w:val="single"/>
        </w:rPr>
      </w:pPr>
      <w:r w:rsidRPr="00D70445">
        <w:rPr>
          <w:rFonts w:ascii="Arial" w:eastAsia="Times New Roman" w:hAnsi="Arial" w:cs="Arial"/>
          <w:b/>
          <w:bCs/>
          <w:sz w:val="24"/>
          <w:szCs w:val="24"/>
          <w:u w:val="single"/>
        </w:rPr>
        <w:t>INTERNAL QUESTION PAPER [No 20-2020 SIXTH PARLIAMENT]</w:t>
      </w:r>
      <w:r w:rsidRPr="00D70445">
        <w:rPr>
          <w:rFonts w:ascii="Arial" w:eastAsia="Times New Roman" w:hAnsi="Arial" w:cs="Arial"/>
          <w:b/>
          <w:bCs/>
          <w:sz w:val="24"/>
          <w:szCs w:val="24"/>
          <w:u w:val="single"/>
        </w:rPr>
        <w:br/>
        <w:t>DATE OF PUBLICATION: 12 JUNE 2020</w:t>
      </w:r>
    </w:p>
    <w:p w:rsidR="00E0687B" w:rsidRPr="00D70445" w:rsidRDefault="00E0687B" w:rsidP="00D70445">
      <w:pPr>
        <w:spacing w:after="0" w:line="240" w:lineRule="auto"/>
        <w:jc w:val="both"/>
        <w:outlineLvl w:val="0"/>
        <w:rPr>
          <w:rFonts w:ascii="Arial" w:hAnsi="Arial" w:cs="Arial"/>
          <w:b/>
          <w:sz w:val="24"/>
          <w:szCs w:val="24"/>
        </w:rPr>
      </w:pPr>
    </w:p>
    <w:p w:rsidR="00E0687B" w:rsidRDefault="00E0687B" w:rsidP="00D70445">
      <w:pPr>
        <w:spacing w:after="0" w:line="240" w:lineRule="auto"/>
        <w:ind w:left="720" w:hanging="720"/>
        <w:jc w:val="both"/>
        <w:outlineLvl w:val="0"/>
        <w:rPr>
          <w:rFonts w:ascii="Arial" w:hAnsi="Arial" w:cs="Arial"/>
          <w:b/>
          <w:sz w:val="24"/>
          <w:szCs w:val="24"/>
        </w:rPr>
      </w:pPr>
      <w:r w:rsidRPr="00D70445">
        <w:rPr>
          <w:rFonts w:ascii="Arial" w:hAnsi="Arial" w:cs="Arial"/>
          <w:b/>
          <w:sz w:val="24"/>
          <w:szCs w:val="24"/>
        </w:rPr>
        <w:t>1199.</w:t>
      </w:r>
      <w:r w:rsidRPr="00D70445">
        <w:rPr>
          <w:rFonts w:ascii="Arial" w:hAnsi="Arial" w:cs="Arial"/>
          <w:b/>
          <w:sz w:val="24"/>
          <w:szCs w:val="24"/>
        </w:rPr>
        <w:tab/>
        <w:t xml:space="preserve">Mrs A Steyn (DA) to ask the Minister of </w:t>
      </w:r>
      <w:r w:rsidRPr="00D70445">
        <w:rPr>
          <w:rFonts w:ascii="Arial" w:eastAsia="Calibri" w:hAnsi="Arial" w:cs="Arial"/>
          <w:b/>
          <w:sz w:val="24"/>
          <w:szCs w:val="24"/>
        </w:rPr>
        <w:t>Agriculture, Land Reform and Rural Development</w:t>
      </w:r>
      <w:r w:rsidRPr="00D70445">
        <w:rPr>
          <w:rFonts w:ascii="Arial" w:eastAsia="Calibri" w:hAnsi="Arial" w:cs="Arial"/>
          <w:b/>
          <w:sz w:val="24"/>
          <w:szCs w:val="24"/>
        </w:rPr>
        <w:fldChar w:fldCharType="begin"/>
      </w:r>
      <w:r w:rsidRPr="00D70445">
        <w:rPr>
          <w:rFonts w:ascii="Arial" w:hAnsi="Arial" w:cs="Arial"/>
          <w:sz w:val="24"/>
          <w:szCs w:val="24"/>
        </w:rPr>
        <w:instrText xml:space="preserve"> XE "</w:instrText>
      </w:r>
      <w:r w:rsidRPr="00D70445">
        <w:rPr>
          <w:rFonts w:ascii="Arial" w:eastAsia="Calibri" w:hAnsi="Arial" w:cs="Arial"/>
          <w:b/>
          <w:sz w:val="24"/>
          <w:szCs w:val="24"/>
          <w:lang w:val="en-GB"/>
        </w:rPr>
        <w:instrText>Agriculture, Land Reform and Rural Development</w:instrText>
      </w:r>
      <w:r w:rsidRPr="00D70445">
        <w:rPr>
          <w:rFonts w:ascii="Arial" w:hAnsi="Arial" w:cs="Arial"/>
          <w:sz w:val="24"/>
          <w:szCs w:val="24"/>
        </w:rPr>
        <w:instrText xml:space="preserve">" </w:instrText>
      </w:r>
      <w:r w:rsidRPr="00D70445">
        <w:rPr>
          <w:rFonts w:ascii="Arial" w:eastAsia="Calibri" w:hAnsi="Arial" w:cs="Arial"/>
          <w:b/>
          <w:sz w:val="24"/>
          <w:szCs w:val="24"/>
        </w:rPr>
        <w:fldChar w:fldCharType="end"/>
      </w:r>
      <w:r w:rsidRPr="00D70445">
        <w:rPr>
          <w:rFonts w:ascii="Arial" w:hAnsi="Arial" w:cs="Arial"/>
          <w:b/>
          <w:sz w:val="24"/>
          <w:szCs w:val="24"/>
        </w:rPr>
        <w:t xml:space="preserve">: </w:t>
      </w:r>
    </w:p>
    <w:p w:rsidR="00D70445" w:rsidRPr="00D70445" w:rsidRDefault="00D70445" w:rsidP="00D70445">
      <w:pPr>
        <w:spacing w:after="0" w:line="240" w:lineRule="auto"/>
        <w:ind w:left="720" w:hanging="720"/>
        <w:jc w:val="both"/>
        <w:outlineLvl w:val="0"/>
        <w:rPr>
          <w:rFonts w:ascii="Arial" w:hAnsi="Arial" w:cs="Arial"/>
          <w:b/>
          <w:sz w:val="24"/>
          <w:szCs w:val="24"/>
        </w:rPr>
      </w:pPr>
    </w:p>
    <w:p w:rsidR="00E0687B" w:rsidRPr="00D70445" w:rsidRDefault="00E0687B" w:rsidP="00D70445">
      <w:pPr>
        <w:spacing w:after="0" w:line="240" w:lineRule="auto"/>
        <w:jc w:val="both"/>
        <w:rPr>
          <w:rFonts w:ascii="Arial" w:hAnsi="Arial" w:cs="Arial"/>
          <w:b/>
          <w:sz w:val="24"/>
          <w:szCs w:val="24"/>
        </w:rPr>
      </w:pPr>
      <w:r w:rsidRPr="00D70445">
        <w:rPr>
          <w:rFonts w:ascii="Arial" w:hAnsi="Arial" w:cs="Arial"/>
          <w:sz w:val="24"/>
          <w:szCs w:val="24"/>
        </w:rPr>
        <w:t xml:space="preserve">(a) What number of (i) judgments and (ii) court orders were made against her department in the (aa) 2017-18 and (bb) 2018-19 financial years and (b) in each case, (i) what number of the specified judgments and court orders (aa) were implemented and (bb) await implementation by her department and (ii) what was the nature of the (aa) judgment and/or (bb) court order in each case? </w:t>
      </w:r>
      <w:r w:rsidR="00D70445">
        <w:rPr>
          <w:rFonts w:ascii="Arial" w:hAnsi="Arial" w:cs="Arial"/>
          <w:sz w:val="24"/>
          <w:szCs w:val="24"/>
        </w:rPr>
        <w:tab/>
      </w:r>
      <w:r w:rsidR="00D70445">
        <w:rPr>
          <w:rFonts w:ascii="Arial" w:hAnsi="Arial" w:cs="Arial"/>
          <w:sz w:val="24"/>
          <w:szCs w:val="24"/>
        </w:rPr>
        <w:tab/>
      </w:r>
      <w:r w:rsidR="00D70445">
        <w:rPr>
          <w:rFonts w:ascii="Arial" w:hAnsi="Arial" w:cs="Arial"/>
          <w:sz w:val="24"/>
          <w:szCs w:val="24"/>
        </w:rPr>
        <w:tab/>
      </w:r>
      <w:r w:rsidR="00D70445">
        <w:rPr>
          <w:rFonts w:ascii="Arial" w:hAnsi="Arial" w:cs="Arial"/>
          <w:sz w:val="24"/>
          <w:szCs w:val="24"/>
        </w:rPr>
        <w:tab/>
      </w:r>
      <w:r w:rsidR="00D70445">
        <w:rPr>
          <w:rFonts w:ascii="Arial" w:hAnsi="Arial" w:cs="Arial"/>
          <w:sz w:val="24"/>
          <w:szCs w:val="24"/>
        </w:rPr>
        <w:tab/>
      </w:r>
      <w:r w:rsidR="00D70445">
        <w:rPr>
          <w:rFonts w:ascii="Arial" w:hAnsi="Arial" w:cs="Arial"/>
          <w:sz w:val="24"/>
          <w:szCs w:val="24"/>
        </w:rPr>
        <w:tab/>
      </w:r>
      <w:r w:rsidR="00D70445">
        <w:rPr>
          <w:rFonts w:ascii="Arial" w:hAnsi="Arial" w:cs="Arial"/>
          <w:sz w:val="24"/>
          <w:szCs w:val="24"/>
        </w:rPr>
        <w:tab/>
        <w:t xml:space="preserve">         </w:t>
      </w:r>
      <w:r w:rsidRPr="00D70445">
        <w:rPr>
          <w:rFonts w:ascii="Arial" w:hAnsi="Arial" w:cs="Arial"/>
          <w:b/>
          <w:sz w:val="24"/>
          <w:szCs w:val="24"/>
        </w:rPr>
        <w:t>NW1504E</w:t>
      </w:r>
    </w:p>
    <w:p w:rsidR="00E0687B" w:rsidRDefault="00E0687B" w:rsidP="00D70445">
      <w:pPr>
        <w:spacing w:after="0" w:line="240" w:lineRule="auto"/>
        <w:jc w:val="both"/>
        <w:rPr>
          <w:rFonts w:ascii="Arial" w:hAnsi="Arial" w:cs="Arial"/>
          <w:sz w:val="24"/>
          <w:szCs w:val="24"/>
        </w:rPr>
      </w:pPr>
    </w:p>
    <w:p w:rsidR="00D70445" w:rsidRPr="00D70445" w:rsidRDefault="00D70445" w:rsidP="00D70445">
      <w:pPr>
        <w:spacing w:after="0" w:line="240" w:lineRule="auto"/>
        <w:jc w:val="both"/>
        <w:rPr>
          <w:rFonts w:ascii="Arial" w:hAnsi="Arial" w:cs="Arial"/>
          <w:sz w:val="24"/>
          <w:szCs w:val="24"/>
        </w:rPr>
      </w:pPr>
    </w:p>
    <w:p w:rsidR="00E0687B" w:rsidRPr="00D70445" w:rsidRDefault="00E0687B" w:rsidP="00D70445">
      <w:pPr>
        <w:spacing w:after="0" w:line="240" w:lineRule="auto"/>
        <w:rPr>
          <w:rFonts w:ascii="Arial" w:hAnsi="Arial" w:cs="Arial"/>
          <w:b/>
          <w:sz w:val="24"/>
          <w:szCs w:val="24"/>
        </w:rPr>
      </w:pPr>
      <w:r w:rsidRPr="00D70445">
        <w:rPr>
          <w:rFonts w:ascii="Arial" w:hAnsi="Arial" w:cs="Arial"/>
          <w:b/>
          <w:sz w:val="24"/>
          <w:szCs w:val="24"/>
        </w:rPr>
        <w:t>THE MINISTER OF AGRICULTURE, LAND REFORM AND RURAL DEVELOPMENT:</w:t>
      </w:r>
    </w:p>
    <w:p w:rsidR="00E0687B" w:rsidRPr="00D70445" w:rsidRDefault="00E0687B" w:rsidP="00D70445">
      <w:pPr>
        <w:pStyle w:val="NoSpacing"/>
        <w:jc w:val="both"/>
        <w:rPr>
          <w:rFonts w:ascii="Arial" w:hAnsi="Arial" w:cs="Arial"/>
          <w:sz w:val="24"/>
          <w:szCs w:val="24"/>
        </w:rPr>
      </w:pPr>
    </w:p>
    <w:p w:rsidR="00443E11" w:rsidRDefault="00D70445" w:rsidP="00D70445">
      <w:pPr>
        <w:pStyle w:val="NoSpacing"/>
        <w:jc w:val="both"/>
        <w:rPr>
          <w:rFonts w:ascii="Arial" w:hAnsi="Arial" w:cs="Arial"/>
          <w:sz w:val="24"/>
          <w:szCs w:val="24"/>
        </w:rPr>
      </w:pPr>
      <w:r w:rsidRPr="00D70445">
        <w:rPr>
          <w:rFonts w:ascii="Arial" w:hAnsi="Arial" w:cs="Arial"/>
          <w:sz w:val="24"/>
          <w:szCs w:val="24"/>
        </w:rPr>
        <w:t>(a)</w:t>
      </w:r>
      <w:r w:rsidR="00B4465D">
        <w:rPr>
          <w:rFonts w:ascii="Arial" w:hAnsi="Arial" w:cs="Arial"/>
          <w:sz w:val="24"/>
          <w:szCs w:val="24"/>
        </w:rPr>
        <w:t xml:space="preserve"> (i),(ii) (aa)</w:t>
      </w:r>
      <w:r w:rsidR="00443E11">
        <w:rPr>
          <w:rFonts w:ascii="Arial" w:hAnsi="Arial" w:cs="Arial"/>
          <w:sz w:val="24"/>
          <w:szCs w:val="24"/>
        </w:rPr>
        <w:t xml:space="preserve"> </w:t>
      </w:r>
      <w:r w:rsidR="00B4465D">
        <w:rPr>
          <w:rFonts w:ascii="Arial" w:hAnsi="Arial" w:cs="Arial"/>
          <w:sz w:val="24"/>
          <w:szCs w:val="24"/>
        </w:rPr>
        <w:t>2017-2018</w:t>
      </w:r>
    </w:p>
    <w:p w:rsidR="00B4465D" w:rsidRDefault="00B4465D" w:rsidP="00D70445">
      <w:pPr>
        <w:pStyle w:val="NoSpacing"/>
        <w:jc w:val="both"/>
        <w:rPr>
          <w:rFonts w:ascii="Arial" w:hAnsi="Arial" w:cs="Arial"/>
          <w:sz w:val="24"/>
          <w:szCs w:val="24"/>
        </w:rPr>
      </w:pPr>
      <w:r>
        <w:rPr>
          <w:rFonts w:ascii="Arial" w:hAnsi="Arial" w:cs="Arial"/>
          <w:sz w:val="24"/>
          <w:szCs w:val="24"/>
        </w:rPr>
        <w:t xml:space="preserve"> </w:t>
      </w:r>
      <w:r w:rsidR="00443E11">
        <w:rPr>
          <w:rFonts w:ascii="Arial" w:hAnsi="Arial" w:cs="Arial"/>
          <w:sz w:val="24"/>
          <w:szCs w:val="24"/>
        </w:rPr>
        <w:tab/>
      </w:r>
      <w:r w:rsidR="00443E11">
        <w:rPr>
          <w:rFonts w:ascii="Arial" w:hAnsi="Arial" w:cs="Arial"/>
          <w:sz w:val="24"/>
          <w:szCs w:val="24"/>
        </w:rPr>
        <w:tab/>
        <w:t xml:space="preserve">- Agriculture: </w:t>
      </w:r>
      <w:r>
        <w:rPr>
          <w:rFonts w:ascii="Arial" w:hAnsi="Arial" w:cs="Arial"/>
          <w:sz w:val="24"/>
          <w:szCs w:val="24"/>
        </w:rPr>
        <w:t>3 judgments and 3 court orders</w:t>
      </w:r>
    </w:p>
    <w:p w:rsidR="00443E11" w:rsidRDefault="00443E11" w:rsidP="00D70445">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D02867">
        <w:rPr>
          <w:rFonts w:ascii="Arial" w:hAnsi="Arial" w:cs="Arial"/>
          <w:color w:val="000000" w:themeColor="text1"/>
          <w:sz w:val="24"/>
          <w:szCs w:val="24"/>
        </w:rPr>
        <w:t>Rural Development and Land Reform:</w:t>
      </w:r>
      <w:r w:rsidR="00BB415A" w:rsidRPr="00D02867">
        <w:rPr>
          <w:rFonts w:ascii="Arial" w:hAnsi="Arial" w:cs="Arial"/>
          <w:color w:val="000000" w:themeColor="text1"/>
          <w:sz w:val="24"/>
          <w:szCs w:val="24"/>
        </w:rPr>
        <w:t xml:space="preserve"> 5</w:t>
      </w:r>
      <w:r w:rsidRPr="00D02867">
        <w:rPr>
          <w:rFonts w:ascii="Arial" w:hAnsi="Arial" w:cs="Arial"/>
          <w:color w:val="000000" w:themeColor="text1"/>
          <w:sz w:val="24"/>
          <w:szCs w:val="24"/>
        </w:rPr>
        <w:t xml:space="preserve"> Judgments and</w:t>
      </w:r>
      <w:r w:rsidR="00BB415A" w:rsidRPr="00D02867">
        <w:rPr>
          <w:rFonts w:ascii="Arial" w:hAnsi="Arial" w:cs="Arial"/>
          <w:color w:val="000000" w:themeColor="text1"/>
          <w:sz w:val="24"/>
          <w:szCs w:val="24"/>
        </w:rPr>
        <w:t xml:space="preserve"> 9</w:t>
      </w:r>
      <w:r w:rsidRPr="00D02867">
        <w:rPr>
          <w:rFonts w:ascii="Arial" w:hAnsi="Arial" w:cs="Arial"/>
          <w:color w:val="000000" w:themeColor="text1"/>
          <w:sz w:val="24"/>
          <w:szCs w:val="24"/>
        </w:rPr>
        <w:t xml:space="preserve"> Court orders</w:t>
      </w:r>
    </w:p>
    <w:p w:rsidR="00B4465D" w:rsidRDefault="00B4465D" w:rsidP="00D70445">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p>
    <w:p w:rsidR="00443E11" w:rsidRDefault="00B4465D" w:rsidP="00D70445">
      <w:pPr>
        <w:pStyle w:val="NoSpacing"/>
        <w:jc w:val="both"/>
        <w:rPr>
          <w:rFonts w:ascii="Arial" w:hAnsi="Arial" w:cs="Arial"/>
          <w:sz w:val="24"/>
          <w:szCs w:val="24"/>
        </w:rPr>
      </w:pPr>
      <w:r>
        <w:rPr>
          <w:rFonts w:ascii="Arial" w:hAnsi="Arial" w:cs="Arial"/>
          <w:sz w:val="24"/>
          <w:szCs w:val="24"/>
        </w:rPr>
        <w:t xml:space="preserve">              (bb) 2018-2019</w:t>
      </w:r>
    </w:p>
    <w:p w:rsidR="00B4465D" w:rsidRDefault="00443E11" w:rsidP="00443E11">
      <w:pPr>
        <w:pStyle w:val="NoSpacing"/>
        <w:ind w:left="1440"/>
        <w:jc w:val="both"/>
        <w:rPr>
          <w:rFonts w:ascii="Arial" w:hAnsi="Arial" w:cs="Arial"/>
          <w:sz w:val="24"/>
          <w:szCs w:val="24"/>
        </w:rPr>
      </w:pPr>
      <w:r>
        <w:rPr>
          <w:rFonts w:ascii="Arial" w:hAnsi="Arial" w:cs="Arial"/>
          <w:sz w:val="24"/>
          <w:szCs w:val="24"/>
        </w:rPr>
        <w:t xml:space="preserve">- Agriculture: </w:t>
      </w:r>
      <w:r w:rsidR="00B4465D">
        <w:rPr>
          <w:rFonts w:ascii="Arial" w:hAnsi="Arial" w:cs="Arial"/>
          <w:sz w:val="24"/>
          <w:szCs w:val="24"/>
        </w:rPr>
        <w:t>5 judgments and 6 court orders.</w:t>
      </w:r>
    </w:p>
    <w:p w:rsidR="00443E11" w:rsidRDefault="00443E11" w:rsidP="00443E11">
      <w:pPr>
        <w:pStyle w:val="NoSpacing"/>
        <w:ind w:left="1440"/>
        <w:jc w:val="both"/>
        <w:rPr>
          <w:rFonts w:ascii="Arial" w:hAnsi="Arial" w:cs="Arial"/>
          <w:sz w:val="24"/>
          <w:szCs w:val="24"/>
        </w:rPr>
      </w:pPr>
      <w:r>
        <w:rPr>
          <w:rFonts w:ascii="Arial" w:hAnsi="Arial" w:cs="Arial"/>
          <w:sz w:val="24"/>
          <w:szCs w:val="24"/>
        </w:rPr>
        <w:t xml:space="preserve">- </w:t>
      </w:r>
      <w:r w:rsidRPr="00D02867">
        <w:rPr>
          <w:rFonts w:ascii="Arial" w:hAnsi="Arial" w:cs="Arial"/>
          <w:color w:val="000000" w:themeColor="text1"/>
          <w:sz w:val="24"/>
          <w:szCs w:val="24"/>
        </w:rPr>
        <w:t xml:space="preserve">Rural Development and Land Reform: </w:t>
      </w:r>
      <w:r w:rsidR="00BB415A" w:rsidRPr="00D02867">
        <w:rPr>
          <w:rFonts w:ascii="Arial" w:hAnsi="Arial" w:cs="Arial"/>
          <w:color w:val="000000" w:themeColor="text1"/>
          <w:sz w:val="24"/>
          <w:szCs w:val="24"/>
        </w:rPr>
        <w:t>3</w:t>
      </w:r>
      <w:r w:rsidRPr="00D02867">
        <w:rPr>
          <w:rFonts w:ascii="Arial" w:hAnsi="Arial" w:cs="Arial"/>
          <w:color w:val="000000" w:themeColor="text1"/>
          <w:sz w:val="24"/>
          <w:szCs w:val="24"/>
        </w:rPr>
        <w:t xml:space="preserve"> Judgments and </w:t>
      </w:r>
      <w:r w:rsidR="00BB415A" w:rsidRPr="00D02867">
        <w:rPr>
          <w:rFonts w:ascii="Arial" w:hAnsi="Arial" w:cs="Arial"/>
          <w:color w:val="000000" w:themeColor="text1"/>
          <w:sz w:val="24"/>
          <w:szCs w:val="24"/>
        </w:rPr>
        <w:t>12</w:t>
      </w:r>
      <w:r w:rsidRPr="00D02867">
        <w:rPr>
          <w:rFonts w:ascii="Arial" w:hAnsi="Arial" w:cs="Arial"/>
          <w:color w:val="000000" w:themeColor="text1"/>
          <w:sz w:val="24"/>
          <w:szCs w:val="24"/>
        </w:rPr>
        <w:t xml:space="preserve"> Court orders</w:t>
      </w:r>
    </w:p>
    <w:p w:rsidR="00B4465D" w:rsidRDefault="00B4465D" w:rsidP="00D70445">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653E7" w:rsidRDefault="00B4465D" w:rsidP="00D70445">
      <w:pPr>
        <w:pStyle w:val="NoSpacing"/>
        <w:jc w:val="both"/>
        <w:rPr>
          <w:rFonts w:ascii="Arial" w:hAnsi="Arial" w:cs="Arial"/>
          <w:sz w:val="24"/>
          <w:szCs w:val="24"/>
        </w:rPr>
      </w:pPr>
      <w:r>
        <w:rPr>
          <w:rFonts w:ascii="Arial" w:hAnsi="Arial" w:cs="Arial"/>
          <w:sz w:val="24"/>
          <w:szCs w:val="24"/>
        </w:rPr>
        <w:t xml:space="preserve"> (b) (i) (aa) </w:t>
      </w:r>
      <w:r w:rsidR="00443E11">
        <w:rPr>
          <w:rFonts w:ascii="Arial" w:hAnsi="Arial" w:cs="Arial"/>
          <w:sz w:val="24"/>
          <w:szCs w:val="24"/>
        </w:rPr>
        <w:tab/>
      </w:r>
      <w:r w:rsidR="00C653E7">
        <w:rPr>
          <w:rFonts w:ascii="Arial" w:hAnsi="Arial" w:cs="Arial"/>
          <w:sz w:val="24"/>
          <w:szCs w:val="24"/>
        </w:rPr>
        <w:t>Implemented</w:t>
      </w:r>
    </w:p>
    <w:p w:rsidR="008613FE" w:rsidRDefault="00C653E7" w:rsidP="008613FE">
      <w:pPr>
        <w:pStyle w:val="NoSpacing"/>
        <w:ind w:left="720" w:firstLine="720"/>
        <w:jc w:val="both"/>
        <w:rPr>
          <w:rFonts w:ascii="Arial" w:hAnsi="Arial" w:cs="Arial"/>
          <w:sz w:val="24"/>
          <w:szCs w:val="24"/>
        </w:rPr>
      </w:pPr>
      <w:r>
        <w:rPr>
          <w:rFonts w:ascii="Arial" w:hAnsi="Arial" w:cs="Arial"/>
          <w:sz w:val="24"/>
          <w:szCs w:val="24"/>
        </w:rPr>
        <w:t xml:space="preserve">- </w:t>
      </w:r>
      <w:r w:rsidR="008613FE">
        <w:rPr>
          <w:rFonts w:ascii="Arial" w:hAnsi="Arial" w:cs="Arial"/>
          <w:sz w:val="24"/>
          <w:szCs w:val="24"/>
        </w:rPr>
        <w:t xml:space="preserve"> </w:t>
      </w:r>
      <w:r w:rsidR="00443E11">
        <w:rPr>
          <w:rFonts w:ascii="Arial" w:hAnsi="Arial" w:cs="Arial"/>
          <w:sz w:val="24"/>
          <w:szCs w:val="24"/>
        </w:rPr>
        <w:t xml:space="preserve">Agriculture: </w:t>
      </w:r>
      <w:r w:rsidR="00B4465D">
        <w:rPr>
          <w:rFonts w:ascii="Arial" w:hAnsi="Arial" w:cs="Arial"/>
          <w:sz w:val="24"/>
          <w:szCs w:val="24"/>
        </w:rPr>
        <w:t xml:space="preserve">All 8 judgments </w:t>
      </w:r>
      <w:r w:rsidR="008613FE">
        <w:rPr>
          <w:rFonts w:ascii="Arial" w:hAnsi="Arial" w:cs="Arial"/>
          <w:sz w:val="24"/>
          <w:szCs w:val="24"/>
        </w:rPr>
        <w:t>and 9 court orders implemented.</w:t>
      </w:r>
    </w:p>
    <w:p w:rsidR="00443E11" w:rsidRDefault="008613FE" w:rsidP="008613FE">
      <w:pPr>
        <w:pStyle w:val="NoSpacing"/>
        <w:ind w:left="1440"/>
        <w:jc w:val="both"/>
        <w:rPr>
          <w:rFonts w:ascii="Arial" w:hAnsi="Arial" w:cs="Arial"/>
          <w:sz w:val="24"/>
          <w:szCs w:val="24"/>
        </w:rPr>
      </w:pPr>
      <w:r>
        <w:rPr>
          <w:rFonts w:ascii="Arial" w:hAnsi="Arial" w:cs="Arial"/>
          <w:sz w:val="24"/>
          <w:szCs w:val="24"/>
        </w:rPr>
        <w:t xml:space="preserve">- </w:t>
      </w:r>
      <w:r w:rsidR="00443E11" w:rsidRPr="00D02867">
        <w:rPr>
          <w:rFonts w:ascii="Arial" w:hAnsi="Arial" w:cs="Arial"/>
          <w:color w:val="000000" w:themeColor="text1"/>
          <w:sz w:val="24"/>
          <w:szCs w:val="24"/>
        </w:rPr>
        <w:t>Rural Development and Land Reform:</w:t>
      </w:r>
      <w:r>
        <w:rPr>
          <w:rFonts w:ascii="Arial" w:hAnsi="Arial" w:cs="Arial"/>
          <w:color w:val="000000" w:themeColor="text1"/>
          <w:sz w:val="24"/>
          <w:szCs w:val="24"/>
        </w:rPr>
        <w:t xml:space="preserve"> </w:t>
      </w:r>
      <w:r w:rsidR="00D02867" w:rsidRPr="00D02867">
        <w:rPr>
          <w:rFonts w:ascii="Arial" w:hAnsi="Arial" w:cs="Arial"/>
          <w:color w:val="000000" w:themeColor="text1"/>
          <w:sz w:val="24"/>
          <w:szCs w:val="24"/>
        </w:rPr>
        <w:t xml:space="preserve">0 Judgements and 4 </w:t>
      </w:r>
      <w:r w:rsidR="009E7BE8">
        <w:rPr>
          <w:rFonts w:ascii="Arial" w:hAnsi="Arial" w:cs="Arial"/>
          <w:color w:val="000000" w:themeColor="text1"/>
          <w:sz w:val="24"/>
          <w:szCs w:val="24"/>
        </w:rPr>
        <w:t xml:space="preserve">court </w:t>
      </w:r>
      <w:r w:rsidR="00D02867" w:rsidRPr="00D02867">
        <w:rPr>
          <w:rFonts w:ascii="Arial" w:hAnsi="Arial" w:cs="Arial"/>
          <w:color w:val="000000" w:themeColor="text1"/>
          <w:sz w:val="24"/>
          <w:szCs w:val="24"/>
        </w:rPr>
        <w:t xml:space="preserve">orders      implemented </w:t>
      </w:r>
    </w:p>
    <w:p w:rsidR="00AE5899" w:rsidRDefault="00AE5899" w:rsidP="00D70445">
      <w:pPr>
        <w:pStyle w:val="ListParagraph"/>
        <w:spacing w:after="0" w:line="240" w:lineRule="auto"/>
        <w:rPr>
          <w:rFonts w:ascii="Arial" w:hAnsi="Arial" w:cs="Arial"/>
          <w:sz w:val="24"/>
          <w:szCs w:val="24"/>
        </w:rPr>
      </w:pPr>
    </w:p>
    <w:p w:rsidR="00C653E7" w:rsidRDefault="00B4465D" w:rsidP="00C653E7">
      <w:pPr>
        <w:pStyle w:val="ListParagraph"/>
        <w:spacing w:after="0" w:line="240" w:lineRule="auto"/>
        <w:rPr>
          <w:rFonts w:ascii="Arial" w:hAnsi="Arial" w:cs="Arial"/>
          <w:sz w:val="24"/>
          <w:szCs w:val="24"/>
        </w:rPr>
      </w:pPr>
      <w:r>
        <w:rPr>
          <w:rFonts w:ascii="Arial" w:hAnsi="Arial" w:cs="Arial"/>
          <w:sz w:val="24"/>
          <w:szCs w:val="24"/>
        </w:rPr>
        <w:t xml:space="preserve">(bb) </w:t>
      </w:r>
      <w:r w:rsidR="00C653E7">
        <w:rPr>
          <w:rFonts w:ascii="Arial" w:hAnsi="Arial" w:cs="Arial"/>
          <w:sz w:val="24"/>
          <w:szCs w:val="24"/>
        </w:rPr>
        <w:tab/>
        <w:t>Await implementation</w:t>
      </w:r>
    </w:p>
    <w:p w:rsidR="00B4465D" w:rsidRPr="00C653E7" w:rsidRDefault="00C653E7" w:rsidP="00C653E7">
      <w:pPr>
        <w:pStyle w:val="ListParagraph"/>
        <w:spacing w:after="0" w:line="240" w:lineRule="auto"/>
        <w:ind w:firstLine="720"/>
        <w:rPr>
          <w:rFonts w:ascii="Arial" w:hAnsi="Arial" w:cs="Arial"/>
          <w:sz w:val="24"/>
          <w:szCs w:val="24"/>
        </w:rPr>
      </w:pPr>
      <w:r>
        <w:rPr>
          <w:rFonts w:ascii="Arial" w:hAnsi="Arial" w:cs="Arial"/>
          <w:sz w:val="24"/>
          <w:szCs w:val="24"/>
        </w:rPr>
        <w:t xml:space="preserve">- </w:t>
      </w:r>
      <w:r w:rsidRPr="00C653E7">
        <w:rPr>
          <w:rFonts w:ascii="Arial" w:hAnsi="Arial" w:cs="Arial"/>
          <w:sz w:val="24"/>
          <w:szCs w:val="24"/>
        </w:rPr>
        <w:t>Agriculture: 0</w:t>
      </w:r>
    </w:p>
    <w:p w:rsidR="00C653E7" w:rsidRPr="00D02867" w:rsidRDefault="00C653E7" w:rsidP="00D70445">
      <w:pPr>
        <w:pStyle w:val="ListParagraph"/>
        <w:spacing w:after="0" w:line="240" w:lineRule="auto"/>
        <w:rPr>
          <w:rFonts w:ascii="Arial" w:hAnsi="Arial" w:cs="Arial"/>
          <w:color w:val="000000" w:themeColor="text1"/>
          <w:sz w:val="24"/>
          <w:szCs w:val="24"/>
        </w:rPr>
      </w:pPr>
      <w:r>
        <w:rPr>
          <w:rFonts w:ascii="Arial" w:hAnsi="Arial" w:cs="Arial"/>
          <w:sz w:val="24"/>
          <w:szCs w:val="24"/>
        </w:rPr>
        <w:tab/>
        <w:t xml:space="preserve">- </w:t>
      </w:r>
      <w:r w:rsidRPr="00D02867">
        <w:rPr>
          <w:rFonts w:ascii="Arial" w:hAnsi="Arial" w:cs="Arial"/>
          <w:color w:val="000000" w:themeColor="text1"/>
          <w:sz w:val="24"/>
          <w:szCs w:val="24"/>
        </w:rPr>
        <w:t>Rural Development and Land Reform:</w:t>
      </w:r>
      <w:r w:rsidR="00D02867">
        <w:rPr>
          <w:rFonts w:ascii="Arial" w:hAnsi="Arial" w:cs="Arial"/>
          <w:color w:val="000000" w:themeColor="text1"/>
          <w:sz w:val="24"/>
          <w:szCs w:val="24"/>
        </w:rPr>
        <w:t xml:space="preserve"> </w:t>
      </w:r>
      <w:r w:rsidR="00967BF1" w:rsidRPr="00967BF1">
        <w:rPr>
          <w:rFonts w:ascii="Arial" w:hAnsi="Arial" w:cs="Arial"/>
          <w:b/>
          <w:color w:val="000000" w:themeColor="text1"/>
          <w:sz w:val="24"/>
          <w:szCs w:val="24"/>
        </w:rPr>
        <w:t>Please refer to Annexure B</w:t>
      </w:r>
      <w:r w:rsidR="00967BF1">
        <w:rPr>
          <w:rFonts w:ascii="Arial" w:hAnsi="Arial" w:cs="Arial"/>
          <w:color w:val="000000" w:themeColor="text1"/>
          <w:sz w:val="24"/>
          <w:szCs w:val="24"/>
        </w:rPr>
        <w:t>.</w:t>
      </w:r>
    </w:p>
    <w:p w:rsidR="00B4465D" w:rsidRDefault="00B4465D" w:rsidP="00D70445">
      <w:pPr>
        <w:pStyle w:val="ListParagraph"/>
        <w:spacing w:after="0" w:line="240" w:lineRule="auto"/>
        <w:rPr>
          <w:rFonts w:ascii="Arial" w:hAnsi="Arial" w:cs="Arial"/>
          <w:sz w:val="24"/>
          <w:szCs w:val="24"/>
        </w:rPr>
      </w:pPr>
    </w:p>
    <w:p w:rsidR="00F3649E" w:rsidRDefault="00F3649E" w:rsidP="00C653E7">
      <w:pPr>
        <w:spacing w:after="0" w:line="240" w:lineRule="auto"/>
        <w:ind w:left="1843" w:hanging="1378"/>
        <w:rPr>
          <w:rFonts w:ascii="Arial" w:hAnsi="Arial" w:cs="Arial"/>
          <w:sz w:val="24"/>
          <w:szCs w:val="24"/>
        </w:rPr>
      </w:pPr>
      <w:r w:rsidRPr="00B4465D">
        <w:rPr>
          <w:rFonts w:ascii="Arial" w:hAnsi="Arial" w:cs="Arial"/>
          <w:sz w:val="24"/>
          <w:szCs w:val="24"/>
        </w:rPr>
        <w:t xml:space="preserve">(ii) </w:t>
      </w:r>
      <w:r w:rsidR="006E70B5" w:rsidRPr="00B4465D">
        <w:rPr>
          <w:rFonts w:ascii="Arial" w:hAnsi="Arial" w:cs="Arial"/>
          <w:sz w:val="24"/>
          <w:szCs w:val="24"/>
        </w:rPr>
        <w:t>(aa)</w:t>
      </w:r>
      <w:r w:rsidR="00B4465D">
        <w:rPr>
          <w:rFonts w:ascii="Arial" w:hAnsi="Arial" w:cs="Arial"/>
          <w:sz w:val="24"/>
          <w:szCs w:val="24"/>
        </w:rPr>
        <w:t>,</w:t>
      </w:r>
      <w:r w:rsidR="006E70B5" w:rsidRPr="00B4465D">
        <w:rPr>
          <w:rFonts w:ascii="Arial" w:hAnsi="Arial" w:cs="Arial"/>
          <w:sz w:val="24"/>
          <w:szCs w:val="24"/>
        </w:rPr>
        <w:t>(bb)</w:t>
      </w:r>
      <w:r w:rsidRPr="00B4465D">
        <w:rPr>
          <w:rFonts w:ascii="Arial" w:hAnsi="Arial" w:cs="Arial"/>
          <w:sz w:val="24"/>
          <w:szCs w:val="24"/>
        </w:rPr>
        <w:t xml:space="preserve"> </w:t>
      </w:r>
      <w:r w:rsidR="00C653E7">
        <w:rPr>
          <w:rFonts w:ascii="Arial" w:hAnsi="Arial" w:cs="Arial"/>
          <w:sz w:val="24"/>
          <w:szCs w:val="24"/>
        </w:rPr>
        <w:tab/>
      </w:r>
      <w:r w:rsidR="00B4465D">
        <w:rPr>
          <w:rFonts w:ascii="Arial" w:hAnsi="Arial" w:cs="Arial"/>
          <w:sz w:val="24"/>
          <w:szCs w:val="24"/>
        </w:rPr>
        <w:t xml:space="preserve">Please refer to </w:t>
      </w:r>
      <w:r w:rsidR="00C653E7" w:rsidRPr="00C653E7">
        <w:rPr>
          <w:rFonts w:ascii="Arial" w:hAnsi="Arial" w:cs="Arial"/>
          <w:b/>
          <w:sz w:val="24"/>
          <w:szCs w:val="24"/>
        </w:rPr>
        <w:t>Annexure A</w:t>
      </w:r>
      <w:r w:rsidR="00C653E7">
        <w:rPr>
          <w:rFonts w:ascii="Arial" w:hAnsi="Arial" w:cs="Arial"/>
          <w:sz w:val="24"/>
          <w:szCs w:val="24"/>
        </w:rPr>
        <w:t xml:space="preserve"> for Agriculture matters and </w:t>
      </w:r>
      <w:r w:rsidR="00C653E7" w:rsidRPr="00C653E7">
        <w:rPr>
          <w:rFonts w:ascii="Arial" w:hAnsi="Arial" w:cs="Arial"/>
          <w:b/>
          <w:sz w:val="24"/>
          <w:szCs w:val="24"/>
        </w:rPr>
        <w:t>Annexure B</w:t>
      </w:r>
      <w:r w:rsidR="00C653E7">
        <w:rPr>
          <w:rFonts w:ascii="Arial" w:hAnsi="Arial" w:cs="Arial"/>
          <w:sz w:val="24"/>
          <w:szCs w:val="24"/>
        </w:rPr>
        <w:t xml:space="preserve"> for Rural Development and Land Reform matters. </w:t>
      </w:r>
      <w:r w:rsidR="00B4465D">
        <w:rPr>
          <w:rFonts w:ascii="Arial" w:hAnsi="Arial" w:cs="Arial"/>
          <w:sz w:val="24"/>
          <w:szCs w:val="24"/>
        </w:rPr>
        <w:t xml:space="preserve"> </w:t>
      </w: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spacing w:after="0" w:line="240" w:lineRule="auto"/>
        <w:ind w:left="1843" w:hanging="1378"/>
        <w:rPr>
          <w:rFonts w:ascii="Arial" w:hAnsi="Arial" w:cs="Arial"/>
          <w:sz w:val="24"/>
          <w:szCs w:val="24"/>
        </w:rPr>
      </w:pPr>
    </w:p>
    <w:p w:rsidR="00C653E7" w:rsidRDefault="00C653E7" w:rsidP="00C653E7">
      <w:pPr>
        <w:pStyle w:val="ListParagraph"/>
        <w:spacing w:after="0" w:line="240" w:lineRule="auto"/>
        <w:jc w:val="right"/>
        <w:rPr>
          <w:rFonts w:ascii="Arial" w:hAnsi="Arial" w:cs="Arial"/>
          <w:b/>
          <w:sz w:val="28"/>
          <w:szCs w:val="28"/>
        </w:rPr>
        <w:sectPr w:rsidR="00C653E7" w:rsidSect="003643B7">
          <w:headerReference w:type="default" r:id="rId7"/>
          <w:pgSz w:w="11906" w:h="16838"/>
          <w:pgMar w:top="1440" w:right="1134" w:bottom="993" w:left="1134" w:header="709" w:footer="709" w:gutter="0"/>
          <w:cols w:space="708"/>
          <w:docGrid w:linePitch="360"/>
        </w:sectPr>
      </w:pPr>
    </w:p>
    <w:p w:rsidR="00C94AD7" w:rsidRPr="00C015D8" w:rsidRDefault="00C653E7" w:rsidP="00C653E7">
      <w:pPr>
        <w:pStyle w:val="ListParagraph"/>
        <w:spacing w:after="0" w:line="240" w:lineRule="auto"/>
        <w:jc w:val="right"/>
        <w:rPr>
          <w:rFonts w:ascii="Arial" w:hAnsi="Arial" w:cs="Arial"/>
          <w:b/>
          <w:sz w:val="36"/>
          <w:szCs w:val="36"/>
        </w:rPr>
      </w:pPr>
      <w:r w:rsidRPr="00C015D8">
        <w:rPr>
          <w:rFonts w:ascii="Arial" w:hAnsi="Arial" w:cs="Arial"/>
          <w:b/>
          <w:sz w:val="36"/>
          <w:szCs w:val="36"/>
        </w:rPr>
        <w:lastRenderedPageBreak/>
        <w:t>ANNEXURE A TO NA-QUESTION 1199 OF 2020</w:t>
      </w:r>
    </w:p>
    <w:tbl>
      <w:tblPr>
        <w:tblStyle w:val="TableGrid1"/>
        <w:tblW w:w="15134" w:type="dxa"/>
        <w:tblLook w:val="04A0" w:firstRow="1" w:lastRow="0" w:firstColumn="1" w:lastColumn="0" w:noHBand="0" w:noVBand="1"/>
      </w:tblPr>
      <w:tblGrid>
        <w:gridCol w:w="675"/>
        <w:gridCol w:w="3544"/>
        <w:gridCol w:w="4253"/>
        <w:gridCol w:w="6662"/>
      </w:tblGrid>
      <w:tr w:rsidR="00C94AD7" w:rsidRPr="00D70445" w:rsidTr="009E7BE8">
        <w:tc>
          <w:tcPr>
            <w:tcW w:w="15134" w:type="dxa"/>
            <w:gridSpan w:val="4"/>
            <w:shd w:val="clear" w:color="auto" w:fill="F2F2F2" w:themeFill="background1" w:themeFillShade="F2"/>
          </w:tcPr>
          <w:p w:rsidR="00C94AD7" w:rsidRPr="00F049CF" w:rsidRDefault="00C94AD7" w:rsidP="00B4465D">
            <w:pPr>
              <w:jc w:val="center"/>
              <w:rPr>
                <w:rFonts w:ascii="Arial" w:hAnsi="Arial" w:cs="Arial"/>
                <w:b/>
                <w:sz w:val="28"/>
                <w:szCs w:val="28"/>
              </w:rPr>
            </w:pPr>
            <w:r w:rsidRPr="00F049CF">
              <w:rPr>
                <w:rFonts w:ascii="Arial" w:hAnsi="Arial" w:cs="Arial"/>
                <w:b/>
                <w:color w:val="000099"/>
                <w:sz w:val="28"/>
                <w:szCs w:val="28"/>
              </w:rPr>
              <w:t xml:space="preserve">AGRICULTURE </w:t>
            </w:r>
            <w:r w:rsidR="00F049CF" w:rsidRPr="00F049CF">
              <w:rPr>
                <w:rFonts w:ascii="Arial" w:hAnsi="Arial" w:cs="Arial"/>
                <w:b/>
                <w:color w:val="000099"/>
                <w:sz w:val="28"/>
                <w:szCs w:val="28"/>
              </w:rPr>
              <w:t>MATTERS</w:t>
            </w:r>
          </w:p>
        </w:tc>
      </w:tr>
      <w:tr w:rsidR="00A31ABA" w:rsidRPr="00D70445" w:rsidTr="00C015D8">
        <w:tc>
          <w:tcPr>
            <w:tcW w:w="675" w:type="dxa"/>
            <w:shd w:val="clear" w:color="auto" w:fill="F2F2F2" w:themeFill="background1" w:themeFillShade="F2"/>
          </w:tcPr>
          <w:p w:rsidR="00A31ABA" w:rsidRPr="009E7BE8" w:rsidRDefault="00A31ABA" w:rsidP="00D70445">
            <w:pPr>
              <w:rPr>
                <w:rFonts w:ascii="Arial" w:hAnsi="Arial" w:cs="Arial"/>
                <w:b/>
                <w:sz w:val="22"/>
                <w:szCs w:val="22"/>
              </w:rPr>
            </w:pPr>
            <w:r w:rsidRPr="009E7BE8">
              <w:rPr>
                <w:rFonts w:ascii="Arial" w:hAnsi="Arial" w:cs="Arial"/>
                <w:b/>
                <w:sz w:val="22"/>
                <w:szCs w:val="22"/>
              </w:rPr>
              <w:t>N</w:t>
            </w:r>
            <w:r w:rsidR="00857464" w:rsidRPr="009E7BE8">
              <w:rPr>
                <w:rFonts w:ascii="Arial" w:hAnsi="Arial" w:cs="Arial"/>
                <w:b/>
                <w:sz w:val="22"/>
                <w:szCs w:val="22"/>
              </w:rPr>
              <w:t>o</w:t>
            </w:r>
          </w:p>
        </w:tc>
        <w:tc>
          <w:tcPr>
            <w:tcW w:w="3544" w:type="dxa"/>
            <w:shd w:val="clear" w:color="auto" w:fill="F2F2F2" w:themeFill="background1" w:themeFillShade="F2"/>
          </w:tcPr>
          <w:p w:rsidR="00A31ABA" w:rsidRPr="009E7BE8" w:rsidRDefault="00A31ABA" w:rsidP="00B4465D">
            <w:pPr>
              <w:rPr>
                <w:rFonts w:ascii="Arial" w:hAnsi="Arial" w:cs="Arial"/>
                <w:b/>
                <w:sz w:val="22"/>
                <w:szCs w:val="22"/>
              </w:rPr>
            </w:pPr>
            <w:r w:rsidRPr="009E7BE8">
              <w:rPr>
                <w:rFonts w:ascii="Arial" w:hAnsi="Arial" w:cs="Arial"/>
                <w:b/>
                <w:sz w:val="22"/>
                <w:szCs w:val="22"/>
              </w:rPr>
              <w:t>C</w:t>
            </w:r>
            <w:r w:rsidR="00857464" w:rsidRPr="009E7BE8">
              <w:rPr>
                <w:rFonts w:ascii="Arial" w:hAnsi="Arial" w:cs="Arial"/>
                <w:b/>
                <w:sz w:val="22"/>
                <w:szCs w:val="22"/>
              </w:rPr>
              <w:t>ase details</w:t>
            </w:r>
          </w:p>
        </w:tc>
        <w:tc>
          <w:tcPr>
            <w:tcW w:w="4253" w:type="dxa"/>
            <w:shd w:val="clear" w:color="auto" w:fill="F2F2F2" w:themeFill="background1" w:themeFillShade="F2"/>
          </w:tcPr>
          <w:p w:rsidR="00A31ABA" w:rsidRPr="009E7BE8" w:rsidRDefault="00C653E7" w:rsidP="00C653E7">
            <w:pPr>
              <w:rPr>
                <w:rFonts w:ascii="Arial" w:hAnsi="Arial" w:cs="Arial"/>
                <w:b/>
                <w:sz w:val="22"/>
                <w:szCs w:val="22"/>
              </w:rPr>
            </w:pPr>
            <w:r w:rsidRPr="009E7BE8">
              <w:rPr>
                <w:rFonts w:ascii="Arial" w:hAnsi="Arial" w:cs="Arial"/>
                <w:b/>
                <w:sz w:val="22"/>
                <w:szCs w:val="22"/>
              </w:rPr>
              <w:t>(i)</w:t>
            </w:r>
            <w:r w:rsidR="00A31ABA" w:rsidRPr="009E7BE8">
              <w:rPr>
                <w:rFonts w:ascii="Arial" w:hAnsi="Arial" w:cs="Arial"/>
                <w:b/>
                <w:sz w:val="22"/>
                <w:szCs w:val="22"/>
              </w:rPr>
              <w:t>(aa),(bb)</w:t>
            </w:r>
            <w:r w:rsidRPr="009E7BE8">
              <w:rPr>
                <w:rFonts w:ascii="Arial" w:hAnsi="Arial" w:cs="Arial"/>
                <w:b/>
                <w:sz w:val="22"/>
                <w:szCs w:val="22"/>
              </w:rPr>
              <w:t xml:space="preserve"> </w:t>
            </w:r>
            <w:r w:rsidR="00A31ABA" w:rsidRPr="009E7BE8">
              <w:rPr>
                <w:rFonts w:ascii="Arial" w:hAnsi="Arial" w:cs="Arial"/>
                <w:b/>
                <w:sz w:val="22"/>
                <w:szCs w:val="22"/>
              </w:rPr>
              <w:t>S</w:t>
            </w:r>
            <w:r w:rsidR="00857464" w:rsidRPr="009E7BE8">
              <w:rPr>
                <w:rFonts w:ascii="Arial" w:hAnsi="Arial" w:cs="Arial"/>
                <w:b/>
                <w:sz w:val="22"/>
                <w:szCs w:val="22"/>
              </w:rPr>
              <w:t>tatus of implementation</w:t>
            </w:r>
          </w:p>
        </w:tc>
        <w:tc>
          <w:tcPr>
            <w:tcW w:w="6662" w:type="dxa"/>
            <w:shd w:val="clear" w:color="auto" w:fill="F2F2F2" w:themeFill="background1" w:themeFillShade="F2"/>
          </w:tcPr>
          <w:p w:rsidR="00A31ABA" w:rsidRPr="009E7BE8" w:rsidRDefault="00A31ABA" w:rsidP="00D70445">
            <w:pPr>
              <w:rPr>
                <w:rFonts w:ascii="Arial" w:hAnsi="Arial" w:cs="Arial"/>
                <w:b/>
                <w:sz w:val="22"/>
                <w:szCs w:val="22"/>
              </w:rPr>
            </w:pPr>
            <w:r w:rsidRPr="009E7BE8">
              <w:rPr>
                <w:rFonts w:ascii="Arial" w:hAnsi="Arial" w:cs="Arial"/>
                <w:b/>
                <w:sz w:val="22"/>
                <w:szCs w:val="22"/>
              </w:rPr>
              <w:t>(ii)(aa)</w:t>
            </w:r>
            <w:r w:rsidR="00C653E7" w:rsidRPr="009E7BE8">
              <w:rPr>
                <w:rFonts w:ascii="Arial" w:hAnsi="Arial" w:cs="Arial"/>
                <w:b/>
                <w:sz w:val="22"/>
                <w:szCs w:val="22"/>
              </w:rPr>
              <w:t xml:space="preserve"> </w:t>
            </w:r>
            <w:r w:rsidRPr="009E7BE8">
              <w:rPr>
                <w:rFonts w:ascii="Arial" w:hAnsi="Arial" w:cs="Arial"/>
                <w:b/>
                <w:sz w:val="22"/>
                <w:szCs w:val="22"/>
              </w:rPr>
              <w:t>N</w:t>
            </w:r>
            <w:r w:rsidR="00857464" w:rsidRPr="009E7BE8">
              <w:rPr>
                <w:rFonts w:ascii="Arial" w:hAnsi="Arial" w:cs="Arial"/>
                <w:b/>
                <w:sz w:val="22"/>
                <w:szCs w:val="22"/>
              </w:rPr>
              <w:t>ature of judgment</w:t>
            </w:r>
          </w:p>
        </w:tc>
      </w:tr>
      <w:tr w:rsidR="0014085C" w:rsidRPr="00D70445" w:rsidTr="009E7BE8">
        <w:tc>
          <w:tcPr>
            <w:tcW w:w="15134" w:type="dxa"/>
            <w:gridSpan w:val="4"/>
            <w:shd w:val="clear" w:color="auto" w:fill="F2F2F2" w:themeFill="background1" w:themeFillShade="F2"/>
          </w:tcPr>
          <w:p w:rsidR="0014085C" w:rsidRPr="009E7BE8" w:rsidRDefault="0014085C" w:rsidP="003E0E33">
            <w:pPr>
              <w:jc w:val="both"/>
              <w:rPr>
                <w:rFonts w:ascii="Arial" w:hAnsi="Arial" w:cs="Arial"/>
                <w:b/>
                <w:sz w:val="22"/>
                <w:szCs w:val="22"/>
              </w:rPr>
            </w:pPr>
            <w:r w:rsidRPr="009E7BE8">
              <w:rPr>
                <w:rFonts w:ascii="Arial" w:hAnsi="Arial" w:cs="Arial"/>
                <w:b/>
                <w:sz w:val="22"/>
                <w:szCs w:val="22"/>
              </w:rPr>
              <w:t xml:space="preserve">2017-2018 Judgments </w:t>
            </w:r>
          </w:p>
        </w:tc>
      </w:tr>
      <w:tr w:rsidR="00A31ABA" w:rsidRPr="00D70445" w:rsidTr="00C015D8">
        <w:tc>
          <w:tcPr>
            <w:tcW w:w="675" w:type="dxa"/>
          </w:tcPr>
          <w:p w:rsidR="00A31ABA" w:rsidRPr="009E7BE8" w:rsidRDefault="00A31ABA" w:rsidP="003E0E33">
            <w:pPr>
              <w:jc w:val="both"/>
              <w:rPr>
                <w:rFonts w:ascii="Arial" w:hAnsi="Arial" w:cs="Arial"/>
                <w:sz w:val="22"/>
                <w:szCs w:val="22"/>
              </w:rPr>
            </w:pPr>
            <w:r w:rsidRPr="009E7BE8">
              <w:rPr>
                <w:rFonts w:ascii="Arial" w:hAnsi="Arial" w:cs="Arial"/>
                <w:sz w:val="22"/>
                <w:szCs w:val="22"/>
              </w:rPr>
              <w:t>1</w:t>
            </w:r>
          </w:p>
        </w:tc>
        <w:tc>
          <w:tcPr>
            <w:tcW w:w="3544" w:type="dxa"/>
          </w:tcPr>
          <w:p w:rsidR="00A31ABA" w:rsidRPr="009E7BE8" w:rsidRDefault="00A31ABA" w:rsidP="003E0E33">
            <w:pPr>
              <w:jc w:val="both"/>
              <w:rPr>
                <w:rFonts w:ascii="Arial" w:eastAsia="Calibri" w:hAnsi="Arial" w:cs="Arial"/>
                <w:sz w:val="22"/>
                <w:szCs w:val="22"/>
              </w:rPr>
            </w:pPr>
            <w:r w:rsidRPr="009E7BE8">
              <w:rPr>
                <w:rFonts w:ascii="Arial" w:hAnsi="Arial" w:cs="Arial"/>
                <w:sz w:val="22"/>
                <w:szCs w:val="22"/>
              </w:rPr>
              <w:t>B &amp; B Properties (Pty) Ltd &amp; others vs Dr Mcdonald Gayakaya</w:t>
            </w:r>
          </w:p>
        </w:tc>
        <w:tc>
          <w:tcPr>
            <w:tcW w:w="4253" w:type="dxa"/>
          </w:tcPr>
          <w:p w:rsidR="00A31ABA" w:rsidRPr="009E7BE8" w:rsidRDefault="00A31ABA"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shd w:val="clear" w:color="auto" w:fill="FFFFFF" w:themeFill="background1"/>
          </w:tcPr>
          <w:p w:rsidR="00A31ABA" w:rsidRPr="009E7BE8" w:rsidRDefault="00F01897" w:rsidP="00BC6D20">
            <w:pPr>
              <w:jc w:val="both"/>
              <w:rPr>
                <w:rFonts w:ascii="Arial" w:eastAsia="Calibri" w:hAnsi="Arial" w:cs="Arial"/>
                <w:sz w:val="22"/>
                <w:szCs w:val="22"/>
              </w:rPr>
            </w:pPr>
            <w:r w:rsidRPr="009E7BE8">
              <w:rPr>
                <w:rFonts w:ascii="Arial" w:hAnsi="Arial" w:cs="Arial"/>
                <w:sz w:val="22"/>
                <w:szCs w:val="22"/>
                <w:lang w:val="en-ZA"/>
              </w:rPr>
              <w:t>A</w:t>
            </w:r>
            <w:r w:rsidR="00A31ABA" w:rsidRPr="009E7BE8">
              <w:rPr>
                <w:rFonts w:ascii="Arial" w:hAnsi="Arial" w:cs="Arial"/>
                <w:sz w:val="22"/>
                <w:szCs w:val="22"/>
                <w:lang w:val="en-ZA"/>
              </w:rPr>
              <w:t xml:space="preserve">pplication to review and set aside the decision of the Director: Animal Health to test </w:t>
            </w:r>
            <w:r w:rsidR="00BC6D20" w:rsidRPr="009E7BE8">
              <w:rPr>
                <w:rFonts w:ascii="Arial" w:hAnsi="Arial" w:cs="Arial"/>
                <w:sz w:val="22"/>
                <w:szCs w:val="22"/>
                <w:lang w:val="en-ZA"/>
              </w:rPr>
              <w:t>b</w:t>
            </w:r>
            <w:r w:rsidR="00A31ABA" w:rsidRPr="009E7BE8">
              <w:rPr>
                <w:rFonts w:ascii="Arial" w:hAnsi="Arial" w:cs="Arial"/>
                <w:sz w:val="22"/>
                <w:szCs w:val="22"/>
                <w:lang w:val="en-ZA"/>
              </w:rPr>
              <w:t>uffalos. The decision of the Director was reviewed and set aside.</w:t>
            </w:r>
          </w:p>
        </w:tc>
      </w:tr>
      <w:tr w:rsidR="00A31ABA" w:rsidRPr="00D70445" w:rsidTr="00C015D8">
        <w:tc>
          <w:tcPr>
            <w:tcW w:w="675" w:type="dxa"/>
          </w:tcPr>
          <w:p w:rsidR="00A31ABA" w:rsidRPr="009E7BE8" w:rsidRDefault="00A31ABA" w:rsidP="003E0E33">
            <w:pPr>
              <w:jc w:val="both"/>
              <w:rPr>
                <w:rFonts w:ascii="Arial" w:hAnsi="Arial" w:cs="Arial"/>
                <w:sz w:val="22"/>
                <w:szCs w:val="22"/>
              </w:rPr>
            </w:pPr>
            <w:r w:rsidRPr="009E7BE8">
              <w:rPr>
                <w:rFonts w:ascii="Arial" w:hAnsi="Arial" w:cs="Arial"/>
                <w:sz w:val="22"/>
                <w:szCs w:val="22"/>
              </w:rPr>
              <w:t>2</w:t>
            </w:r>
          </w:p>
        </w:tc>
        <w:tc>
          <w:tcPr>
            <w:tcW w:w="3544" w:type="dxa"/>
          </w:tcPr>
          <w:p w:rsidR="00A31ABA" w:rsidRPr="009E7BE8" w:rsidRDefault="00A31ABA" w:rsidP="003E0E33">
            <w:pPr>
              <w:jc w:val="both"/>
              <w:rPr>
                <w:rFonts w:ascii="Arial" w:eastAsia="Calibri" w:hAnsi="Arial" w:cs="Arial"/>
                <w:sz w:val="22"/>
                <w:szCs w:val="22"/>
              </w:rPr>
            </w:pPr>
            <w:r w:rsidRPr="009E7BE8">
              <w:rPr>
                <w:rFonts w:ascii="Arial" w:hAnsi="Arial" w:cs="Arial"/>
                <w:sz w:val="22"/>
                <w:szCs w:val="22"/>
              </w:rPr>
              <w:t>Oluf Hendrik Erichsen N.O vs The Minister</w:t>
            </w:r>
          </w:p>
        </w:tc>
        <w:tc>
          <w:tcPr>
            <w:tcW w:w="4253" w:type="dxa"/>
          </w:tcPr>
          <w:p w:rsidR="00A31ABA" w:rsidRPr="009E7BE8" w:rsidRDefault="00A31ABA"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shd w:val="clear" w:color="auto" w:fill="FFFFFF" w:themeFill="background1"/>
          </w:tcPr>
          <w:p w:rsidR="00A31ABA" w:rsidRPr="009E7BE8" w:rsidRDefault="00F01897" w:rsidP="003E0E33">
            <w:pPr>
              <w:jc w:val="both"/>
              <w:rPr>
                <w:rFonts w:ascii="Arial" w:eastAsia="Calibri" w:hAnsi="Arial" w:cs="Arial"/>
                <w:sz w:val="22"/>
                <w:szCs w:val="22"/>
              </w:rPr>
            </w:pPr>
            <w:r w:rsidRPr="009E7BE8">
              <w:rPr>
                <w:rFonts w:ascii="Arial" w:hAnsi="Arial" w:cs="Arial"/>
                <w:sz w:val="22"/>
                <w:szCs w:val="22"/>
                <w:lang w:val="en-ZA"/>
              </w:rPr>
              <w:t>A</w:t>
            </w:r>
            <w:r w:rsidR="00A31ABA" w:rsidRPr="009E7BE8">
              <w:rPr>
                <w:rFonts w:ascii="Arial" w:hAnsi="Arial" w:cs="Arial"/>
                <w:sz w:val="22"/>
                <w:szCs w:val="22"/>
                <w:lang w:val="en-ZA"/>
              </w:rPr>
              <w:t xml:space="preserve">pplication to compel the Minister to take a decision on </w:t>
            </w:r>
            <w:r w:rsidRPr="009E7BE8">
              <w:rPr>
                <w:rFonts w:ascii="Arial" w:hAnsi="Arial" w:cs="Arial"/>
                <w:sz w:val="22"/>
                <w:szCs w:val="22"/>
                <w:lang w:val="en-ZA"/>
              </w:rPr>
              <w:t xml:space="preserve">an </w:t>
            </w:r>
            <w:r w:rsidR="00A31ABA" w:rsidRPr="009E7BE8">
              <w:rPr>
                <w:rFonts w:ascii="Arial" w:hAnsi="Arial" w:cs="Arial"/>
                <w:sz w:val="22"/>
                <w:szCs w:val="22"/>
                <w:lang w:val="en-ZA"/>
              </w:rPr>
              <w:t>application for export certification. The Minister finalised the matter by granting the certificate.</w:t>
            </w:r>
          </w:p>
        </w:tc>
      </w:tr>
      <w:tr w:rsidR="00A31ABA" w:rsidRPr="00D70445" w:rsidTr="00C015D8">
        <w:tc>
          <w:tcPr>
            <w:tcW w:w="675" w:type="dxa"/>
          </w:tcPr>
          <w:p w:rsidR="00A31ABA" w:rsidRPr="009E7BE8" w:rsidRDefault="00A31ABA" w:rsidP="003E0E33">
            <w:pPr>
              <w:jc w:val="both"/>
              <w:rPr>
                <w:rFonts w:ascii="Arial" w:hAnsi="Arial" w:cs="Arial"/>
                <w:sz w:val="22"/>
                <w:szCs w:val="22"/>
              </w:rPr>
            </w:pPr>
            <w:r w:rsidRPr="009E7BE8">
              <w:rPr>
                <w:rFonts w:ascii="Arial" w:hAnsi="Arial" w:cs="Arial"/>
                <w:sz w:val="22"/>
                <w:szCs w:val="22"/>
              </w:rPr>
              <w:t>3</w:t>
            </w:r>
          </w:p>
        </w:tc>
        <w:tc>
          <w:tcPr>
            <w:tcW w:w="3544" w:type="dxa"/>
          </w:tcPr>
          <w:p w:rsidR="00A31ABA" w:rsidRPr="009E7BE8" w:rsidRDefault="00A31ABA" w:rsidP="003E0E33">
            <w:pPr>
              <w:jc w:val="both"/>
              <w:rPr>
                <w:rFonts w:ascii="Arial" w:eastAsia="Calibri" w:hAnsi="Arial" w:cs="Arial"/>
                <w:sz w:val="22"/>
                <w:szCs w:val="22"/>
              </w:rPr>
            </w:pPr>
            <w:r w:rsidRPr="009E7BE8">
              <w:rPr>
                <w:rFonts w:ascii="Arial" w:hAnsi="Arial" w:cs="Arial"/>
                <w:sz w:val="22"/>
                <w:szCs w:val="22"/>
              </w:rPr>
              <w:t>Eurosemillas S.A vs The Minister</w:t>
            </w:r>
          </w:p>
        </w:tc>
        <w:tc>
          <w:tcPr>
            <w:tcW w:w="4253" w:type="dxa"/>
          </w:tcPr>
          <w:p w:rsidR="00A31ABA" w:rsidRPr="009E7BE8" w:rsidRDefault="00A31ABA"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shd w:val="clear" w:color="auto" w:fill="FFFFFF" w:themeFill="background1"/>
          </w:tcPr>
          <w:p w:rsidR="00A31ABA" w:rsidRPr="009E7BE8" w:rsidRDefault="00F01897" w:rsidP="00F01897">
            <w:pPr>
              <w:jc w:val="both"/>
              <w:rPr>
                <w:rFonts w:ascii="Arial" w:eastAsia="Calibri" w:hAnsi="Arial" w:cs="Arial"/>
                <w:sz w:val="22"/>
                <w:szCs w:val="22"/>
              </w:rPr>
            </w:pPr>
            <w:r w:rsidRPr="009E7BE8">
              <w:rPr>
                <w:rFonts w:ascii="Arial" w:hAnsi="Arial" w:cs="Arial"/>
                <w:sz w:val="22"/>
                <w:szCs w:val="22"/>
                <w:lang w:val="en-ZA"/>
              </w:rPr>
              <w:t>A</w:t>
            </w:r>
            <w:r w:rsidR="00A31ABA" w:rsidRPr="009E7BE8">
              <w:rPr>
                <w:rFonts w:ascii="Arial" w:hAnsi="Arial" w:cs="Arial"/>
                <w:sz w:val="22"/>
                <w:szCs w:val="22"/>
                <w:lang w:val="en-ZA"/>
              </w:rPr>
              <w:t xml:space="preserve">pplication to compel the Minister to </w:t>
            </w:r>
            <w:r w:rsidR="003643B7" w:rsidRPr="009E7BE8">
              <w:rPr>
                <w:rFonts w:ascii="Arial" w:hAnsi="Arial" w:cs="Arial"/>
                <w:sz w:val="22"/>
                <w:szCs w:val="22"/>
                <w:lang w:val="en-ZA"/>
              </w:rPr>
              <w:t>instruct the D</w:t>
            </w:r>
            <w:r w:rsidR="00A31ABA" w:rsidRPr="009E7BE8">
              <w:rPr>
                <w:rFonts w:ascii="Arial" w:hAnsi="Arial" w:cs="Arial"/>
                <w:sz w:val="22"/>
                <w:szCs w:val="22"/>
                <w:lang w:val="en-ZA"/>
              </w:rPr>
              <w:t xml:space="preserve">epartment to appoint a service provider who had been </w:t>
            </w:r>
            <w:r w:rsidR="003643B7" w:rsidRPr="009E7BE8">
              <w:rPr>
                <w:rFonts w:ascii="Arial" w:hAnsi="Arial" w:cs="Arial"/>
                <w:sz w:val="22"/>
                <w:szCs w:val="22"/>
                <w:lang w:val="en-ZA"/>
              </w:rPr>
              <w:t>successful in the quote process</w:t>
            </w:r>
            <w:r w:rsidR="00A31ABA" w:rsidRPr="009E7BE8">
              <w:rPr>
                <w:rFonts w:ascii="Arial" w:hAnsi="Arial" w:cs="Arial"/>
                <w:sz w:val="22"/>
                <w:szCs w:val="22"/>
                <w:lang w:val="en-ZA"/>
              </w:rPr>
              <w:t xml:space="preserve">. The Applicant succeeded and the Minister was ordered to instruct the </w:t>
            </w:r>
            <w:r w:rsidRPr="009E7BE8">
              <w:rPr>
                <w:rFonts w:ascii="Arial" w:hAnsi="Arial" w:cs="Arial"/>
                <w:sz w:val="22"/>
                <w:szCs w:val="22"/>
                <w:lang w:val="en-ZA"/>
              </w:rPr>
              <w:t>D</w:t>
            </w:r>
            <w:r w:rsidR="00A31ABA" w:rsidRPr="009E7BE8">
              <w:rPr>
                <w:rFonts w:ascii="Arial" w:hAnsi="Arial" w:cs="Arial"/>
                <w:sz w:val="22"/>
                <w:szCs w:val="22"/>
                <w:lang w:val="en-ZA"/>
              </w:rPr>
              <w:t>epartment accordingly.</w:t>
            </w:r>
          </w:p>
        </w:tc>
      </w:tr>
      <w:tr w:rsidR="0014085C" w:rsidRPr="00D70445" w:rsidTr="009E7BE8">
        <w:tc>
          <w:tcPr>
            <w:tcW w:w="15134" w:type="dxa"/>
            <w:gridSpan w:val="4"/>
            <w:shd w:val="clear" w:color="auto" w:fill="F2F2F2" w:themeFill="background1" w:themeFillShade="F2"/>
          </w:tcPr>
          <w:p w:rsidR="0014085C" w:rsidRPr="009E7BE8" w:rsidRDefault="0014085C" w:rsidP="003643B7">
            <w:pPr>
              <w:jc w:val="both"/>
              <w:rPr>
                <w:rFonts w:ascii="Arial" w:hAnsi="Arial" w:cs="Arial"/>
                <w:b/>
                <w:sz w:val="22"/>
                <w:szCs w:val="22"/>
              </w:rPr>
            </w:pPr>
            <w:r w:rsidRPr="009E7BE8">
              <w:rPr>
                <w:rFonts w:ascii="Arial" w:hAnsi="Arial" w:cs="Arial"/>
                <w:b/>
                <w:sz w:val="22"/>
                <w:szCs w:val="22"/>
              </w:rPr>
              <w:t>2018-2019 Judgments</w:t>
            </w:r>
          </w:p>
        </w:tc>
      </w:tr>
      <w:tr w:rsidR="0014085C" w:rsidRPr="00D70445" w:rsidTr="00C015D8">
        <w:tc>
          <w:tcPr>
            <w:tcW w:w="675" w:type="dxa"/>
          </w:tcPr>
          <w:p w:rsidR="0014085C" w:rsidRPr="009E7BE8" w:rsidRDefault="0014085C" w:rsidP="00B66D8C">
            <w:pPr>
              <w:jc w:val="both"/>
              <w:rPr>
                <w:rFonts w:ascii="Arial" w:eastAsia="Calibri" w:hAnsi="Arial" w:cs="Arial"/>
                <w:sz w:val="22"/>
                <w:szCs w:val="22"/>
              </w:rPr>
            </w:pPr>
            <w:r w:rsidRPr="009E7BE8">
              <w:rPr>
                <w:rFonts w:ascii="Arial" w:eastAsia="Calibri" w:hAnsi="Arial" w:cs="Arial"/>
                <w:sz w:val="22"/>
                <w:szCs w:val="22"/>
              </w:rPr>
              <w:t>4</w:t>
            </w:r>
          </w:p>
        </w:tc>
        <w:tc>
          <w:tcPr>
            <w:tcW w:w="3544" w:type="dxa"/>
          </w:tcPr>
          <w:p w:rsidR="0014085C" w:rsidRPr="009E7BE8" w:rsidRDefault="0014085C" w:rsidP="00B66D8C">
            <w:pPr>
              <w:jc w:val="both"/>
              <w:rPr>
                <w:rFonts w:ascii="Arial" w:hAnsi="Arial" w:cs="Arial"/>
                <w:color w:val="000000"/>
                <w:sz w:val="22"/>
                <w:szCs w:val="22"/>
              </w:rPr>
            </w:pPr>
            <w:r w:rsidRPr="009E7BE8">
              <w:rPr>
                <w:rFonts w:ascii="Arial" w:hAnsi="Arial" w:cs="Arial"/>
                <w:color w:val="000000"/>
                <w:sz w:val="22"/>
                <w:szCs w:val="22"/>
              </w:rPr>
              <w:t>Lofty Du Bruyn N.O vs The Minister</w:t>
            </w:r>
          </w:p>
        </w:tc>
        <w:tc>
          <w:tcPr>
            <w:tcW w:w="4253" w:type="dxa"/>
          </w:tcPr>
          <w:p w:rsidR="0014085C" w:rsidRPr="009E7BE8" w:rsidRDefault="0014085C" w:rsidP="00B66D8C">
            <w:pPr>
              <w:jc w:val="both"/>
              <w:rPr>
                <w:rFonts w:ascii="Arial" w:hAnsi="Arial" w:cs="Arial"/>
                <w:sz w:val="22"/>
                <w:szCs w:val="22"/>
              </w:rPr>
            </w:pPr>
            <w:r w:rsidRPr="009E7BE8">
              <w:rPr>
                <w:rFonts w:ascii="Arial" w:hAnsi="Arial" w:cs="Arial"/>
                <w:sz w:val="22"/>
                <w:szCs w:val="22"/>
              </w:rPr>
              <w:t>Implemented</w:t>
            </w:r>
          </w:p>
        </w:tc>
        <w:tc>
          <w:tcPr>
            <w:tcW w:w="6662" w:type="dxa"/>
            <w:shd w:val="clear" w:color="auto" w:fill="FFFFFF" w:themeFill="background1"/>
          </w:tcPr>
          <w:p w:rsidR="0014085C" w:rsidRPr="009E7BE8" w:rsidRDefault="00F01897" w:rsidP="00F01897">
            <w:pPr>
              <w:jc w:val="both"/>
              <w:rPr>
                <w:rFonts w:ascii="Arial" w:hAnsi="Arial" w:cs="Arial"/>
                <w:sz w:val="22"/>
                <w:szCs w:val="22"/>
              </w:rPr>
            </w:pPr>
            <w:r w:rsidRPr="009E7BE8">
              <w:rPr>
                <w:rFonts w:ascii="Arial" w:hAnsi="Arial" w:cs="Arial"/>
                <w:sz w:val="22"/>
                <w:szCs w:val="22"/>
                <w:lang w:val="en-ZA"/>
              </w:rPr>
              <w:t>A</w:t>
            </w:r>
            <w:r w:rsidR="0014085C" w:rsidRPr="009E7BE8">
              <w:rPr>
                <w:rFonts w:ascii="Arial" w:hAnsi="Arial" w:cs="Arial"/>
                <w:sz w:val="22"/>
                <w:szCs w:val="22"/>
                <w:lang w:val="en-ZA"/>
              </w:rPr>
              <w:t>pplication to compel the Minister to register a right of way over the farm. The application was granted and the Minister approved the registration of the servitude.</w:t>
            </w:r>
          </w:p>
        </w:tc>
      </w:tr>
      <w:tr w:rsidR="0014085C" w:rsidRPr="00D70445" w:rsidTr="00C015D8">
        <w:tc>
          <w:tcPr>
            <w:tcW w:w="675" w:type="dxa"/>
          </w:tcPr>
          <w:p w:rsidR="0014085C" w:rsidRPr="009E7BE8" w:rsidRDefault="0014085C" w:rsidP="0014085C">
            <w:pPr>
              <w:jc w:val="both"/>
              <w:rPr>
                <w:rFonts w:ascii="Arial" w:eastAsia="Calibri" w:hAnsi="Arial" w:cs="Arial"/>
                <w:sz w:val="22"/>
                <w:szCs w:val="22"/>
              </w:rPr>
            </w:pPr>
            <w:r w:rsidRPr="009E7BE8">
              <w:rPr>
                <w:rFonts w:ascii="Arial" w:eastAsia="Calibri" w:hAnsi="Arial" w:cs="Arial"/>
                <w:sz w:val="22"/>
                <w:szCs w:val="22"/>
              </w:rPr>
              <w:t>5</w:t>
            </w:r>
          </w:p>
        </w:tc>
        <w:tc>
          <w:tcPr>
            <w:tcW w:w="3544" w:type="dxa"/>
          </w:tcPr>
          <w:p w:rsidR="0014085C" w:rsidRPr="009E7BE8" w:rsidRDefault="0014085C" w:rsidP="00B66D8C">
            <w:pPr>
              <w:jc w:val="both"/>
              <w:rPr>
                <w:rFonts w:ascii="Arial" w:hAnsi="Arial" w:cs="Arial"/>
                <w:color w:val="000000"/>
                <w:sz w:val="22"/>
                <w:szCs w:val="22"/>
              </w:rPr>
            </w:pPr>
            <w:r w:rsidRPr="009E7BE8">
              <w:rPr>
                <w:rFonts w:ascii="Arial" w:hAnsi="Arial" w:cs="Arial"/>
                <w:color w:val="000000"/>
                <w:sz w:val="22"/>
                <w:szCs w:val="22"/>
              </w:rPr>
              <w:t>Nanaga Property vs The Minister</w:t>
            </w:r>
          </w:p>
        </w:tc>
        <w:tc>
          <w:tcPr>
            <w:tcW w:w="4253" w:type="dxa"/>
          </w:tcPr>
          <w:p w:rsidR="0014085C" w:rsidRPr="009E7BE8" w:rsidRDefault="0014085C" w:rsidP="00B66D8C">
            <w:pPr>
              <w:jc w:val="both"/>
              <w:rPr>
                <w:rFonts w:ascii="Arial" w:hAnsi="Arial" w:cs="Arial"/>
                <w:sz w:val="22"/>
                <w:szCs w:val="22"/>
              </w:rPr>
            </w:pPr>
            <w:r w:rsidRPr="009E7BE8">
              <w:rPr>
                <w:rFonts w:ascii="Arial" w:hAnsi="Arial" w:cs="Arial"/>
                <w:sz w:val="22"/>
                <w:szCs w:val="22"/>
                <w:lang w:val="en-ZA"/>
              </w:rPr>
              <w:t>Implemented</w:t>
            </w:r>
          </w:p>
        </w:tc>
        <w:tc>
          <w:tcPr>
            <w:tcW w:w="6662" w:type="dxa"/>
            <w:shd w:val="clear" w:color="auto" w:fill="FFFFFF" w:themeFill="background1"/>
          </w:tcPr>
          <w:p w:rsidR="0014085C" w:rsidRPr="009E7BE8" w:rsidRDefault="00F01897" w:rsidP="00F01897">
            <w:pPr>
              <w:jc w:val="both"/>
              <w:rPr>
                <w:rFonts w:ascii="Arial" w:hAnsi="Arial" w:cs="Arial"/>
                <w:sz w:val="22"/>
                <w:szCs w:val="22"/>
              </w:rPr>
            </w:pPr>
            <w:r w:rsidRPr="009E7BE8">
              <w:rPr>
                <w:rFonts w:ascii="Arial" w:hAnsi="Arial" w:cs="Arial"/>
                <w:sz w:val="22"/>
                <w:szCs w:val="22"/>
                <w:lang w:val="en-ZA"/>
              </w:rPr>
              <w:t>A</w:t>
            </w:r>
            <w:r w:rsidR="0014085C" w:rsidRPr="009E7BE8">
              <w:rPr>
                <w:rFonts w:ascii="Arial" w:hAnsi="Arial" w:cs="Arial"/>
                <w:sz w:val="22"/>
                <w:szCs w:val="22"/>
                <w:lang w:val="en-ZA"/>
              </w:rPr>
              <w:t>pplication to review and set aside the decision of delegated authority to remove 10 Milkwood trees. The decision of the Minister was reviewed and set aside.</w:t>
            </w:r>
          </w:p>
        </w:tc>
      </w:tr>
      <w:tr w:rsidR="0014085C" w:rsidRPr="00D70445" w:rsidTr="00C015D8">
        <w:tc>
          <w:tcPr>
            <w:tcW w:w="675" w:type="dxa"/>
          </w:tcPr>
          <w:p w:rsidR="0014085C" w:rsidRPr="009E7BE8" w:rsidRDefault="00672848" w:rsidP="00B66D8C">
            <w:pPr>
              <w:jc w:val="both"/>
              <w:rPr>
                <w:rFonts w:ascii="Arial" w:hAnsi="Arial" w:cs="Arial"/>
                <w:sz w:val="22"/>
                <w:szCs w:val="22"/>
              </w:rPr>
            </w:pPr>
            <w:r w:rsidRPr="009E7BE8">
              <w:rPr>
                <w:rFonts w:ascii="Arial" w:hAnsi="Arial" w:cs="Arial"/>
                <w:sz w:val="22"/>
                <w:szCs w:val="22"/>
              </w:rPr>
              <w:t>6</w:t>
            </w:r>
          </w:p>
        </w:tc>
        <w:tc>
          <w:tcPr>
            <w:tcW w:w="3544" w:type="dxa"/>
          </w:tcPr>
          <w:p w:rsidR="0014085C" w:rsidRPr="009E7BE8" w:rsidRDefault="0014085C" w:rsidP="00B66D8C">
            <w:pPr>
              <w:jc w:val="both"/>
              <w:rPr>
                <w:rFonts w:ascii="Arial" w:hAnsi="Arial" w:cs="Arial"/>
                <w:color w:val="000000"/>
                <w:sz w:val="22"/>
                <w:szCs w:val="22"/>
              </w:rPr>
            </w:pPr>
            <w:r w:rsidRPr="009E7BE8">
              <w:rPr>
                <w:rFonts w:ascii="Arial" w:hAnsi="Arial" w:cs="Arial"/>
                <w:color w:val="000000"/>
                <w:sz w:val="22"/>
                <w:szCs w:val="22"/>
              </w:rPr>
              <w:t xml:space="preserve">South African Veterinary Association vs the Speaker of the National Assembly and others </w:t>
            </w:r>
          </w:p>
        </w:tc>
        <w:tc>
          <w:tcPr>
            <w:tcW w:w="4253" w:type="dxa"/>
          </w:tcPr>
          <w:p w:rsidR="0014085C" w:rsidRPr="009E7BE8" w:rsidRDefault="0014085C" w:rsidP="00B66D8C">
            <w:pPr>
              <w:jc w:val="both"/>
              <w:rPr>
                <w:rFonts w:ascii="Arial" w:hAnsi="Arial" w:cs="Arial"/>
                <w:sz w:val="22"/>
                <w:szCs w:val="22"/>
              </w:rPr>
            </w:pPr>
            <w:r w:rsidRPr="009E7BE8">
              <w:rPr>
                <w:rFonts w:ascii="Arial" w:hAnsi="Arial" w:cs="Arial"/>
                <w:sz w:val="22"/>
                <w:szCs w:val="22"/>
                <w:lang w:val="en-ZA"/>
              </w:rPr>
              <w:t>Implemented</w:t>
            </w:r>
          </w:p>
        </w:tc>
        <w:tc>
          <w:tcPr>
            <w:tcW w:w="6662" w:type="dxa"/>
            <w:shd w:val="clear" w:color="auto" w:fill="FFFFFF" w:themeFill="background1"/>
          </w:tcPr>
          <w:p w:rsidR="0014085C" w:rsidRPr="009E7BE8" w:rsidRDefault="00F01897" w:rsidP="00F01897">
            <w:pPr>
              <w:jc w:val="both"/>
              <w:rPr>
                <w:rFonts w:ascii="Arial" w:hAnsi="Arial" w:cs="Arial"/>
                <w:sz w:val="22"/>
                <w:szCs w:val="22"/>
              </w:rPr>
            </w:pPr>
            <w:r w:rsidRPr="009E7BE8">
              <w:rPr>
                <w:rFonts w:ascii="Arial" w:hAnsi="Arial" w:cs="Arial"/>
                <w:sz w:val="22"/>
                <w:szCs w:val="22"/>
              </w:rPr>
              <w:t>A</w:t>
            </w:r>
            <w:r w:rsidR="0014085C" w:rsidRPr="009E7BE8">
              <w:rPr>
                <w:rFonts w:ascii="Arial" w:hAnsi="Arial" w:cs="Arial"/>
                <w:sz w:val="22"/>
                <w:szCs w:val="22"/>
              </w:rPr>
              <w:t xml:space="preserve">pplication to declare the amendment of the Medicine and </w:t>
            </w:r>
            <w:r w:rsidRPr="009E7BE8">
              <w:rPr>
                <w:rFonts w:ascii="Arial" w:hAnsi="Arial" w:cs="Arial"/>
                <w:sz w:val="22"/>
                <w:szCs w:val="22"/>
              </w:rPr>
              <w:t>R</w:t>
            </w:r>
            <w:r w:rsidR="0014085C" w:rsidRPr="009E7BE8">
              <w:rPr>
                <w:rFonts w:ascii="Arial" w:hAnsi="Arial" w:cs="Arial"/>
                <w:sz w:val="22"/>
                <w:szCs w:val="22"/>
              </w:rPr>
              <w:t xml:space="preserve">elated </w:t>
            </w:r>
            <w:r w:rsidRPr="009E7BE8">
              <w:rPr>
                <w:rFonts w:ascii="Arial" w:hAnsi="Arial" w:cs="Arial"/>
                <w:sz w:val="22"/>
                <w:szCs w:val="22"/>
              </w:rPr>
              <w:t>S</w:t>
            </w:r>
            <w:r w:rsidR="0014085C" w:rsidRPr="009E7BE8">
              <w:rPr>
                <w:rFonts w:ascii="Arial" w:hAnsi="Arial" w:cs="Arial"/>
                <w:sz w:val="22"/>
                <w:szCs w:val="22"/>
              </w:rPr>
              <w:t xml:space="preserve">ubstances </w:t>
            </w:r>
            <w:r w:rsidRPr="009E7BE8">
              <w:rPr>
                <w:rFonts w:ascii="Arial" w:hAnsi="Arial" w:cs="Arial"/>
                <w:sz w:val="22"/>
                <w:szCs w:val="22"/>
              </w:rPr>
              <w:t>C</w:t>
            </w:r>
            <w:r w:rsidR="0014085C" w:rsidRPr="009E7BE8">
              <w:rPr>
                <w:rFonts w:ascii="Arial" w:hAnsi="Arial" w:cs="Arial"/>
                <w:sz w:val="22"/>
                <w:szCs w:val="22"/>
              </w:rPr>
              <w:t xml:space="preserve">ontrol </w:t>
            </w:r>
            <w:r w:rsidRPr="009E7BE8">
              <w:rPr>
                <w:rFonts w:ascii="Arial" w:hAnsi="Arial" w:cs="Arial"/>
                <w:sz w:val="22"/>
                <w:szCs w:val="22"/>
              </w:rPr>
              <w:t>A</w:t>
            </w:r>
            <w:r w:rsidR="0014085C" w:rsidRPr="009E7BE8">
              <w:rPr>
                <w:rFonts w:ascii="Arial" w:hAnsi="Arial" w:cs="Arial"/>
                <w:sz w:val="22"/>
                <w:szCs w:val="22"/>
              </w:rPr>
              <w:t>ct, 1995 (Act No.101 of 1995) unconstitutional. The Amendment was declared unconstitutional.</w:t>
            </w:r>
          </w:p>
        </w:tc>
      </w:tr>
      <w:tr w:rsidR="00BB415A" w:rsidRPr="00BB415A" w:rsidTr="00C015D8">
        <w:tc>
          <w:tcPr>
            <w:tcW w:w="675" w:type="dxa"/>
          </w:tcPr>
          <w:p w:rsidR="00672848" w:rsidRPr="009E7BE8" w:rsidRDefault="00672848" w:rsidP="00B66D8C">
            <w:pPr>
              <w:jc w:val="both"/>
              <w:rPr>
                <w:rFonts w:ascii="Arial" w:hAnsi="Arial" w:cs="Arial"/>
                <w:color w:val="000000" w:themeColor="text1"/>
                <w:sz w:val="22"/>
                <w:szCs w:val="22"/>
              </w:rPr>
            </w:pPr>
            <w:r w:rsidRPr="009E7BE8">
              <w:rPr>
                <w:rFonts w:ascii="Arial" w:hAnsi="Arial" w:cs="Arial"/>
                <w:color w:val="000000" w:themeColor="text1"/>
                <w:sz w:val="22"/>
                <w:szCs w:val="22"/>
              </w:rPr>
              <w:t>7.</w:t>
            </w:r>
          </w:p>
        </w:tc>
        <w:tc>
          <w:tcPr>
            <w:tcW w:w="3544" w:type="dxa"/>
          </w:tcPr>
          <w:p w:rsidR="00672848" w:rsidRPr="009E7BE8" w:rsidRDefault="00672848" w:rsidP="00B66D8C">
            <w:pPr>
              <w:jc w:val="both"/>
              <w:rPr>
                <w:rFonts w:ascii="Arial" w:hAnsi="Arial" w:cs="Arial"/>
                <w:color w:val="000000" w:themeColor="text1"/>
                <w:sz w:val="22"/>
                <w:szCs w:val="22"/>
              </w:rPr>
            </w:pPr>
            <w:r w:rsidRPr="009E7BE8">
              <w:rPr>
                <w:rFonts w:ascii="Arial" w:hAnsi="Arial" w:cs="Arial"/>
                <w:color w:val="000000" w:themeColor="text1"/>
                <w:sz w:val="22"/>
                <w:szCs w:val="22"/>
              </w:rPr>
              <w:t>HL Halls &amp; Sons Properties and another vs The Minister and Others</w:t>
            </w:r>
          </w:p>
        </w:tc>
        <w:tc>
          <w:tcPr>
            <w:tcW w:w="4253" w:type="dxa"/>
          </w:tcPr>
          <w:p w:rsidR="00672848" w:rsidRPr="009E7BE8" w:rsidRDefault="00672848" w:rsidP="00B66D8C">
            <w:pPr>
              <w:jc w:val="both"/>
              <w:rPr>
                <w:rFonts w:ascii="Arial" w:hAnsi="Arial" w:cs="Arial"/>
                <w:color w:val="000000" w:themeColor="text1"/>
                <w:sz w:val="22"/>
                <w:szCs w:val="22"/>
              </w:rPr>
            </w:pPr>
            <w:r w:rsidRPr="009E7BE8">
              <w:rPr>
                <w:rFonts w:ascii="Arial" w:hAnsi="Arial" w:cs="Arial"/>
                <w:color w:val="000000" w:themeColor="text1"/>
                <w:sz w:val="22"/>
                <w:szCs w:val="22"/>
                <w:lang w:val="en-ZA"/>
              </w:rPr>
              <w:t>Implemented</w:t>
            </w:r>
          </w:p>
        </w:tc>
        <w:tc>
          <w:tcPr>
            <w:tcW w:w="6662" w:type="dxa"/>
            <w:shd w:val="clear" w:color="auto" w:fill="FFFFFF" w:themeFill="background1"/>
          </w:tcPr>
          <w:p w:rsidR="00672848" w:rsidRPr="009E7BE8" w:rsidRDefault="00F01897" w:rsidP="00B66D8C">
            <w:pPr>
              <w:jc w:val="both"/>
              <w:rPr>
                <w:rFonts w:ascii="Arial" w:hAnsi="Arial" w:cs="Arial"/>
                <w:color w:val="000000" w:themeColor="text1"/>
                <w:sz w:val="22"/>
                <w:szCs w:val="22"/>
              </w:rPr>
            </w:pPr>
            <w:r w:rsidRPr="009E7BE8">
              <w:rPr>
                <w:rFonts w:ascii="Arial" w:hAnsi="Arial" w:cs="Arial"/>
                <w:color w:val="000000" w:themeColor="text1"/>
                <w:sz w:val="22"/>
                <w:szCs w:val="22"/>
              </w:rPr>
              <w:t>A</w:t>
            </w:r>
            <w:r w:rsidR="00672848" w:rsidRPr="009E7BE8">
              <w:rPr>
                <w:rFonts w:ascii="Arial" w:hAnsi="Arial" w:cs="Arial"/>
                <w:color w:val="000000" w:themeColor="text1"/>
                <w:sz w:val="22"/>
                <w:szCs w:val="22"/>
              </w:rPr>
              <w:t>pplication to review and set aside the decision of the Minister. The decision was referred back to the Minister for reconsideration.</w:t>
            </w:r>
          </w:p>
        </w:tc>
      </w:tr>
      <w:tr w:rsidR="00BB415A" w:rsidRPr="00BB415A" w:rsidTr="00C015D8">
        <w:tc>
          <w:tcPr>
            <w:tcW w:w="675" w:type="dxa"/>
          </w:tcPr>
          <w:p w:rsidR="00672848" w:rsidRPr="009E7BE8" w:rsidRDefault="00672848" w:rsidP="00672848">
            <w:pPr>
              <w:rPr>
                <w:rFonts w:ascii="Arial" w:hAnsi="Arial" w:cs="Arial"/>
                <w:color w:val="000000" w:themeColor="text1"/>
                <w:sz w:val="22"/>
                <w:szCs w:val="22"/>
              </w:rPr>
            </w:pPr>
            <w:r w:rsidRPr="009E7BE8">
              <w:rPr>
                <w:rFonts w:ascii="Arial" w:hAnsi="Arial" w:cs="Arial"/>
                <w:color w:val="000000" w:themeColor="text1"/>
                <w:sz w:val="22"/>
                <w:szCs w:val="22"/>
              </w:rPr>
              <w:t>8.</w:t>
            </w:r>
          </w:p>
        </w:tc>
        <w:tc>
          <w:tcPr>
            <w:tcW w:w="3544" w:type="dxa"/>
          </w:tcPr>
          <w:p w:rsidR="00672848" w:rsidRPr="009E7BE8" w:rsidRDefault="00672848" w:rsidP="00672848">
            <w:pPr>
              <w:jc w:val="both"/>
              <w:rPr>
                <w:rFonts w:ascii="Arial" w:hAnsi="Arial" w:cs="Arial"/>
                <w:color w:val="000000" w:themeColor="text1"/>
                <w:sz w:val="22"/>
                <w:szCs w:val="22"/>
              </w:rPr>
            </w:pPr>
            <w:r w:rsidRPr="009E7BE8">
              <w:rPr>
                <w:rFonts w:ascii="Arial" w:hAnsi="Arial" w:cs="Arial"/>
                <w:color w:val="000000" w:themeColor="text1"/>
                <w:sz w:val="22"/>
                <w:szCs w:val="22"/>
              </w:rPr>
              <w:t>HL Hall &amp; Sons Properties vs The Minister.</w:t>
            </w:r>
          </w:p>
        </w:tc>
        <w:tc>
          <w:tcPr>
            <w:tcW w:w="4253" w:type="dxa"/>
          </w:tcPr>
          <w:p w:rsidR="00672848" w:rsidRPr="009E7BE8" w:rsidRDefault="00672848" w:rsidP="00672848">
            <w:pPr>
              <w:rPr>
                <w:rFonts w:ascii="Arial" w:hAnsi="Arial" w:cs="Arial"/>
                <w:color w:val="000000" w:themeColor="text1"/>
                <w:sz w:val="22"/>
                <w:szCs w:val="22"/>
              </w:rPr>
            </w:pPr>
            <w:r w:rsidRPr="009E7BE8">
              <w:rPr>
                <w:rFonts w:ascii="Arial" w:hAnsi="Arial" w:cs="Arial"/>
                <w:color w:val="000000" w:themeColor="text1"/>
                <w:sz w:val="22"/>
                <w:szCs w:val="22"/>
                <w:lang w:val="en-ZA"/>
              </w:rPr>
              <w:t>Implemented</w:t>
            </w:r>
          </w:p>
        </w:tc>
        <w:tc>
          <w:tcPr>
            <w:tcW w:w="6662" w:type="dxa"/>
            <w:shd w:val="clear" w:color="auto" w:fill="FFFFFF" w:themeFill="background1"/>
          </w:tcPr>
          <w:p w:rsidR="00672848" w:rsidRPr="009E7BE8" w:rsidRDefault="009E7BE8" w:rsidP="00672848">
            <w:pPr>
              <w:jc w:val="both"/>
              <w:rPr>
                <w:rFonts w:ascii="Arial" w:hAnsi="Arial" w:cs="Arial"/>
                <w:color w:val="000000" w:themeColor="text1"/>
                <w:sz w:val="22"/>
                <w:szCs w:val="22"/>
              </w:rPr>
            </w:pPr>
            <w:r w:rsidRPr="009E7BE8">
              <w:rPr>
                <w:rFonts w:ascii="Arial" w:hAnsi="Arial" w:cs="Arial"/>
                <w:color w:val="000000" w:themeColor="text1"/>
                <w:sz w:val="22"/>
                <w:szCs w:val="22"/>
                <w:lang w:val="en-ZA"/>
              </w:rPr>
              <w:t>A</w:t>
            </w:r>
            <w:r w:rsidR="00672848" w:rsidRPr="009E7BE8">
              <w:rPr>
                <w:rFonts w:ascii="Arial" w:hAnsi="Arial" w:cs="Arial"/>
                <w:color w:val="000000" w:themeColor="text1"/>
                <w:sz w:val="22"/>
                <w:szCs w:val="22"/>
                <w:lang w:val="en-ZA"/>
              </w:rPr>
              <w:t>pplication to review and set aside the decision of the Minister. The decision referred was back to the Minister for reconsideration.</w:t>
            </w:r>
          </w:p>
        </w:tc>
      </w:tr>
      <w:tr w:rsidR="00672848" w:rsidRPr="00D70445" w:rsidTr="00C015D8">
        <w:tc>
          <w:tcPr>
            <w:tcW w:w="675" w:type="dxa"/>
            <w:shd w:val="clear" w:color="auto" w:fill="F2F2F2" w:themeFill="background1" w:themeFillShade="F2"/>
          </w:tcPr>
          <w:p w:rsidR="00672848" w:rsidRPr="009E7BE8" w:rsidRDefault="00672848" w:rsidP="00B66D8C">
            <w:pPr>
              <w:rPr>
                <w:rFonts w:ascii="Arial" w:hAnsi="Arial" w:cs="Arial"/>
                <w:b/>
                <w:sz w:val="22"/>
                <w:szCs w:val="22"/>
              </w:rPr>
            </w:pPr>
            <w:r w:rsidRPr="009E7BE8">
              <w:rPr>
                <w:rFonts w:ascii="Arial" w:hAnsi="Arial" w:cs="Arial"/>
                <w:b/>
                <w:sz w:val="22"/>
                <w:szCs w:val="22"/>
              </w:rPr>
              <w:t>No</w:t>
            </w:r>
          </w:p>
        </w:tc>
        <w:tc>
          <w:tcPr>
            <w:tcW w:w="3544" w:type="dxa"/>
            <w:shd w:val="clear" w:color="auto" w:fill="F2F2F2" w:themeFill="background1" w:themeFillShade="F2"/>
          </w:tcPr>
          <w:p w:rsidR="00672848" w:rsidRPr="009E7BE8" w:rsidRDefault="00672848" w:rsidP="00B66D8C">
            <w:pPr>
              <w:rPr>
                <w:rFonts w:ascii="Arial" w:hAnsi="Arial" w:cs="Arial"/>
                <w:b/>
                <w:sz w:val="22"/>
                <w:szCs w:val="22"/>
              </w:rPr>
            </w:pPr>
            <w:r w:rsidRPr="009E7BE8">
              <w:rPr>
                <w:rFonts w:ascii="Arial" w:hAnsi="Arial" w:cs="Arial"/>
                <w:b/>
                <w:sz w:val="22"/>
                <w:szCs w:val="22"/>
              </w:rPr>
              <w:t>Case details</w:t>
            </w:r>
          </w:p>
        </w:tc>
        <w:tc>
          <w:tcPr>
            <w:tcW w:w="4253" w:type="dxa"/>
            <w:shd w:val="clear" w:color="auto" w:fill="F2F2F2" w:themeFill="background1" w:themeFillShade="F2"/>
          </w:tcPr>
          <w:p w:rsidR="00672848" w:rsidRPr="009E7BE8" w:rsidRDefault="00672848" w:rsidP="00B66D8C">
            <w:pPr>
              <w:rPr>
                <w:rFonts w:ascii="Arial" w:hAnsi="Arial" w:cs="Arial"/>
                <w:b/>
                <w:sz w:val="22"/>
                <w:szCs w:val="22"/>
              </w:rPr>
            </w:pPr>
            <w:r w:rsidRPr="009E7BE8">
              <w:rPr>
                <w:rFonts w:ascii="Arial" w:hAnsi="Arial" w:cs="Arial"/>
                <w:b/>
                <w:sz w:val="22"/>
                <w:szCs w:val="22"/>
              </w:rPr>
              <w:t>(i)(aa),(bb) Status of implementation</w:t>
            </w:r>
          </w:p>
        </w:tc>
        <w:tc>
          <w:tcPr>
            <w:tcW w:w="6662" w:type="dxa"/>
            <w:shd w:val="clear" w:color="auto" w:fill="F2F2F2" w:themeFill="background1" w:themeFillShade="F2"/>
          </w:tcPr>
          <w:p w:rsidR="00672848" w:rsidRPr="009E7BE8" w:rsidRDefault="00672848" w:rsidP="00B66D8C">
            <w:pPr>
              <w:rPr>
                <w:rFonts w:ascii="Arial" w:hAnsi="Arial" w:cs="Arial"/>
                <w:b/>
                <w:sz w:val="22"/>
                <w:szCs w:val="22"/>
              </w:rPr>
            </w:pPr>
            <w:r w:rsidRPr="009E7BE8">
              <w:rPr>
                <w:rFonts w:ascii="Arial" w:hAnsi="Arial" w:cs="Arial"/>
                <w:b/>
                <w:sz w:val="22"/>
                <w:szCs w:val="22"/>
              </w:rPr>
              <w:t>(ii)(aa) Nature of court order</w:t>
            </w:r>
          </w:p>
        </w:tc>
      </w:tr>
      <w:tr w:rsidR="00672848" w:rsidRPr="00D70445" w:rsidTr="009E7BE8">
        <w:tc>
          <w:tcPr>
            <w:tcW w:w="15134" w:type="dxa"/>
            <w:gridSpan w:val="4"/>
            <w:shd w:val="clear" w:color="auto" w:fill="F2F2F2" w:themeFill="background1" w:themeFillShade="F2"/>
          </w:tcPr>
          <w:p w:rsidR="00672848" w:rsidRPr="009E7BE8" w:rsidRDefault="00672848" w:rsidP="00B66D8C">
            <w:pPr>
              <w:jc w:val="both"/>
              <w:rPr>
                <w:rFonts w:ascii="Arial" w:hAnsi="Arial" w:cs="Arial"/>
                <w:b/>
                <w:color w:val="FF0000"/>
                <w:sz w:val="22"/>
                <w:szCs w:val="22"/>
              </w:rPr>
            </w:pPr>
            <w:r w:rsidRPr="009E7BE8">
              <w:rPr>
                <w:rFonts w:ascii="Arial" w:hAnsi="Arial" w:cs="Arial"/>
                <w:b/>
                <w:sz w:val="22"/>
                <w:szCs w:val="22"/>
              </w:rPr>
              <w:t>2017-2018 court orders</w:t>
            </w:r>
          </w:p>
        </w:tc>
      </w:tr>
      <w:tr w:rsidR="00672848" w:rsidRPr="00D70445" w:rsidTr="00C015D8">
        <w:tc>
          <w:tcPr>
            <w:tcW w:w="675" w:type="dxa"/>
          </w:tcPr>
          <w:p w:rsidR="00672848" w:rsidRPr="009E7BE8" w:rsidRDefault="00672848" w:rsidP="003E0E33">
            <w:pPr>
              <w:jc w:val="both"/>
              <w:rPr>
                <w:rFonts w:ascii="Arial" w:hAnsi="Arial" w:cs="Arial"/>
                <w:sz w:val="22"/>
                <w:szCs w:val="22"/>
              </w:rPr>
            </w:pPr>
            <w:r w:rsidRPr="009E7BE8">
              <w:rPr>
                <w:rFonts w:ascii="Arial" w:hAnsi="Arial" w:cs="Arial"/>
                <w:sz w:val="22"/>
                <w:szCs w:val="22"/>
              </w:rPr>
              <w:t>1.</w:t>
            </w:r>
          </w:p>
        </w:tc>
        <w:tc>
          <w:tcPr>
            <w:tcW w:w="3544" w:type="dxa"/>
          </w:tcPr>
          <w:p w:rsidR="00672848" w:rsidRPr="009E7BE8" w:rsidRDefault="00672848" w:rsidP="003E0E33">
            <w:pPr>
              <w:jc w:val="both"/>
              <w:rPr>
                <w:rFonts w:ascii="Arial" w:eastAsia="Calibri" w:hAnsi="Arial" w:cs="Arial"/>
                <w:sz w:val="22"/>
                <w:szCs w:val="22"/>
              </w:rPr>
            </w:pPr>
            <w:r w:rsidRPr="009E7BE8">
              <w:rPr>
                <w:rFonts w:ascii="Arial" w:hAnsi="Arial" w:cs="Arial"/>
                <w:sz w:val="22"/>
                <w:szCs w:val="22"/>
              </w:rPr>
              <w:t xml:space="preserve">ALCARI 406 CC vs The Minister and others </w:t>
            </w:r>
          </w:p>
        </w:tc>
        <w:tc>
          <w:tcPr>
            <w:tcW w:w="4253" w:type="dxa"/>
          </w:tcPr>
          <w:p w:rsidR="00672848" w:rsidRPr="009E7BE8" w:rsidRDefault="00672848"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shd w:val="clear" w:color="auto" w:fill="FFFFFF" w:themeFill="background1"/>
          </w:tcPr>
          <w:p w:rsidR="00672848" w:rsidRPr="009E7BE8" w:rsidRDefault="00F01897" w:rsidP="00F01897">
            <w:pPr>
              <w:jc w:val="both"/>
              <w:rPr>
                <w:rFonts w:ascii="Arial" w:hAnsi="Arial" w:cs="Arial"/>
                <w:sz w:val="22"/>
                <w:szCs w:val="22"/>
              </w:rPr>
            </w:pPr>
            <w:r w:rsidRPr="009E7BE8">
              <w:rPr>
                <w:rFonts w:ascii="Arial" w:eastAsia="Calibri" w:hAnsi="Arial" w:cs="Arial"/>
                <w:sz w:val="22"/>
                <w:szCs w:val="22"/>
                <w:lang w:val="en-ZA"/>
              </w:rPr>
              <w:t>A</w:t>
            </w:r>
            <w:r w:rsidR="00672848" w:rsidRPr="009E7BE8">
              <w:rPr>
                <w:rFonts w:ascii="Arial" w:eastAsia="Calibri" w:hAnsi="Arial" w:cs="Arial"/>
                <w:sz w:val="22"/>
                <w:szCs w:val="22"/>
                <w:lang w:val="en-ZA"/>
              </w:rPr>
              <w:t xml:space="preserve">pplication to compel the Minister to finalise the </w:t>
            </w:r>
            <w:r w:rsidRPr="009E7BE8">
              <w:rPr>
                <w:rFonts w:ascii="Arial" w:eastAsia="Calibri" w:hAnsi="Arial" w:cs="Arial"/>
                <w:sz w:val="22"/>
                <w:szCs w:val="22"/>
                <w:lang w:val="en-ZA"/>
              </w:rPr>
              <w:t>a</w:t>
            </w:r>
            <w:r w:rsidR="00672848" w:rsidRPr="009E7BE8">
              <w:rPr>
                <w:rFonts w:ascii="Arial" w:eastAsia="Calibri" w:hAnsi="Arial" w:cs="Arial"/>
                <w:sz w:val="22"/>
                <w:szCs w:val="22"/>
                <w:lang w:val="en-ZA"/>
              </w:rPr>
              <w:t xml:space="preserve">ppeal on a subdivision of land matter. The Court ordered the Minister to finalize the </w:t>
            </w:r>
            <w:r w:rsidRPr="009E7BE8">
              <w:rPr>
                <w:rFonts w:ascii="Arial" w:eastAsia="Calibri" w:hAnsi="Arial" w:cs="Arial"/>
                <w:sz w:val="22"/>
                <w:szCs w:val="22"/>
                <w:lang w:val="en-ZA"/>
              </w:rPr>
              <w:t>a</w:t>
            </w:r>
            <w:r w:rsidR="00672848" w:rsidRPr="009E7BE8">
              <w:rPr>
                <w:rFonts w:ascii="Arial" w:eastAsia="Calibri" w:hAnsi="Arial" w:cs="Arial"/>
                <w:sz w:val="22"/>
                <w:szCs w:val="22"/>
                <w:lang w:val="en-ZA"/>
              </w:rPr>
              <w:t>ppeal.</w:t>
            </w:r>
          </w:p>
        </w:tc>
      </w:tr>
      <w:tr w:rsidR="00672848" w:rsidRPr="00D70445" w:rsidTr="00C015D8">
        <w:tc>
          <w:tcPr>
            <w:tcW w:w="675" w:type="dxa"/>
          </w:tcPr>
          <w:p w:rsidR="00672848" w:rsidRPr="009E7BE8" w:rsidRDefault="00672848" w:rsidP="003E0E33">
            <w:pPr>
              <w:jc w:val="both"/>
              <w:rPr>
                <w:rFonts w:ascii="Arial" w:hAnsi="Arial" w:cs="Arial"/>
                <w:sz w:val="22"/>
                <w:szCs w:val="22"/>
              </w:rPr>
            </w:pPr>
            <w:r w:rsidRPr="009E7BE8">
              <w:rPr>
                <w:rFonts w:ascii="Arial" w:hAnsi="Arial" w:cs="Arial"/>
                <w:sz w:val="22"/>
                <w:szCs w:val="22"/>
              </w:rPr>
              <w:t>2.</w:t>
            </w:r>
          </w:p>
        </w:tc>
        <w:tc>
          <w:tcPr>
            <w:tcW w:w="3544" w:type="dxa"/>
          </w:tcPr>
          <w:p w:rsidR="00672848" w:rsidRPr="009E7BE8" w:rsidRDefault="00672848" w:rsidP="003E0E33">
            <w:pPr>
              <w:jc w:val="both"/>
              <w:rPr>
                <w:rFonts w:ascii="Arial" w:eastAsia="Calibri" w:hAnsi="Arial" w:cs="Arial"/>
                <w:sz w:val="22"/>
                <w:szCs w:val="22"/>
              </w:rPr>
            </w:pPr>
            <w:r w:rsidRPr="009E7BE8">
              <w:rPr>
                <w:rFonts w:ascii="Arial" w:hAnsi="Arial" w:cs="Arial"/>
                <w:sz w:val="22"/>
                <w:szCs w:val="22"/>
              </w:rPr>
              <w:t xml:space="preserve">Zonnebloem Coal vs The Minister </w:t>
            </w:r>
          </w:p>
        </w:tc>
        <w:tc>
          <w:tcPr>
            <w:tcW w:w="4253" w:type="dxa"/>
          </w:tcPr>
          <w:p w:rsidR="00672848" w:rsidRPr="009E7BE8" w:rsidRDefault="00672848"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shd w:val="clear" w:color="auto" w:fill="FFFFFF" w:themeFill="background1"/>
          </w:tcPr>
          <w:p w:rsidR="00672848" w:rsidRPr="009E7BE8" w:rsidRDefault="00F01897" w:rsidP="003E0E33">
            <w:pPr>
              <w:jc w:val="both"/>
              <w:rPr>
                <w:rFonts w:ascii="Arial" w:hAnsi="Arial" w:cs="Arial"/>
                <w:sz w:val="22"/>
                <w:szCs w:val="22"/>
              </w:rPr>
            </w:pPr>
            <w:r w:rsidRPr="009E7BE8">
              <w:rPr>
                <w:rFonts w:ascii="Arial" w:eastAsia="Calibri" w:hAnsi="Arial" w:cs="Arial"/>
                <w:sz w:val="22"/>
                <w:szCs w:val="22"/>
                <w:lang w:val="en-ZA"/>
              </w:rPr>
              <w:t>Application to compel the Minister to finalise the appeal on a subdivision of land matter. The Court ordered the Minister to finalize the appeal.</w:t>
            </w:r>
          </w:p>
        </w:tc>
      </w:tr>
      <w:tr w:rsidR="00672848" w:rsidRPr="00D70445" w:rsidTr="00C015D8">
        <w:tc>
          <w:tcPr>
            <w:tcW w:w="675" w:type="dxa"/>
          </w:tcPr>
          <w:p w:rsidR="00672848" w:rsidRPr="009E7BE8" w:rsidRDefault="00672848" w:rsidP="003E0E33">
            <w:pPr>
              <w:jc w:val="both"/>
              <w:rPr>
                <w:rFonts w:ascii="Arial" w:hAnsi="Arial" w:cs="Arial"/>
                <w:sz w:val="22"/>
                <w:szCs w:val="22"/>
              </w:rPr>
            </w:pPr>
            <w:r w:rsidRPr="009E7BE8">
              <w:rPr>
                <w:rFonts w:ascii="Arial" w:hAnsi="Arial" w:cs="Arial"/>
                <w:sz w:val="22"/>
                <w:szCs w:val="22"/>
              </w:rPr>
              <w:lastRenderedPageBreak/>
              <w:t>3.</w:t>
            </w:r>
          </w:p>
        </w:tc>
        <w:tc>
          <w:tcPr>
            <w:tcW w:w="3544" w:type="dxa"/>
          </w:tcPr>
          <w:p w:rsidR="00672848" w:rsidRPr="009E7BE8" w:rsidRDefault="00672848" w:rsidP="003E0E33">
            <w:pPr>
              <w:jc w:val="both"/>
              <w:rPr>
                <w:rFonts w:ascii="Arial" w:eastAsia="Calibri" w:hAnsi="Arial" w:cs="Arial"/>
                <w:sz w:val="22"/>
                <w:szCs w:val="22"/>
              </w:rPr>
            </w:pPr>
            <w:r w:rsidRPr="009E7BE8">
              <w:rPr>
                <w:rFonts w:ascii="Arial" w:hAnsi="Arial" w:cs="Arial"/>
                <w:sz w:val="22"/>
                <w:szCs w:val="22"/>
              </w:rPr>
              <w:t xml:space="preserve">Meister Cold Store (Pty) Ltd vs The Minister </w:t>
            </w:r>
          </w:p>
        </w:tc>
        <w:tc>
          <w:tcPr>
            <w:tcW w:w="4253" w:type="dxa"/>
          </w:tcPr>
          <w:p w:rsidR="00672848" w:rsidRPr="009E7BE8" w:rsidRDefault="00672848"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shd w:val="clear" w:color="auto" w:fill="FFFFFF" w:themeFill="background1"/>
          </w:tcPr>
          <w:p w:rsidR="00672848" w:rsidRPr="009E7BE8" w:rsidRDefault="00F01897" w:rsidP="00F01897">
            <w:pPr>
              <w:jc w:val="both"/>
              <w:rPr>
                <w:rFonts w:ascii="Arial" w:hAnsi="Arial" w:cs="Arial"/>
                <w:sz w:val="22"/>
                <w:szCs w:val="22"/>
              </w:rPr>
            </w:pPr>
            <w:r w:rsidRPr="009E7BE8">
              <w:rPr>
                <w:rFonts w:ascii="Arial" w:eastAsia="Calibri" w:hAnsi="Arial" w:cs="Arial"/>
                <w:sz w:val="22"/>
                <w:szCs w:val="22"/>
                <w:lang w:val="en-ZA"/>
              </w:rPr>
              <w:t>A</w:t>
            </w:r>
            <w:r w:rsidR="00672848" w:rsidRPr="009E7BE8">
              <w:rPr>
                <w:rFonts w:ascii="Arial" w:eastAsia="Calibri" w:hAnsi="Arial" w:cs="Arial"/>
                <w:sz w:val="22"/>
                <w:szCs w:val="22"/>
                <w:lang w:val="en-ZA"/>
              </w:rPr>
              <w:t xml:space="preserve">pplication to compel the Minister to take a decision on an application for certification of a cold storage. </w:t>
            </w:r>
            <w:r w:rsidR="00672848" w:rsidRPr="009E7BE8">
              <w:rPr>
                <w:rFonts w:ascii="Arial" w:hAnsi="Arial" w:cs="Arial"/>
                <w:sz w:val="22"/>
                <w:szCs w:val="22"/>
                <w:lang w:val="en-ZA"/>
              </w:rPr>
              <w:t>The Court ordered the Minister to take a decision on the application for certification of its cold storage.</w:t>
            </w:r>
          </w:p>
        </w:tc>
      </w:tr>
      <w:tr w:rsidR="00672848" w:rsidRPr="00D70445" w:rsidTr="009E7BE8">
        <w:tc>
          <w:tcPr>
            <w:tcW w:w="15134" w:type="dxa"/>
            <w:gridSpan w:val="4"/>
            <w:shd w:val="clear" w:color="auto" w:fill="F2F2F2" w:themeFill="background1" w:themeFillShade="F2"/>
          </w:tcPr>
          <w:p w:rsidR="00672848" w:rsidRPr="009E7BE8" w:rsidRDefault="00BC6D20" w:rsidP="00BC6D20">
            <w:pPr>
              <w:rPr>
                <w:rFonts w:ascii="Arial" w:hAnsi="Arial" w:cs="Arial"/>
                <w:b/>
                <w:sz w:val="22"/>
                <w:szCs w:val="22"/>
              </w:rPr>
            </w:pPr>
            <w:r w:rsidRPr="009E7BE8">
              <w:rPr>
                <w:rFonts w:ascii="Arial" w:hAnsi="Arial" w:cs="Arial"/>
                <w:b/>
                <w:sz w:val="22"/>
                <w:szCs w:val="22"/>
              </w:rPr>
              <w:t>2018-2019 court orders</w:t>
            </w:r>
          </w:p>
        </w:tc>
      </w:tr>
      <w:tr w:rsidR="00BC6D20" w:rsidRPr="00D70445" w:rsidTr="00C015D8">
        <w:tc>
          <w:tcPr>
            <w:tcW w:w="675" w:type="dxa"/>
          </w:tcPr>
          <w:p w:rsidR="00BC6D20" w:rsidRPr="009E7BE8" w:rsidRDefault="00BB415A" w:rsidP="00333567">
            <w:pPr>
              <w:jc w:val="both"/>
              <w:rPr>
                <w:rFonts w:ascii="Arial" w:hAnsi="Arial" w:cs="Arial"/>
                <w:sz w:val="22"/>
                <w:szCs w:val="22"/>
              </w:rPr>
            </w:pPr>
            <w:r w:rsidRPr="009E7BE8">
              <w:rPr>
                <w:rFonts w:ascii="Arial" w:hAnsi="Arial" w:cs="Arial"/>
                <w:sz w:val="22"/>
                <w:szCs w:val="22"/>
              </w:rPr>
              <w:t>4</w:t>
            </w:r>
          </w:p>
        </w:tc>
        <w:tc>
          <w:tcPr>
            <w:tcW w:w="3544" w:type="dxa"/>
          </w:tcPr>
          <w:p w:rsidR="00BC6D20" w:rsidRPr="009E7BE8" w:rsidRDefault="00BC6D20" w:rsidP="00333567">
            <w:pPr>
              <w:jc w:val="both"/>
              <w:rPr>
                <w:rFonts w:ascii="Arial" w:hAnsi="Arial" w:cs="Arial"/>
                <w:sz w:val="22"/>
                <w:szCs w:val="22"/>
              </w:rPr>
            </w:pPr>
            <w:r w:rsidRPr="009E7BE8">
              <w:rPr>
                <w:rFonts w:ascii="Arial" w:hAnsi="Arial" w:cs="Arial"/>
                <w:sz w:val="22"/>
                <w:szCs w:val="22"/>
              </w:rPr>
              <w:t xml:space="preserve">Xhalibile Kleinbooi Phindiso vs The Minister and others </w:t>
            </w:r>
          </w:p>
        </w:tc>
        <w:tc>
          <w:tcPr>
            <w:tcW w:w="4253" w:type="dxa"/>
          </w:tcPr>
          <w:p w:rsidR="00BC6D20" w:rsidRPr="009E7BE8" w:rsidRDefault="00BC6D20" w:rsidP="00333567">
            <w:pPr>
              <w:jc w:val="both"/>
              <w:rPr>
                <w:rFonts w:ascii="Arial" w:hAnsi="Arial" w:cs="Arial"/>
                <w:sz w:val="22"/>
                <w:szCs w:val="22"/>
              </w:rPr>
            </w:pPr>
            <w:r w:rsidRPr="009E7BE8">
              <w:rPr>
                <w:rFonts w:ascii="Arial" w:hAnsi="Arial" w:cs="Arial"/>
                <w:sz w:val="22"/>
                <w:szCs w:val="22"/>
                <w:lang w:val="en-ZA"/>
              </w:rPr>
              <w:t>Implemented</w:t>
            </w:r>
          </w:p>
        </w:tc>
        <w:tc>
          <w:tcPr>
            <w:tcW w:w="6662" w:type="dxa"/>
          </w:tcPr>
          <w:p w:rsidR="00BC6D20" w:rsidRPr="009E7BE8" w:rsidRDefault="00F01897" w:rsidP="00F01897">
            <w:pPr>
              <w:jc w:val="both"/>
              <w:rPr>
                <w:rFonts w:ascii="Arial" w:hAnsi="Arial" w:cs="Arial"/>
                <w:sz w:val="22"/>
                <w:szCs w:val="22"/>
              </w:rPr>
            </w:pPr>
            <w:r w:rsidRPr="009E7BE8">
              <w:rPr>
                <w:rFonts w:ascii="Arial" w:hAnsi="Arial" w:cs="Arial"/>
                <w:sz w:val="22"/>
                <w:szCs w:val="22"/>
                <w:lang w:val="en-ZA"/>
              </w:rPr>
              <w:t>A</w:t>
            </w:r>
            <w:r w:rsidR="00BC6D20" w:rsidRPr="009E7BE8">
              <w:rPr>
                <w:rFonts w:ascii="Arial" w:hAnsi="Arial" w:cs="Arial"/>
                <w:sz w:val="22"/>
                <w:szCs w:val="22"/>
                <w:lang w:val="en-ZA"/>
              </w:rPr>
              <w:t>pplication to compel the Minister to sell specified land to the Applicant and others. The Court ordered the Minister to sell the land to the Applicant.</w:t>
            </w:r>
          </w:p>
        </w:tc>
      </w:tr>
      <w:tr w:rsidR="00BC6D20" w:rsidRPr="00D70445" w:rsidTr="00C015D8">
        <w:tc>
          <w:tcPr>
            <w:tcW w:w="675" w:type="dxa"/>
          </w:tcPr>
          <w:p w:rsidR="00BC6D20" w:rsidRPr="009E7BE8" w:rsidRDefault="00BB415A" w:rsidP="003E0E33">
            <w:pPr>
              <w:jc w:val="both"/>
              <w:rPr>
                <w:rFonts w:ascii="Arial" w:hAnsi="Arial" w:cs="Arial"/>
                <w:sz w:val="22"/>
                <w:szCs w:val="22"/>
              </w:rPr>
            </w:pPr>
            <w:r w:rsidRPr="009E7BE8">
              <w:rPr>
                <w:rFonts w:ascii="Arial" w:hAnsi="Arial" w:cs="Arial"/>
                <w:sz w:val="22"/>
                <w:szCs w:val="22"/>
              </w:rPr>
              <w:t>5</w:t>
            </w:r>
          </w:p>
        </w:tc>
        <w:tc>
          <w:tcPr>
            <w:tcW w:w="3544" w:type="dxa"/>
          </w:tcPr>
          <w:p w:rsidR="00BC6D20" w:rsidRPr="009E7BE8" w:rsidRDefault="00BC6D20" w:rsidP="003E0E33">
            <w:pPr>
              <w:jc w:val="both"/>
              <w:rPr>
                <w:rFonts w:ascii="Arial" w:hAnsi="Arial" w:cs="Arial"/>
                <w:color w:val="000000"/>
                <w:sz w:val="22"/>
                <w:szCs w:val="22"/>
              </w:rPr>
            </w:pPr>
            <w:r w:rsidRPr="009E7BE8">
              <w:rPr>
                <w:rFonts w:ascii="Arial" w:hAnsi="Arial" w:cs="Arial"/>
                <w:color w:val="000000"/>
                <w:sz w:val="22"/>
                <w:szCs w:val="22"/>
              </w:rPr>
              <w:t>Federated Meats (Pty) Ltd vs The Minister</w:t>
            </w:r>
          </w:p>
        </w:tc>
        <w:tc>
          <w:tcPr>
            <w:tcW w:w="4253" w:type="dxa"/>
          </w:tcPr>
          <w:p w:rsidR="00BC6D20" w:rsidRPr="009E7BE8" w:rsidRDefault="00BC6D20"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tcPr>
          <w:p w:rsidR="00BC6D20" w:rsidRPr="009E7BE8" w:rsidRDefault="00F01897" w:rsidP="003E0E33">
            <w:pPr>
              <w:jc w:val="both"/>
              <w:rPr>
                <w:rFonts w:ascii="Arial" w:hAnsi="Arial" w:cs="Arial"/>
                <w:sz w:val="22"/>
                <w:szCs w:val="22"/>
              </w:rPr>
            </w:pPr>
            <w:r w:rsidRPr="009E7BE8">
              <w:rPr>
                <w:rFonts w:ascii="Arial" w:hAnsi="Arial" w:cs="Arial"/>
                <w:sz w:val="22"/>
                <w:szCs w:val="22"/>
                <w:lang w:val="en-ZA"/>
              </w:rPr>
              <w:t>Application</w:t>
            </w:r>
            <w:r w:rsidRPr="009E7BE8">
              <w:rPr>
                <w:rFonts w:ascii="Arial" w:hAnsi="Arial" w:cs="Arial"/>
                <w:sz w:val="22"/>
                <w:szCs w:val="22"/>
              </w:rPr>
              <w:t xml:space="preserve"> </w:t>
            </w:r>
            <w:r w:rsidR="00BC6D20" w:rsidRPr="009E7BE8">
              <w:rPr>
                <w:rFonts w:ascii="Arial" w:hAnsi="Arial" w:cs="Arial"/>
                <w:sz w:val="22"/>
                <w:szCs w:val="22"/>
              </w:rPr>
              <w:t xml:space="preserve">of semi-urgency requesting an order to declare that the Applicant is entitled to use any approved laboratory to meet the statutory and the regulatory obligation for the testing of imported meat. The court ordered that the Applicant can use any approved Laboratory. </w:t>
            </w:r>
          </w:p>
        </w:tc>
      </w:tr>
      <w:tr w:rsidR="00BC6D20" w:rsidRPr="00D70445" w:rsidTr="00C015D8">
        <w:tc>
          <w:tcPr>
            <w:tcW w:w="675" w:type="dxa"/>
          </w:tcPr>
          <w:p w:rsidR="00BC6D20" w:rsidRPr="009E7BE8" w:rsidRDefault="00BB415A" w:rsidP="003E0E33">
            <w:pPr>
              <w:jc w:val="both"/>
              <w:rPr>
                <w:rFonts w:ascii="Arial" w:hAnsi="Arial" w:cs="Arial"/>
                <w:sz w:val="22"/>
                <w:szCs w:val="22"/>
              </w:rPr>
            </w:pPr>
            <w:r w:rsidRPr="009E7BE8">
              <w:rPr>
                <w:rFonts w:ascii="Arial" w:hAnsi="Arial" w:cs="Arial"/>
                <w:sz w:val="22"/>
                <w:szCs w:val="22"/>
              </w:rPr>
              <w:t>6</w:t>
            </w:r>
          </w:p>
        </w:tc>
        <w:tc>
          <w:tcPr>
            <w:tcW w:w="3544" w:type="dxa"/>
          </w:tcPr>
          <w:p w:rsidR="00BC6D20" w:rsidRPr="009E7BE8" w:rsidRDefault="00BC6D20" w:rsidP="003E0E33">
            <w:pPr>
              <w:jc w:val="both"/>
              <w:rPr>
                <w:rFonts w:ascii="Arial" w:hAnsi="Arial" w:cs="Arial"/>
                <w:color w:val="000000"/>
                <w:sz w:val="22"/>
                <w:szCs w:val="22"/>
              </w:rPr>
            </w:pPr>
            <w:r w:rsidRPr="009E7BE8">
              <w:rPr>
                <w:rFonts w:ascii="Arial" w:hAnsi="Arial" w:cs="Arial"/>
                <w:color w:val="000000"/>
                <w:sz w:val="22"/>
                <w:szCs w:val="22"/>
              </w:rPr>
              <w:t>Sofiline (Pty) Ltd vs The Minister.</w:t>
            </w:r>
          </w:p>
        </w:tc>
        <w:tc>
          <w:tcPr>
            <w:tcW w:w="4253" w:type="dxa"/>
          </w:tcPr>
          <w:p w:rsidR="00BC6D20" w:rsidRPr="009E7BE8" w:rsidRDefault="00BC6D20"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tcPr>
          <w:p w:rsidR="00BC6D20" w:rsidRPr="009E7BE8" w:rsidRDefault="00F01897" w:rsidP="003E0E33">
            <w:pPr>
              <w:jc w:val="both"/>
              <w:rPr>
                <w:rFonts w:ascii="Arial" w:hAnsi="Arial" w:cs="Arial"/>
                <w:sz w:val="22"/>
                <w:szCs w:val="22"/>
              </w:rPr>
            </w:pPr>
            <w:r w:rsidRPr="009E7BE8">
              <w:rPr>
                <w:rFonts w:ascii="Arial" w:hAnsi="Arial" w:cs="Arial"/>
                <w:sz w:val="22"/>
                <w:szCs w:val="22"/>
                <w:lang w:val="en-ZA"/>
              </w:rPr>
              <w:t xml:space="preserve">Application </w:t>
            </w:r>
            <w:r w:rsidR="00BC6D20" w:rsidRPr="009E7BE8">
              <w:rPr>
                <w:rFonts w:ascii="Arial" w:hAnsi="Arial" w:cs="Arial"/>
                <w:sz w:val="22"/>
                <w:szCs w:val="22"/>
                <w:lang w:val="en-ZA"/>
              </w:rPr>
              <w:t>to review and set aside the decision of the Minister not to grant approval for the subdivision of agricultural land. The court ordered the Minister to grant the application for subdivision of land.</w:t>
            </w:r>
          </w:p>
        </w:tc>
      </w:tr>
      <w:tr w:rsidR="00BC6D20" w:rsidRPr="00D70445" w:rsidTr="00C015D8">
        <w:tc>
          <w:tcPr>
            <w:tcW w:w="675" w:type="dxa"/>
          </w:tcPr>
          <w:p w:rsidR="00BC6D20" w:rsidRPr="009E7BE8" w:rsidRDefault="00BB415A" w:rsidP="003E0E33">
            <w:pPr>
              <w:jc w:val="both"/>
              <w:rPr>
                <w:rFonts w:ascii="Arial" w:hAnsi="Arial" w:cs="Arial"/>
                <w:sz w:val="22"/>
                <w:szCs w:val="22"/>
              </w:rPr>
            </w:pPr>
            <w:r w:rsidRPr="009E7BE8">
              <w:rPr>
                <w:rFonts w:ascii="Arial" w:hAnsi="Arial" w:cs="Arial"/>
                <w:sz w:val="22"/>
                <w:szCs w:val="22"/>
              </w:rPr>
              <w:t>7</w:t>
            </w:r>
          </w:p>
        </w:tc>
        <w:tc>
          <w:tcPr>
            <w:tcW w:w="3544" w:type="dxa"/>
          </w:tcPr>
          <w:p w:rsidR="00BC6D20" w:rsidRPr="009E7BE8" w:rsidRDefault="00BC6D20" w:rsidP="003E0E33">
            <w:pPr>
              <w:jc w:val="both"/>
              <w:rPr>
                <w:rFonts w:ascii="Arial" w:hAnsi="Arial" w:cs="Arial"/>
                <w:color w:val="000000"/>
                <w:sz w:val="22"/>
                <w:szCs w:val="22"/>
              </w:rPr>
            </w:pPr>
            <w:r w:rsidRPr="009E7BE8">
              <w:rPr>
                <w:rFonts w:ascii="Arial" w:hAnsi="Arial" w:cs="Arial"/>
                <w:color w:val="000000"/>
                <w:sz w:val="22"/>
                <w:szCs w:val="22"/>
              </w:rPr>
              <w:t xml:space="preserve">TD Mashinini vs The Minister and others. </w:t>
            </w:r>
          </w:p>
        </w:tc>
        <w:tc>
          <w:tcPr>
            <w:tcW w:w="4253" w:type="dxa"/>
          </w:tcPr>
          <w:p w:rsidR="00BC6D20" w:rsidRPr="009E7BE8" w:rsidRDefault="00BC6D20"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tcPr>
          <w:p w:rsidR="00BC6D20" w:rsidRPr="009E7BE8" w:rsidRDefault="00BC6D20" w:rsidP="00F01897">
            <w:pPr>
              <w:jc w:val="both"/>
              <w:rPr>
                <w:rFonts w:ascii="Arial" w:hAnsi="Arial" w:cs="Arial"/>
                <w:sz w:val="22"/>
                <w:szCs w:val="22"/>
              </w:rPr>
            </w:pPr>
            <w:r w:rsidRPr="009E7BE8">
              <w:rPr>
                <w:rFonts w:ascii="Arial" w:hAnsi="Arial" w:cs="Arial"/>
                <w:sz w:val="22"/>
                <w:szCs w:val="22"/>
                <w:lang w:val="en-ZA"/>
              </w:rPr>
              <w:t>Applicant made an application to Court for an order to compel the Minister to transfer specified property to him. The parties</w:t>
            </w:r>
            <w:r w:rsidR="00F01897" w:rsidRPr="009E7BE8">
              <w:rPr>
                <w:rFonts w:ascii="Arial" w:hAnsi="Arial" w:cs="Arial"/>
                <w:sz w:val="22"/>
                <w:szCs w:val="22"/>
                <w:lang w:val="en-ZA"/>
              </w:rPr>
              <w:t>’</w:t>
            </w:r>
            <w:r w:rsidRPr="009E7BE8">
              <w:rPr>
                <w:rFonts w:ascii="Arial" w:hAnsi="Arial" w:cs="Arial"/>
                <w:sz w:val="22"/>
                <w:szCs w:val="22"/>
                <w:lang w:val="en-ZA"/>
              </w:rPr>
              <w:t xml:space="preserve"> agreement for transfer of the farm to the Applicant was made the order of the court.</w:t>
            </w:r>
          </w:p>
        </w:tc>
      </w:tr>
      <w:tr w:rsidR="00BC6D20" w:rsidRPr="00D70445" w:rsidTr="00C015D8">
        <w:tc>
          <w:tcPr>
            <w:tcW w:w="675" w:type="dxa"/>
          </w:tcPr>
          <w:p w:rsidR="00BC6D20" w:rsidRPr="009E7BE8" w:rsidRDefault="00BB415A" w:rsidP="003E0E33">
            <w:pPr>
              <w:jc w:val="both"/>
              <w:rPr>
                <w:rFonts w:ascii="Arial" w:hAnsi="Arial" w:cs="Arial"/>
                <w:sz w:val="22"/>
                <w:szCs w:val="22"/>
              </w:rPr>
            </w:pPr>
            <w:r w:rsidRPr="009E7BE8">
              <w:rPr>
                <w:rFonts w:ascii="Arial" w:hAnsi="Arial" w:cs="Arial"/>
                <w:sz w:val="22"/>
                <w:szCs w:val="22"/>
              </w:rPr>
              <w:t>8</w:t>
            </w:r>
          </w:p>
        </w:tc>
        <w:tc>
          <w:tcPr>
            <w:tcW w:w="3544" w:type="dxa"/>
          </w:tcPr>
          <w:p w:rsidR="00BC6D20" w:rsidRPr="009E7BE8" w:rsidRDefault="00BC6D20" w:rsidP="003E0E33">
            <w:pPr>
              <w:jc w:val="both"/>
              <w:rPr>
                <w:rFonts w:ascii="Arial" w:hAnsi="Arial" w:cs="Arial"/>
                <w:color w:val="000000"/>
                <w:sz w:val="22"/>
                <w:szCs w:val="22"/>
              </w:rPr>
            </w:pPr>
            <w:r w:rsidRPr="009E7BE8">
              <w:rPr>
                <w:rFonts w:ascii="Arial" w:hAnsi="Arial" w:cs="Arial"/>
                <w:color w:val="000000"/>
                <w:sz w:val="22"/>
                <w:szCs w:val="22"/>
              </w:rPr>
              <w:t>Maxrae Estates vs The Minister</w:t>
            </w:r>
          </w:p>
        </w:tc>
        <w:tc>
          <w:tcPr>
            <w:tcW w:w="4253" w:type="dxa"/>
          </w:tcPr>
          <w:p w:rsidR="00BC6D20" w:rsidRPr="009E7BE8" w:rsidRDefault="00BC6D20"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tcPr>
          <w:p w:rsidR="00BC6D20" w:rsidRPr="009E7BE8" w:rsidRDefault="00F01897" w:rsidP="00F01897">
            <w:pPr>
              <w:jc w:val="both"/>
              <w:rPr>
                <w:rFonts w:ascii="Arial" w:hAnsi="Arial" w:cs="Arial"/>
                <w:sz w:val="22"/>
                <w:szCs w:val="22"/>
              </w:rPr>
            </w:pPr>
            <w:r w:rsidRPr="009E7BE8">
              <w:rPr>
                <w:rFonts w:ascii="Arial" w:hAnsi="Arial" w:cs="Arial"/>
                <w:sz w:val="22"/>
                <w:szCs w:val="22"/>
                <w:lang w:val="en-ZA"/>
              </w:rPr>
              <w:t>A</w:t>
            </w:r>
            <w:r w:rsidR="00BC6D20" w:rsidRPr="009E7BE8">
              <w:rPr>
                <w:rFonts w:ascii="Arial" w:hAnsi="Arial" w:cs="Arial"/>
                <w:sz w:val="22"/>
                <w:szCs w:val="22"/>
                <w:lang w:val="en-ZA"/>
              </w:rPr>
              <w:t xml:space="preserve">pplication to compel the Minister to take a decision on the </w:t>
            </w:r>
            <w:r w:rsidRPr="009E7BE8">
              <w:rPr>
                <w:rFonts w:ascii="Arial" w:hAnsi="Arial" w:cs="Arial"/>
                <w:sz w:val="22"/>
                <w:szCs w:val="22"/>
                <w:lang w:val="en-ZA"/>
              </w:rPr>
              <w:t>a</w:t>
            </w:r>
            <w:r w:rsidR="00BC6D20" w:rsidRPr="009E7BE8">
              <w:rPr>
                <w:rFonts w:ascii="Arial" w:hAnsi="Arial" w:cs="Arial"/>
                <w:sz w:val="22"/>
                <w:szCs w:val="22"/>
                <w:lang w:val="en-ZA"/>
              </w:rPr>
              <w:t>ppeal lodged for the subdivision of agricultural land. The court ordered the Minister to take a decision within sixty days (60).</w:t>
            </w:r>
          </w:p>
        </w:tc>
      </w:tr>
      <w:tr w:rsidR="00BC6D20" w:rsidRPr="00D70445" w:rsidTr="00C015D8">
        <w:tc>
          <w:tcPr>
            <w:tcW w:w="675" w:type="dxa"/>
          </w:tcPr>
          <w:p w:rsidR="00BC6D20" w:rsidRPr="009E7BE8" w:rsidRDefault="00BB415A" w:rsidP="003E0E33">
            <w:pPr>
              <w:jc w:val="both"/>
              <w:rPr>
                <w:rFonts w:ascii="Arial" w:hAnsi="Arial" w:cs="Arial"/>
                <w:color w:val="000000"/>
                <w:sz w:val="22"/>
                <w:szCs w:val="22"/>
              </w:rPr>
            </w:pPr>
            <w:r w:rsidRPr="009E7BE8">
              <w:rPr>
                <w:rFonts w:ascii="Arial" w:hAnsi="Arial" w:cs="Arial"/>
                <w:color w:val="000000"/>
                <w:sz w:val="22"/>
                <w:szCs w:val="22"/>
              </w:rPr>
              <w:t>9</w:t>
            </w:r>
          </w:p>
        </w:tc>
        <w:tc>
          <w:tcPr>
            <w:tcW w:w="3544" w:type="dxa"/>
          </w:tcPr>
          <w:p w:rsidR="00BC6D20" w:rsidRPr="009E7BE8" w:rsidRDefault="00BC6D20" w:rsidP="003E0E33">
            <w:pPr>
              <w:jc w:val="both"/>
              <w:rPr>
                <w:rFonts w:ascii="Arial" w:hAnsi="Arial" w:cs="Arial"/>
                <w:color w:val="000000"/>
                <w:sz w:val="22"/>
                <w:szCs w:val="22"/>
              </w:rPr>
            </w:pPr>
            <w:r w:rsidRPr="009E7BE8">
              <w:rPr>
                <w:rFonts w:ascii="Arial" w:hAnsi="Arial" w:cs="Arial"/>
                <w:color w:val="000000"/>
                <w:sz w:val="22"/>
                <w:szCs w:val="22"/>
              </w:rPr>
              <w:t>Petrus Laubscher Coetzee &amp; Others vs the Minister &amp; Others</w:t>
            </w:r>
          </w:p>
        </w:tc>
        <w:tc>
          <w:tcPr>
            <w:tcW w:w="4253" w:type="dxa"/>
          </w:tcPr>
          <w:p w:rsidR="00BC6D20" w:rsidRPr="009E7BE8" w:rsidRDefault="00BC6D20" w:rsidP="003E0E33">
            <w:pPr>
              <w:jc w:val="both"/>
              <w:rPr>
                <w:rFonts w:ascii="Arial" w:hAnsi="Arial" w:cs="Arial"/>
                <w:sz w:val="22"/>
                <w:szCs w:val="22"/>
              </w:rPr>
            </w:pPr>
            <w:r w:rsidRPr="009E7BE8">
              <w:rPr>
                <w:rFonts w:ascii="Arial" w:hAnsi="Arial" w:cs="Arial"/>
                <w:sz w:val="22"/>
                <w:szCs w:val="22"/>
                <w:lang w:val="en-ZA"/>
              </w:rPr>
              <w:t>Implemented</w:t>
            </w:r>
          </w:p>
        </w:tc>
        <w:tc>
          <w:tcPr>
            <w:tcW w:w="6662" w:type="dxa"/>
          </w:tcPr>
          <w:p w:rsidR="00BC6D20" w:rsidRPr="009E7BE8" w:rsidRDefault="00F01897" w:rsidP="00F01897">
            <w:pPr>
              <w:jc w:val="both"/>
              <w:rPr>
                <w:rFonts w:ascii="Arial" w:hAnsi="Arial" w:cs="Arial"/>
                <w:sz w:val="22"/>
                <w:szCs w:val="22"/>
              </w:rPr>
            </w:pPr>
            <w:r w:rsidRPr="009E7BE8">
              <w:rPr>
                <w:rFonts w:ascii="Arial" w:hAnsi="Arial" w:cs="Arial"/>
                <w:sz w:val="22"/>
                <w:szCs w:val="22"/>
                <w:lang w:val="en-ZA"/>
              </w:rPr>
              <w:t>A</w:t>
            </w:r>
            <w:r w:rsidR="00BC6D20" w:rsidRPr="009E7BE8">
              <w:rPr>
                <w:rFonts w:ascii="Arial" w:hAnsi="Arial" w:cs="Arial"/>
                <w:sz w:val="22"/>
                <w:szCs w:val="22"/>
                <w:lang w:val="en-ZA"/>
              </w:rPr>
              <w:t>pplication to compel the Minister to transfer three portions of agricultural land into the names of the Applicants. The court ordered the Minister to transfer the three portions of land to the Applicants.</w:t>
            </w:r>
          </w:p>
        </w:tc>
      </w:tr>
    </w:tbl>
    <w:p w:rsidR="00857464" w:rsidRDefault="00857464" w:rsidP="006B16CA">
      <w:pPr>
        <w:spacing w:after="0" w:line="240" w:lineRule="auto"/>
        <w:jc w:val="both"/>
        <w:rPr>
          <w:rFonts w:ascii="Arial" w:hAnsi="Arial" w:cs="Arial"/>
          <w:sz w:val="24"/>
          <w:szCs w:val="24"/>
        </w:rPr>
      </w:pPr>
    </w:p>
    <w:p w:rsidR="003643B7" w:rsidRDefault="003643B7" w:rsidP="006B16CA">
      <w:pPr>
        <w:spacing w:after="0" w:line="240" w:lineRule="auto"/>
        <w:jc w:val="both"/>
        <w:rPr>
          <w:rFonts w:ascii="Arial" w:hAnsi="Arial" w:cs="Arial"/>
          <w:sz w:val="24"/>
          <w:szCs w:val="24"/>
        </w:rPr>
      </w:pPr>
    </w:p>
    <w:p w:rsidR="009E7BE8" w:rsidRDefault="009E7BE8" w:rsidP="006B16CA">
      <w:pPr>
        <w:spacing w:after="0" w:line="240" w:lineRule="auto"/>
        <w:jc w:val="both"/>
        <w:rPr>
          <w:rFonts w:ascii="Arial" w:hAnsi="Arial" w:cs="Arial"/>
          <w:sz w:val="24"/>
          <w:szCs w:val="24"/>
        </w:rPr>
      </w:pPr>
    </w:p>
    <w:p w:rsidR="009E7BE8" w:rsidRDefault="009E7BE8" w:rsidP="006B16CA">
      <w:pPr>
        <w:spacing w:after="0" w:line="240" w:lineRule="auto"/>
        <w:jc w:val="both"/>
        <w:rPr>
          <w:rFonts w:ascii="Arial" w:hAnsi="Arial" w:cs="Arial"/>
          <w:sz w:val="24"/>
          <w:szCs w:val="24"/>
        </w:rPr>
      </w:pPr>
    </w:p>
    <w:p w:rsidR="00F023E2" w:rsidRDefault="00F023E2" w:rsidP="006B16CA">
      <w:pPr>
        <w:spacing w:after="0" w:line="240" w:lineRule="auto"/>
        <w:jc w:val="both"/>
        <w:rPr>
          <w:rFonts w:ascii="Arial" w:hAnsi="Arial" w:cs="Arial"/>
          <w:sz w:val="24"/>
          <w:szCs w:val="24"/>
        </w:rPr>
      </w:pPr>
    </w:p>
    <w:p w:rsidR="009E7BE8" w:rsidRDefault="009E7BE8" w:rsidP="006B16CA">
      <w:pPr>
        <w:spacing w:after="0" w:line="240" w:lineRule="auto"/>
        <w:jc w:val="both"/>
        <w:rPr>
          <w:rFonts w:ascii="Arial" w:hAnsi="Arial" w:cs="Arial"/>
          <w:sz w:val="24"/>
          <w:szCs w:val="24"/>
        </w:rPr>
      </w:pPr>
    </w:p>
    <w:p w:rsidR="009E7BE8" w:rsidRDefault="009E7BE8" w:rsidP="006B16CA">
      <w:pPr>
        <w:spacing w:after="0" w:line="240" w:lineRule="auto"/>
        <w:jc w:val="both"/>
        <w:rPr>
          <w:rFonts w:ascii="Arial" w:hAnsi="Arial" w:cs="Arial"/>
          <w:sz w:val="24"/>
          <w:szCs w:val="24"/>
        </w:rPr>
      </w:pPr>
    </w:p>
    <w:p w:rsidR="009E7BE8" w:rsidRDefault="009E7BE8" w:rsidP="006B16CA">
      <w:pPr>
        <w:spacing w:after="0" w:line="240" w:lineRule="auto"/>
        <w:jc w:val="both"/>
        <w:rPr>
          <w:rFonts w:ascii="Arial" w:hAnsi="Arial" w:cs="Arial"/>
          <w:sz w:val="24"/>
          <w:szCs w:val="24"/>
        </w:rPr>
      </w:pPr>
    </w:p>
    <w:p w:rsidR="009E7BE8" w:rsidRDefault="009E7BE8" w:rsidP="006B16CA">
      <w:pPr>
        <w:spacing w:after="0" w:line="240" w:lineRule="auto"/>
        <w:jc w:val="both"/>
        <w:rPr>
          <w:rFonts w:ascii="Arial" w:hAnsi="Arial" w:cs="Arial"/>
          <w:sz w:val="24"/>
          <w:szCs w:val="24"/>
        </w:rPr>
      </w:pPr>
    </w:p>
    <w:p w:rsidR="00F049CF" w:rsidRPr="00C015D8" w:rsidRDefault="00F049CF" w:rsidP="009E7BE8">
      <w:pPr>
        <w:spacing w:after="0" w:line="240" w:lineRule="auto"/>
        <w:jc w:val="right"/>
        <w:rPr>
          <w:rFonts w:ascii="Arial" w:hAnsi="Arial" w:cs="Arial"/>
          <w:b/>
          <w:sz w:val="36"/>
          <w:szCs w:val="36"/>
        </w:rPr>
      </w:pPr>
      <w:r w:rsidRPr="00C015D8">
        <w:rPr>
          <w:rFonts w:ascii="Arial" w:hAnsi="Arial" w:cs="Arial"/>
          <w:b/>
          <w:sz w:val="36"/>
          <w:szCs w:val="36"/>
        </w:rPr>
        <w:lastRenderedPageBreak/>
        <w:t>ANNEXURE B TO NA-QUES 1199 OF 2020</w:t>
      </w:r>
    </w:p>
    <w:tbl>
      <w:tblPr>
        <w:tblStyle w:val="TableGrid1"/>
        <w:tblW w:w="14709" w:type="dxa"/>
        <w:tblLook w:val="04A0" w:firstRow="1" w:lastRow="0" w:firstColumn="1" w:lastColumn="0" w:noHBand="0" w:noVBand="1"/>
      </w:tblPr>
      <w:tblGrid>
        <w:gridCol w:w="675"/>
        <w:gridCol w:w="3544"/>
        <w:gridCol w:w="4253"/>
        <w:gridCol w:w="6237"/>
      </w:tblGrid>
      <w:tr w:rsidR="00F049CF" w:rsidRPr="00D70445" w:rsidTr="00B66D8C">
        <w:tc>
          <w:tcPr>
            <w:tcW w:w="14709" w:type="dxa"/>
            <w:gridSpan w:val="4"/>
            <w:shd w:val="clear" w:color="auto" w:fill="F2F2F2" w:themeFill="background1" w:themeFillShade="F2"/>
          </w:tcPr>
          <w:p w:rsidR="00F049CF" w:rsidRPr="00F049CF" w:rsidRDefault="00F049CF" w:rsidP="00B66D8C">
            <w:pPr>
              <w:jc w:val="center"/>
              <w:rPr>
                <w:rFonts w:ascii="Arial" w:hAnsi="Arial" w:cs="Arial"/>
                <w:b/>
                <w:color w:val="000099"/>
                <w:sz w:val="28"/>
                <w:szCs w:val="28"/>
              </w:rPr>
            </w:pPr>
            <w:r w:rsidRPr="00F049CF">
              <w:rPr>
                <w:rFonts w:ascii="Arial" w:hAnsi="Arial" w:cs="Arial"/>
                <w:b/>
                <w:color w:val="000099"/>
                <w:sz w:val="28"/>
                <w:szCs w:val="28"/>
              </w:rPr>
              <w:t>RURAL DEVELOPMENT AND LAND REFORM MATTERS</w:t>
            </w:r>
          </w:p>
        </w:tc>
      </w:tr>
      <w:tr w:rsidR="00F049CF" w:rsidRPr="00D70445" w:rsidTr="00C015D8">
        <w:tc>
          <w:tcPr>
            <w:tcW w:w="675" w:type="dxa"/>
            <w:shd w:val="clear" w:color="auto" w:fill="F2F2F2" w:themeFill="background1" w:themeFillShade="F2"/>
          </w:tcPr>
          <w:p w:rsidR="00F049CF" w:rsidRPr="009E7BE8" w:rsidRDefault="00F049CF" w:rsidP="00B66D8C">
            <w:pPr>
              <w:rPr>
                <w:rFonts w:ascii="Arial" w:hAnsi="Arial" w:cs="Arial"/>
                <w:b/>
                <w:sz w:val="22"/>
                <w:szCs w:val="22"/>
              </w:rPr>
            </w:pPr>
            <w:r w:rsidRPr="009E7BE8">
              <w:rPr>
                <w:rFonts w:ascii="Arial" w:hAnsi="Arial" w:cs="Arial"/>
                <w:b/>
                <w:sz w:val="22"/>
                <w:szCs w:val="22"/>
              </w:rPr>
              <w:t>No</w:t>
            </w:r>
          </w:p>
        </w:tc>
        <w:tc>
          <w:tcPr>
            <w:tcW w:w="3544" w:type="dxa"/>
            <w:shd w:val="clear" w:color="auto" w:fill="F2F2F2" w:themeFill="background1" w:themeFillShade="F2"/>
          </w:tcPr>
          <w:p w:rsidR="00F049CF" w:rsidRPr="009E7BE8" w:rsidRDefault="00F049CF" w:rsidP="00B66D8C">
            <w:pPr>
              <w:rPr>
                <w:rFonts w:ascii="Arial" w:hAnsi="Arial" w:cs="Arial"/>
                <w:b/>
                <w:sz w:val="22"/>
                <w:szCs w:val="22"/>
              </w:rPr>
            </w:pPr>
            <w:r w:rsidRPr="009E7BE8">
              <w:rPr>
                <w:rFonts w:ascii="Arial" w:hAnsi="Arial" w:cs="Arial"/>
                <w:b/>
                <w:sz w:val="22"/>
                <w:szCs w:val="22"/>
              </w:rPr>
              <w:t>Case details</w:t>
            </w:r>
          </w:p>
        </w:tc>
        <w:tc>
          <w:tcPr>
            <w:tcW w:w="4253" w:type="dxa"/>
            <w:shd w:val="clear" w:color="auto" w:fill="F2F2F2" w:themeFill="background1" w:themeFillShade="F2"/>
          </w:tcPr>
          <w:p w:rsidR="00F049CF" w:rsidRPr="009E7BE8" w:rsidRDefault="00F049CF" w:rsidP="00B66D8C">
            <w:pPr>
              <w:rPr>
                <w:rFonts w:ascii="Arial" w:hAnsi="Arial" w:cs="Arial"/>
                <w:b/>
                <w:sz w:val="22"/>
                <w:szCs w:val="22"/>
              </w:rPr>
            </w:pPr>
            <w:r w:rsidRPr="009E7BE8">
              <w:rPr>
                <w:rFonts w:ascii="Arial" w:hAnsi="Arial" w:cs="Arial"/>
                <w:b/>
                <w:sz w:val="22"/>
                <w:szCs w:val="22"/>
              </w:rPr>
              <w:t>(i)(aa),(bb) Status of implementation</w:t>
            </w:r>
          </w:p>
        </w:tc>
        <w:tc>
          <w:tcPr>
            <w:tcW w:w="6237" w:type="dxa"/>
            <w:shd w:val="clear" w:color="auto" w:fill="F2F2F2" w:themeFill="background1" w:themeFillShade="F2"/>
          </w:tcPr>
          <w:p w:rsidR="00F049CF" w:rsidRPr="009E7BE8" w:rsidRDefault="00F049CF" w:rsidP="00B66D8C">
            <w:pPr>
              <w:rPr>
                <w:rFonts w:ascii="Arial" w:hAnsi="Arial" w:cs="Arial"/>
                <w:b/>
                <w:sz w:val="22"/>
                <w:szCs w:val="22"/>
              </w:rPr>
            </w:pPr>
            <w:r w:rsidRPr="009E7BE8">
              <w:rPr>
                <w:rFonts w:ascii="Arial" w:hAnsi="Arial" w:cs="Arial"/>
                <w:b/>
                <w:sz w:val="22"/>
                <w:szCs w:val="22"/>
              </w:rPr>
              <w:t>(ii)(aa) Nature of judgment</w:t>
            </w:r>
          </w:p>
        </w:tc>
      </w:tr>
      <w:tr w:rsidR="00F049CF" w:rsidRPr="009E7BE8" w:rsidTr="00B66D8C">
        <w:tc>
          <w:tcPr>
            <w:tcW w:w="14709" w:type="dxa"/>
            <w:gridSpan w:val="4"/>
            <w:shd w:val="clear" w:color="auto" w:fill="F2F2F2" w:themeFill="background1" w:themeFillShade="F2"/>
          </w:tcPr>
          <w:p w:rsidR="00F049CF" w:rsidRPr="009E7BE8" w:rsidRDefault="00F049CF" w:rsidP="00B66D8C">
            <w:pPr>
              <w:jc w:val="both"/>
              <w:rPr>
                <w:rFonts w:ascii="Arial" w:hAnsi="Arial" w:cs="Arial"/>
                <w:b/>
                <w:sz w:val="22"/>
                <w:szCs w:val="22"/>
              </w:rPr>
            </w:pPr>
            <w:r w:rsidRPr="009E7BE8">
              <w:rPr>
                <w:rFonts w:ascii="Arial" w:hAnsi="Arial" w:cs="Arial"/>
                <w:b/>
                <w:sz w:val="22"/>
                <w:szCs w:val="22"/>
              </w:rPr>
              <w:t xml:space="preserve">2017-2018 Judgments </w:t>
            </w:r>
          </w:p>
        </w:tc>
      </w:tr>
      <w:tr w:rsidR="00F049CF" w:rsidRPr="009E7BE8" w:rsidTr="00C015D8">
        <w:tc>
          <w:tcPr>
            <w:tcW w:w="675" w:type="dxa"/>
          </w:tcPr>
          <w:p w:rsidR="00F049CF" w:rsidRPr="009E7BE8" w:rsidRDefault="00F049CF" w:rsidP="00B66D8C">
            <w:pPr>
              <w:jc w:val="both"/>
              <w:rPr>
                <w:rFonts w:ascii="Arial" w:hAnsi="Arial" w:cs="Arial"/>
                <w:sz w:val="22"/>
                <w:szCs w:val="22"/>
              </w:rPr>
            </w:pPr>
            <w:r w:rsidRPr="009E7BE8">
              <w:rPr>
                <w:rFonts w:ascii="Arial" w:hAnsi="Arial" w:cs="Arial"/>
                <w:sz w:val="22"/>
                <w:szCs w:val="22"/>
              </w:rPr>
              <w:t>1</w:t>
            </w:r>
          </w:p>
        </w:tc>
        <w:tc>
          <w:tcPr>
            <w:tcW w:w="3544" w:type="dxa"/>
          </w:tcPr>
          <w:p w:rsidR="00426F67" w:rsidRPr="009E7BE8" w:rsidRDefault="00426F67" w:rsidP="00426F67">
            <w:pPr>
              <w:jc w:val="both"/>
              <w:rPr>
                <w:rFonts w:ascii="Arial" w:hAnsi="Arial" w:cs="Arial"/>
                <w:sz w:val="22"/>
                <w:szCs w:val="22"/>
              </w:rPr>
            </w:pPr>
            <w:r w:rsidRPr="009E7BE8">
              <w:rPr>
                <w:rFonts w:ascii="Arial" w:hAnsi="Arial" w:cs="Arial"/>
                <w:sz w:val="22"/>
                <w:szCs w:val="22"/>
              </w:rPr>
              <w:t>Felicity Audrey Stirling vs td</w:t>
            </w:r>
          </w:p>
          <w:p w:rsidR="00426F67" w:rsidRPr="009E7BE8" w:rsidRDefault="00426F67" w:rsidP="00426F67">
            <w:pPr>
              <w:jc w:val="both"/>
              <w:rPr>
                <w:rFonts w:ascii="Arial" w:hAnsi="Arial" w:cs="Arial"/>
                <w:sz w:val="22"/>
                <w:szCs w:val="22"/>
              </w:rPr>
            </w:pPr>
            <w:r w:rsidRPr="009E7BE8">
              <w:rPr>
                <w:rFonts w:ascii="Arial" w:hAnsi="Arial" w:cs="Arial"/>
                <w:sz w:val="22"/>
                <w:szCs w:val="22"/>
              </w:rPr>
              <w:t>Respondent 2: The Registrar of Deeds: Pretoria</w:t>
            </w:r>
          </w:p>
          <w:p w:rsidR="00426F67" w:rsidRPr="009E7BE8" w:rsidRDefault="00426F67" w:rsidP="00426F67">
            <w:pPr>
              <w:jc w:val="both"/>
              <w:rPr>
                <w:rFonts w:ascii="Arial" w:hAnsi="Arial" w:cs="Arial"/>
                <w:sz w:val="22"/>
                <w:szCs w:val="22"/>
              </w:rPr>
            </w:pPr>
            <w:r w:rsidRPr="009E7BE8">
              <w:rPr>
                <w:rFonts w:ascii="Arial" w:hAnsi="Arial" w:cs="Arial"/>
                <w:sz w:val="22"/>
                <w:szCs w:val="22"/>
              </w:rPr>
              <w:t>Respondent 3:  Jose Luis Crujela Alvares</w:t>
            </w:r>
          </w:p>
          <w:p w:rsidR="00F049CF" w:rsidRPr="009E7BE8" w:rsidRDefault="00F049CF" w:rsidP="00426F67">
            <w:pPr>
              <w:ind w:firstLine="720"/>
              <w:jc w:val="both"/>
              <w:rPr>
                <w:rFonts w:ascii="Arial" w:eastAsia="Calibri" w:hAnsi="Arial" w:cs="Arial"/>
                <w:sz w:val="22"/>
                <w:szCs w:val="22"/>
              </w:rPr>
            </w:pPr>
          </w:p>
        </w:tc>
        <w:tc>
          <w:tcPr>
            <w:tcW w:w="4253" w:type="dxa"/>
          </w:tcPr>
          <w:p w:rsidR="00426F67" w:rsidRPr="009E7BE8" w:rsidRDefault="00426F67" w:rsidP="00426F67">
            <w:pPr>
              <w:jc w:val="both"/>
              <w:rPr>
                <w:rFonts w:ascii="Arial" w:hAnsi="Arial" w:cs="Arial"/>
                <w:sz w:val="22"/>
                <w:szCs w:val="22"/>
              </w:rPr>
            </w:pPr>
            <w:r w:rsidRPr="009E7BE8">
              <w:rPr>
                <w:rFonts w:ascii="Arial" w:hAnsi="Arial" w:cs="Arial"/>
                <w:sz w:val="22"/>
                <w:szCs w:val="22"/>
              </w:rPr>
              <w:t>Orders complied with.</w:t>
            </w:r>
          </w:p>
          <w:p w:rsidR="00426F67" w:rsidRPr="009E7BE8" w:rsidRDefault="00426F67" w:rsidP="00426F67">
            <w:pPr>
              <w:jc w:val="both"/>
              <w:rPr>
                <w:rFonts w:ascii="Arial" w:hAnsi="Arial" w:cs="Arial"/>
                <w:sz w:val="22"/>
                <w:szCs w:val="22"/>
              </w:rPr>
            </w:pPr>
          </w:p>
          <w:p w:rsidR="00F049CF" w:rsidRPr="00F023E2" w:rsidRDefault="00426F67" w:rsidP="00F023E2">
            <w:pPr>
              <w:rPr>
                <w:rFonts w:ascii="Arial" w:hAnsi="Arial" w:cs="Arial"/>
                <w:sz w:val="22"/>
                <w:szCs w:val="22"/>
                <w:lang w:val="en-GB"/>
              </w:rPr>
            </w:pPr>
            <w:r w:rsidRPr="009E7BE8">
              <w:rPr>
                <w:rFonts w:ascii="Arial" w:hAnsi="Arial" w:cs="Arial"/>
                <w:sz w:val="22"/>
                <w:szCs w:val="22"/>
                <w:lang w:val="en-GB"/>
              </w:rPr>
              <w:t xml:space="preserve">Full amount paid by the Branch Deeds Registration, of which an attempt will be made to recover 50% from the third respondent. </w:t>
            </w:r>
            <w:r w:rsidR="00F023E2">
              <w:rPr>
                <w:rFonts w:ascii="Arial" w:hAnsi="Arial" w:cs="Arial"/>
                <w:sz w:val="22"/>
                <w:szCs w:val="22"/>
                <w:lang w:val="en-GB"/>
              </w:rPr>
              <w:t xml:space="preserve">  </w:t>
            </w:r>
            <w:r w:rsidRPr="009E7BE8">
              <w:rPr>
                <w:rFonts w:ascii="Arial" w:hAnsi="Arial" w:cs="Arial"/>
                <w:sz w:val="22"/>
                <w:szCs w:val="22"/>
                <w:lang w:val="en-GB"/>
              </w:rPr>
              <w:t>State Attorney requested to initiate recovery proceedings against third Respondent.</w:t>
            </w:r>
          </w:p>
        </w:tc>
        <w:tc>
          <w:tcPr>
            <w:tcW w:w="6237" w:type="dxa"/>
            <w:shd w:val="clear" w:color="auto" w:fill="FFFFFF" w:themeFill="background1"/>
          </w:tcPr>
          <w:p w:rsidR="00426F67" w:rsidRPr="009E7BE8" w:rsidRDefault="00426F67" w:rsidP="00426F67">
            <w:pPr>
              <w:widowControl w:val="0"/>
              <w:jc w:val="both"/>
              <w:rPr>
                <w:rFonts w:ascii="Arial" w:hAnsi="Arial" w:cs="Arial"/>
                <w:sz w:val="22"/>
                <w:szCs w:val="22"/>
              </w:rPr>
            </w:pPr>
            <w:r w:rsidRPr="009E7BE8">
              <w:rPr>
                <w:rFonts w:ascii="Arial" w:hAnsi="Arial" w:cs="Arial"/>
                <w:sz w:val="22"/>
                <w:szCs w:val="22"/>
              </w:rPr>
              <w:t>The Registrar of Deeds was found to be negligent in its transfer of the property and was ordered, jointly and severally with the third Respondent to pay the First Respondent R3 830 397.58 together with interest in lieu of damages and legal costs.</w:t>
            </w:r>
          </w:p>
          <w:p w:rsidR="00F049CF" w:rsidRPr="009E7BE8" w:rsidRDefault="00F049CF" w:rsidP="00B66D8C">
            <w:pPr>
              <w:jc w:val="both"/>
              <w:rPr>
                <w:rFonts w:ascii="Arial" w:eastAsia="Calibri" w:hAnsi="Arial" w:cs="Arial"/>
                <w:sz w:val="22"/>
                <w:szCs w:val="22"/>
              </w:rPr>
            </w:pPr>
          </w:p>
        </w:tc>
      </w:tr>
      <w:tr w:rsidR="00426F67" w:rsidRPr="009E7BE8" w:rsidTr="00C015D8">
        <w:tc>
          <w:tcPr>
            <w:tcW w:w="675" w:type="dxa"/>
          </w:tcPr>
          <w:p w:rsidR="00426F67" w:rsidRPr="009E7BE8" w:rsidRDefault="00426F67" w:rsidP="00426F67">
            <w:pPr>
              <w:jc w:val="both"/>
              <w:rPr>
                <w:rFonts w:ascii="Arial" w:hAnsi="Arial" w:cs="Arial"/>
                <w:sz w:val="22"/>
                <w:szCs w:val="22"/>
              </w:rPr>
            </w:pPr>
            <w:r w:rsidRPr="009E7BE8">
              <w:rPr>
                <w:rFonts w:ascii="Arial" w:hAnsi="Arial" w:cs="Arial"/>
                <w:sz w:val="22"/>
                <w:szCs w:val="22"/>
              </w:rPr>
              <w:t>2</w:t>
            </w:r>
          </w:p>
        </w:tc>
        <w:tc>
          <w:tcPr>
            <w:tcW w:w="3544" w:type="dxa"/>
          </w:tcPr>
          <w:p w:rsidR="00426F67" w:rsidRPr="009E7BE8" w:rsidRDefault="00426F67" w:rsidP="00426F67">
            <w:pPr>
              <w:rPr>
                <w:rFonts w:ascii="Arial" w:eastAsia="Calibri" w:hAnsi="Arial" w:cs="Arial"/>
                <w:sz w:val="22"/>
                <w:szCs w:val="22"/>
              </w:rPr>
            </w:pPr>
            <w:r w:rsidRPr="009E7BE8">
              <w:rPr>
                <w:rFonts w:ascii="Arial" w:eastAsia="Calibri" w:hAnsi="Arial" w:cs="Arial"/>
                <w:sz w:val="22"/>
                <w:szCs w:val="22"/>
              </w:rPr>
              <w:t>Applicant: The Forum of Concerned Residents of the Naledi &amp; Dr Ruth S Mompati Districts</w:t>
            </w:r>
            <w:r w:rsidR="007146D7" w:rsidRPr="009E7BE8">
              <w:rPr>
                <w:rFonts w:ascii="Arial" w:eastAsia="Calibri" w:hAnsi="Arial" w:cs="Arial"/>
                <w:sz w:val="22"/>
                <w:szCs w:val="22"/>
              </w:rPr>
              <w:t xml:space="preserve"> vs Minister and others</w:t>
            </w:r>
          </w:p>
          <w:p w:rsidR="00426F67" w:rsidRPr="009E7BE8" w:rsidRDefault="00426F67" w:rsidP="00426F67">
            <w:pPr>
              <w:rPr>
                <w:rFonts w:ascii="Arial" w:eastAsia="Calibri" w:hAnsi="Arial" w:cs="Arial"/>
                <w:sz w:val="22"/>
                <w:szCs w:val="22"/>
              </w:rPr>
            </w:pPr>
          </w:p>
          <w:p w:rsidR="00426F67" w:rsidRPr="009E7BE8" w:rsidRDefault="00426F67" w:rsidP="00426F67">
            <w:pPr>
              <w:rPr>
                <w:rFonts w:ascii="Arial" w:eastAsia="Calibri" w:hAnsi="Arial" w:cs="Arial"/>
                <w:sz w:val="22"/>
                <w:szCs w:val="22"/>
              </w:rPr>
            </w:pPr>
          </w:p>
        </w:tc>
        <w:tc>
          <w:tcPr>
            <w:tcW w:w="4253" w:type="dxa"/>
          </w:tcPr>
          <w:p w:rsidR="00426F67" w:rsidRPr="009E7BE8" w:rsidRDefault="00426F67" w:rsidP="00426F67">
            <w:pPr>
              <w:jc w:val="both"/>
              <w:rPr>
                <w:rFonts w:ascii="Arial" w:hAnsi="Arial" w:cs="Arial"/>
                <w:sz w:val="22"/>
                <w:szCs w:val="22"/>
              </w:rPr>
            </w:pPr>
            <w:r w:rsidRPr="009E7BE8">
              <w:rPr>
                <w:rFonts w:ascii="Arial" w:hAnsi="Arial" w:cs="Arial"/>
                <w:sz w:val="22"/>
                <w:szCs w:val="22"/>
              </w:rPr>
              <w:t>Subsequent to the settlement agreement reached by the parties, the Branch Deeds Registration embarked on a project to develop the Electronic Deeds Registration System, during which public consultation was undertaken.</w:t>
            </w:r>
          </w:p>
          <w:p w:rsidR="00426F67" w:rsidRPr="009E7BE8" w:rsidRDefault="00426F67" w:rsidP="00426F67">
            <w:pPr>
              <w:jc w:val="both"/>
              <w:rPr>
                <w:rFonts w:ascii="Arial" w:hAnsi="Arial" w:cs="Arial"/>
                <w:sz w:val="22"/>
                <w:szCs w:val="22"/>
              </w:rPr>
            </w:pPr>
            <w:r w:rsidRPr="009E7BE8">
              <w:rPr>
                <w:rFonts w:ascii="Arial" w:hAnsi="Arial" w:cs="Arial"/>
                <w:sz w:val="22"/>
                <w:szCs w:val="22"/>
              </w:rPr>
              <w:t>Once the EDRS is ready to be implemented, the status quo in the Vryburg deeds registry can change.</w:t>
            </w:r>
          </w:p>
          <w:p w:rsidR="00426F67" w:rsidRPr="009E7BE8" w:rsidRDefault="00426F67" w:rsidP="00426F67">
            <w:pPr>
              <w:jc w:val="both"/>
              <w:rPr>
                <w:rFonts w:ascii="Arial" w:hAnsi="Arial" w:cs="Arial"/>
                <w:sz w:val="22"/>
                <w:szCs w:val="22"/>
              </w:rPr>
            </w:pPr>
          </w:p>
          <w:p w:rsidR="00426F67" w:rsidRPr="009E7BE8" w:rsidRDefault="00426F67" w:rsidP="00426F67">
            <w:pPr>
              <w:jc w:val="both"/>
              <w:rPr>
                <w:rFonts w:ascii="Arial" w:hAnsi="Arial" w:cs="Arial"/>
                <w:sz w:val="22"/>
                <w:szCs w:val="22"/>
              </w:rPr>
            </w:pPr>
            <w:r w:rsidRPr="009E7BE8">
              <w:rPr>
                <w:rFonts w:ascii="Arial" w:hAnsi="Arial" w:cs="Arial"/>
                <w:sz w:val="22"/>
                <w:szCs w:val="22"/>
              </w:rPr>
              <w:t>Simultaneously, the Branch Deeds Registration intends opposing Part B of the application (to review and set aside the Minister’s decision to transfer the land parcels from Vryburg to Kimberley, to reduce the jurisdiction of the Vryburg deeds registry and to establish a deeds registry in Mahikeng).</w:t>
            </w:r>
          </w:p>
          <w:p w:rsidR="00426F67" w:rsidRDefault="00426F67" w:rsidP="00F023E2">
            <w:pPr>
              <w:jc w:val="both"/>
              <w:rPr>
                <w:rFonts w:ascii="Arial" w:hAnsi="Arial" w:cs="Arial"/>
                <w:b/>
                <w:sz w:val="22"/>
                <w:szCs w:val="22"/>
              </w:rPr>
            </w:pPr>
            <w:r w:rsidRPr="009E7BE8">
              <w:rPr>
                <w:rFonts w:ascii="Arial" w:hAnsi="Arial" w:cs="Arial"/>
                <w:b/>
                <w:sz w:val="22"/>
                <w:szCs w:val="22"/>
              </w:rPr>
              <w:t>Part B still pending.</w:t>
            </w:r>
          </w:p>
          <w:p w:rsidR="00F023E2" w:rsidRPr="00F023E2" w:rsidRDefault="00F023E2" w:rsidP="00F023E2">
            <w:pPr>
              <w:jc w:val="both"/>
              <w:rPr>
                <w:rFonts w:ascii="Arial" w:hAnsi="Arial" w:cs="Arial"/>
                <w:b/>
                <w:sz w:val="22"/>
                <w:szCs w:val="22"/>
              </w:rPr>
            </w:pPr>
          </w:p>
        </w:tc>
        <w:tc>
          <w:tcPr>
            <w:tcW w:w="6237" w:type="dxa"/>
            <w:shd w:val="clear" w:color="auto" w:fill="FFFFFF" w:themeFill="background1"/>
          </w:tcPr>
          <w:p w:rsidR="00426F67" w:rsidRPr="009E7BE8" w:rsidRDefault="00426F67" w:rsidP="009E7BE8">
            <w:pPr>
              <w:jc w:val="both"/>
              <w:rPr>
                <w:rFonts w:ascii="Arial" w:eastAsia="Calibri" w:hAnsi="Arial" w:cs="Arial"/>
                <w:sz w:val="22"/>
                <w:szCs w:val="22"/>
              </w:rPr>
            </w:pPr>
            <w:r w:rsidRPr="009E7BE8">
              <w:rPr>
                <w:rFonts w:ascii="Arial" w:eastAsia="Calibri" w:hAnsi="Arial" w:cs="Arial"/>
                <w:sz w:val="22"/>
                <w:szCs w:val="22"/>
              </w:rPr>
              <w:t>As part of the alignment of the jurisdiction of deeds registries in South Africa, the Minister intended to transfer land parcels from the Vryburg deeds registry to the Kimberley deeds registry, as they are situated in the Northern Cape Province. The Applicants brought an urgent application interdicting the Minister from transferring the property (Part A) and that Minister’s decision to transfer the afore-mentioned properties be reviewed and set aside.</w:t>
            </w:r>
          </w:p>
        </w:tc>
      </w:tr>
      <w:tr w:rsidR="00426F67" w:rsidRPr="009E7BE8" w:rsidTr="00C015D8">
        <w:tc>
          <w:tcPr>
            <w:tcW w:w="675" w:type="dxa"/>
          </w:tcPr>
          <w:p w:rsidR="00426F67" w:rsidRPr="009E7BE8" w:rsidRDefault="00426F67" w:rsidP="00426F67">
            <w:pPr>
              <w:jc w:val="both"/>
              <w:rPr>
                <w:rFonts w:ascii="Arial" w:hAnsi="Arial" w:cs="Arial"/>
                <w:sz w:val="22"/>
                <w:szCs w:val="22"/>
              </w:rPr>
            </w:pPr>
            <w:r w:rsidRPr="009E7BE8">
              <w:rPr>
                <w:rFonts w:ascii="Arial" w:hAnsi="Arial" w:cs="Arial"/>
                <w:sz w:val="22"/>
                <w:szCs w:val="22"/>
              </w:rPr>
              <w:t>3</w:t>
            </w:r>
          </w:p>
        </w:tc>
        <w:tc>
          <w:tcPr>
            <w:tcW w:w="3544" w:type="dxa"/>
          </w:tcPr>
          <w:p w:rsidR="00426F67" w:rsidRPr="009E7BE8" w:rsidRDefault="00426F67" w:rsidP="00426F67">
            <w:pPr>
              <w:rPr>
                <w:rFonts w:ascii="Arial" w:hAnsi="Arial" w:cs="Arial"/>
                <w:sz w:val="22"/>
                <w:szCs w:val="22"/>
              </w:rPr>
            </w:pPr>
            <w:r w:rsidRPr="009E7BE8">
              <w:rPr>
                <w:rFonts w:ascii="Arial" w:hAnsi="Arial" w:cs="Arial"/>
                <w:sz w:val="22"/>
                <w:szCs w:val="22"/>
              </w:rPr>
              <w:t xml:space="preserve">Graham Robert Herbert No and 4 others v Senqu Municipality, Registrar of Deeds and Minister of Rural Development and Land Reform   </w:t>
            </w:r>
          </w:p>
        </w:tc>
        <w:tc>
          <w:tcPr>
            <w:tcW w:w="4253" w:type="dxa"/>
          </w:tcPr>
          <w:p w:rsidR="00426F67" w:rsidRPr="009E7BE8" w:rsidRDefault="00426F67" w:rsidP="00426F67">
            <w:pPr>
              <w:rPr>
                <w:rFonts w:ascii="Arial" w:hAnsi="Arial" w:cs="Arial"/>
                <w:sz w:val="22"/>
                <w:szCs w:val="22"/>
              </w:rPr>
            </w:pPr>
            <w:r w:rsidRPr="009E7BE8">
              <w:rPr>
                <w:rFonts w:ascii="Arial" w:hAnsi="Arial" w:cs="Arial"/>
                <w:sz w:val="22"/>
                <w:szCs w:val="22"/>
              </w:rPr>
              <w:t>A wholistic amendment of the Upgrading of Land Tenure Rights 112 of 1991 will be undertaken in due course.</w:t>
            </w:r>
          </w:p>
        </w:tc>
        <w:tc>
          <w:tcPr>
            <w:tcW w:w="6237" w:type="dxa"/>
          </w:tcPr>
          <w:p w:rsidR="00426F67" w:rsidRPr="009E7BE8" w:rsidRDefault="00426F67" w:rsidP="00426F67">
            <w:pPr>
              <w:rPr>
                <w:rFonts w:ascii="Arial" w:hAnsi="Arial" w:cs="Arial"/>
                <w:sz w:val="22"/>
                <w:szCs w:val="22"/>
                <w:lang w:val="en-ZA"/>
              </w:rPr>
            </w:pPr>
            <w:r w:rsidRPr="009E7BE8">
              <w:rPr>
                <w:rFonts w:ascii="Arial" w:hAnsi="Arial" w:cs="Arial"/>
                <w:sz w:val="22"/>
                <w:szCs w:val="22"/>
                <w:lang w:val="en-ZA"/>
              </w:rPr>
              <w:t>The Court ordered that section 25A is unconstitutional in so far as it does not extend the application of section 3 of the Act to the entire Republic.</w:t>
            </w:r>
            <w:r w:rsidR="00F023E2">
              <w:rPr>
                <w:rFonts w:ascii="Arial" w:hAnsi="Arial" w:cs="Arial"/>
                <w:sz w:val="22"/>
                <w:szCs w:val="22"/>
                <w:lang w:val="en-ZA"/>
              </w:rPr>
              <w:t xml:space="preserve">  </w:t>
            </w:r>
            <w:r w:rsidRPr="009E7BE8">
              <w:rPr>
                <w:rFonts w:ascii="Arial" w:hAnsi="Arial" w:cs="Arial"/>
                <w:sz w:val="22"/>
                <w:szCs w:val="22"/>
                <w:lang w:val="en-ZA"/>
              </w:rPr>
              <w:t xml:space="preserve">The court ordered that section 25A from 22 August 2019 must be read as if it makes no reference to section 3 of the Act. </w:t>
            </w:r>
          </w:p>
        </w:tc>
      </w:tr>
      <w:tr w:rsidR="00426F67" w:rsidRPr="009E7BE8" w:rsidTr="00C015D8">
        <w:tc>
          <w:tcPr>
            <w:tcW w:w="675" w:type="dxa"/>
          </w:tcPr>
          <w:p w:rsidR="00426F67" w:rsidRPr="009E7BE8" w:rsidRDefault="00263BF3" w:rsidP="00426F67">
            <w:pPr>
              <w:jc w:val="both"/>
              <w:rPr>
                <w:rFonts w:ascii="Arial" w:hAnsi="Arial" w:cs="Arial"/>
                <w:sz w:val="22"/>
                <w:szCs w:val="22"/>
              </w:rPr>
            </w:pPr>
            <w:r w:rsidRPr="009E7BE8">
              <w:rPr>
                <w:rFonts w:ascii="Arial" w:hAnsi="Arial" w:cs="Arial"/>
                <w:sz w:val="22"/>
                <w:szCs w:val="22"/>
              </w:rPr>
              <w:lastRenderedPageBreak/>
              <w:t>4</w:t>
            </w:r>
          </w:p>
        </w:tc>
        <w:tc>
          <w:tcPr>
            <w:tcW w:w="3544" w:type="dxa"/>
          </w:tcPr>
          <w:p w:rsidR="00426F67" w:rsidRPr="009E7BE8" w:rsidRDefault="00426F67" w:rsidP="007146D7">
            <w:pPr>
              <w:rPr>
                <w:rFonts w:ascii="Arial" w:eastAsia="Calibri" w:hAnsi="Arial" w:cs="Arial"/>
                <w:sz w:val="22"/>
                <w:szCs w:val="22"/>
              </w:rPr>
            </w:pPr>
            <w:r w:rsidRPr="009E7BE8">
              <w:rPr>
                <w:rFonts w:ascii="Arial" w:eastAsia="Calibri" w:hAnsi="Arial" w:cs="Arial"/>
                <w:sz w:val="22"/>
                <w:szCs w:val="22"/>
              </w:rPr>
              <w:t>P</w:t>
            </w:r>
            <w:r w:rsidR="007146D7" w:rsidRPr="009E7BE8">
              <w:rPr>
                <w:rFonts w:ascii="Arial" w:eastAsia="Calibri" w:hAnsi="Arial" w:cs="Arial"/>
                <w:sz w:val="22"/>
                <w:szCs w:val="22"/>
              </w:rPr>
              <w:t>atrick</w:t>
            </w:r>
            <w:r w:rsidRPr="009E7BE8">
              <w:rPr>
                <w:rFonts w:ascii="Arial" w:eastAsia="Calibri" w:hAnsi="Arial" w:cs="Arial"/>
                <w:sz w:val="22"/>
                <w:szCs w:val="22"/>
              </w:rPr>
              <w:t xml:space="preserve"> S M</w:t>
            </w:r>
            <w:r w:rsidR="007146D7" w:rsidRPr="009E7BE8">
              <w:rPr>
                <w:rFonts w:ascii="Arial" w:eastAsia="Calibri" w:hAnsi="Arial" w:cs="Arial"/>
                <w:sz w:val="22"/>
                <w:szCs w:val="22"/>
              </w:rPr>
              <w:t>paka</w:t>
            </w:r>
            <w:r w:rsidRPr="009E7BE8">
              <w:rPr>
                <w:rFonts w:ascii="Arial" w:eastAsia="Calibri" w:hAnsi="Arial" w:cs="Arial"/>
                <w:sz w:val="22"/>
                <w:szCs w:val="22"/>
              </w:rPr>
              <w:t xml:space="preserve"> v KSD M</w:t>
            </w:r>
            <w:r w:rsidR="007146D7" w:rsidRPr="009E7BE8">
              <w:rPr>
                <w:rFonts w:ascii="Arial" w:eastAsia="Calibri" w:hAnsi="Arial" w:cs="Arial"/>
                <w:sz w:val="22"/>
                <w:szCs w:val="22"/>
              </w:rPr>
              <w:t>unicipality</w:t>
            </w:r>
            <w:r w:rsidRPr="009E7BE8">
              <w:rPr>
                <w:rFonts w:ascii="Arial" w:eastAsia="Calibri" w:hAnsi="Arial" w:cs="Arial"/>
                <w:sz w:val="22"/>
                <w:szCs w:val="22"/>
              </w:rPr>
              <w:t xml:space="preserve"> &amp;M</w:t>
            </w:r>
            <w:r w:rsidR="007146D7" w:rsidRPr="009E7BE8">
              <w:rPr>
                <w:rFonts w:ascii="Arial" w:eastAsia="Calibri" w:hAnsi="Arial" w:cs="Arial"/>
                <w:sz w:val="22"/>
                <w:szCs w:val="22"/>
              </w:rPr>
              <w:t>inister</w:t>
            </w:r>
            <w:r w:rsidRPr="009E7BE8">
              <w:rPr>
                <w:rFonts w:ascii="Arial" w:eastAsia="Calibri" w:hAnsi="Arial" w:cs="Arial"/>
                <w:sz w:val="22"/>
                <w:szCs w:val="22"/>
              </w:rPr>
              <w:t xml:space="preserve"> </w:t>
            </w:r>
            <w:r w:rsidR="007146D7" w:rsidRPr="009E7BE8">
              <w:rPr>
                <w:rFonts w:ascii="Arial" w:eastAsia="Calibri" w:hAnsi="Arial" w:cs="Arial"/>
                <w:sz w:val="22"/>
                <w:szCs w:val="22"/>
              </w:rPr>
              <w:t>of</w:t>
            </w:r>
            <w:r w:rsidRPr="009E7BE8">
              <w:rPr>
                <w:rFonts w:ascii="Arial" w:eastAsia="Calibri" w:hAnsi="Arial" w:cs="Arial"/>
                <w:sz w:val="22"/>
                <w:szCs w:val="22"/>
              </w:rPr>
              <w:t xml:space="preserve"> P</w:t>
            </w:r>
            <w:r w:rsidR="007146D7" w:rsidRPr="009E7BE8">
              <w:rPr>
                <w:rFonts w:ascii="Arial" w:eastAsia="Calibri" w:hAnsi="Arial" w:cs="Arial"/>
                <w:sz w:val="22"/>
                <w:szCs w:val="22"/>
              </w:rPr>
              <w:t>olice</w:t>
            </w:r>
            <w:r w:rsidRPr="009E7BE8">
              <w:rPr>
                <w:rFonts w:ascii="Arial" w:eastAsia="Calibri" w:hAnsi="Arial" w:cs="Arial"/>
                <w:sz w:val="22"/>
                <w:szCs w:val="22"/>
              </w:rPr>
              <w:t xml:space="preserve"> &amp;</w:t>
            </w:r>
            <w:r w:rsidR="007146D7" w:rsidRPr="009E7BE8">
              <w:rPr>
                <w:rFonts w:ascii="Arial" w:eastAsia="Calibri" w:hAnsi="Arial" w:cs="Arial"/>
                <w:sz w:val="22"/>
                <w:szCs w:val="22"/>
              </w:rPr>
              <w:t xml:space="preserve"> the </w:t>
            </w:r>
            <w:r w:rsidRPr="009E7BE8">
              <w:rPr>
                <w:rFonts w:ascii="Arial" w:eastAsia="Calibri" w:hAnsi="Arial" w:cs="Arial"/>
                <w:sz w:val="22"/>
                <w:szCs w:val="22"/>
              </w:rPr>
              <w:t>M</w:t>
            </w:r>
            <w:r w:rsidR="007146D7" w:rsidRPr="009E7BE8">
              <w:rPr>
                <w:rFonts w:ascii="Arial" w:eastAsia="Calibri" w:hAnsi="Arial" w:cs="Arial"/>
                <w:sz w:val="22"/>
                <w:szCs w:val="22"/>
              </w:rPr>
              <w:t>inister</w:t>
            </w:r>
          </w:p>
        </w:tc>
        <w:tc>
          <w:tcPr>
            <w:tcW w:w="4253" w:type="dxa"/>
          </w:tcPr>
          <w:p w:rsidR="00426F67" w:rsidRPr="009E7BE8" w:rsidRDefault="00426F67" w:rsidP="00426F67">
            <w:pPr>
              <w:rPr>
                <w:rFonts w:ascii="Arial" w:hAnsi="Arial" w:cs="Arial"/>
                <w:sz w:val="22"/>
                <w:szCs w:val="22"/>
              </w:rPr>
            </w:pPr>
            <w:r w:rsidRPr="009E7BE8">
              <w:rPr>
                <w:rFonts w:ascii="Arial" w:hAnsi="Arial" w:cs="Arial"/>
                <w:sz w:val="22"/>
                <w:szCs w:val="22"/>
              </w:rPr>
              <w:t>Land remains vacant and a subject of a Land Claim.</w:t>
            </w:r>
          </w:p>
        </w:tc>
        <w:tc>
          <w:tcPr>
            <w:tcW w:w="6237" w:type="dxa"/>
            <w:shd w:val="clear" w:color="auto" w:fill="FFFFFF" w:themeFill="background1"/>
          </w:tcPr>
          <w:p w:rsidR="00426F67" w:rsidRPr="009E7BE8" w:rsidRDefault="00426F67" w:rsidP="00426F67">
            <w:pPr>
              <w:jc w:val="both"/>
              <w:rPr>
                <w:rFonts w:ascii="Arial" w:eastAsia="Calibri" w:hAnsi="Arial" w:cs="Arial"/>
                <w:sz w:val="22"/>
                <w:szCs w:val="22"/>
              </w:rPr>
            </w:pPr>
            <w:r w:rsidRPr="009E7BE8">
              <w:rPr>
                <w:rFonts w:ascii="Arial" w:eastAsia="Calibri" w:hAnsi="Arial" w:cs="Arial"/>
                <w:sz w:val="22"/>
                <w:szCs w:val="22"/>
              </w:rPr>
              <w:t>The Municipality sought to use a court order which was obtained in 2011 to effect evictions to illegal occupations which happened in 2017. The 2017 illegal occupants applied for an interdict in that the 2011 order did not apply to them. Interdict was granted.</w:t>
            </w:r>
          </w:p>
        </w:tc>
      </w:tr>
      <w:tr w:rsidR="00426F67" w:rsidRPr="009E7BE8" w:rsidTr="00C015D8">
        <w:tc>
          <w:tcPr>
            <w:tcW w:w="675" w:type="dxa"/>
          </w:tcPr>
          <w:p w:rsidR="00426F67" w:rsidRPr="009E7BE8" w:rsidRDefault="00263BF3" w:rsidP="00426F67">
            <w:pPr>
              <w:jc w:val="both"/>
              <w:rPr>
                <w:rFonts w:ascii="Arial" w:hAnsi="Arial" w:cs="Arial"/>
                <w:sz w:val="22"/>
                <w:szCs w:val="22"/>
              </w:rPr>
            </w:pPr>
            <w:r w:rsidRPr="009E7BE8">
              <w:rPr>
                <w:rFonts w:ascii="Arial" w:hAnsi="Arial" w:cs="Arial"/>
                <w:sz w:val="22"/>
                <w:szCs w:val="22"/>
              </w:rPr>
              <w:t>5</w:t>
            </w:r>
          </w:p>
        </w:tc>
        <w:tc>
          <w:tcPr>
            <w:tcW w:w="3544" w:type="dxa"/>
          </w:tcPr>
          <w:p w:rsidR="00426F67" w:rsidRPr="009E7BE8" w:rsidRDefault="00426F67" w:rsidP="00426F67">
            <w:pPr>
              <w:rPr>
                <w:rFonts w:ascii="Arial" w:hAnsi="Arial" w:cs="Arial"/>
                <w:color w:val="000000"/>
                <w:sz w:val="22"/>
                <w:szCs w:val="22"/>
              </w:rPr>
            </w:pPr>
            <w:r w:rsidRPr="009E7BE8">
              <w:rPr>
                <w:rFonts w:ascii="Arial" w:hAnsi="Arial" w:cs="Arial"/>
                <w:color w:val="000000"/>
                <w:sz w:val="22"/>
                <w:szCs w:val="22"/>
              </w:rPr>
              <w:t xml:space="preserve"> Mopet 259 </w:t>
            </w:r>
            <w:r w:rsidRPr="009E7BE8">
              <w:rPr>
                <w:rFonts w:ascii="Arial" w:hAnsi="Arial" w:cs="Arial"/>
                <w:color w:val="000000"/>
                <w:sz w:val="22"/>
                <w:szCs w:val="22"/>
              </w:rPr>
              <w:br/>
              <w:t xml:space="preserve">Trading CC vs </w:t>
            </w:r>
            <w:r w:rsidRPr="009E7BE8">
              <w:rPr>
                <w:rFonts w:ascii="Arial" w:hAnsi="Arial" w:cs="Arial"/>
                <w:color w:val="000000"/>
                <w:sz w:val="22"/>
                <w:szCs w:val="22"/>
              </w:rPr>
              <w:br/>
              <w:t>The Minister of DRDLR case No 541/2015</w:t>
            </w:r>
          </w:p>
        </w:tc>
        <w:tc>
          <w:tcPr>
            <w:tcW w:w="4253" w:type="dxa"/>
          </w:tcPr>
          <w:p w:rsidR="00426F67" w:rsidRPr="009E7BE8" w:rsidRDefault="00426F67" w:rsidP="00426F67">
            <w:pPr>
              <w:spacing w:after="240"/>
              <w:rPr>
                <w:rFonts w:ascii="Arial" w:hAnsi="Arial" w:cs="Arial"/>
                <w:sz w:val="22"/>
                <w:szCs w:val="22"/>
              </w:rPr>
            </w:pPr>
            <w:r w:rsidRPr="009E7BE8">
              <w:rPr>
                <w:rFonts w:ascii="Arial" w:hAnsi="Arial" w:cs="Arial"/>
                <w:sz w:val="22"/>
                <w:szCs w:val="22"/>
              </w:rPr>
              <w:t>None</w:t>
            </w:r>
          </w:p>
        </w:tc>
        <w:tc>
          <w:tcPr>
            <w:tcW w:w="6237" w:type="dxa"/>
            <w:shd w:val="clear" w:color="auto" w:fill="FFFFFF" w:themeFill="background1"/>
          </w:tcPr>
          <w:p w:rsidR="00426F67" w:rsidRPr="009E7BE8" w:rsidRDefault="00426F67" w:rsidP="00426F67">
            <w:pPr>
              <w:jc w:val="both"/>
              <w:rPr>
                <w:rFonts w:ascii="Arial" w:eastAsia="Calibri" w:hAnsi="Arial" w:cs="Arial"/>
                <w:sz w:val="22"/>
                <w:szCs w:val="22"/>
              </w:rPr>
            </w:pPr>
            <w:r w:rsidRPr="009E7BE8">
              <w:rPr>
                <w:rFonts w:ascii="Arial" w:eastAsia="Calibri" w:hAnsi="Arial" w:cs="Arial"/>
                <w:sz w:val="22"/>
                <w:szCs w:val="22"/>
              </w:rPr>
              <w:t>The Plaintiff issued summons against the Department claiming a sum of money allegedly for services rendered.</w:t>
            </w:r>
            <w:r w:rsidRPr="009E7BE8">
              <w:rPr>
                <w:rFonts w:ascii="Arial" w:hAnsi="Arial" w:cs="Arial"/>
                <w:sz w:val="22"/>
                <w:szCs w:val="22"/>
              </w:rPr>
              <w:t xml:space="preserve"> </w:t>
            </w:r>
            <w:r w:rsidRPr="009E7BE8">
              <w:rPr>
                <w:rFonts w:ascii="Arial" w:eastAsia="Calibri" w:hAnsi="Arial" w:cs="Arial"/>
                <w:sz w:val="22"/>
                <w:szCs w:val="22"/>
              </w:rPr>
              <w:t>The Court ordered absolution from the instance (Plaintiff failed to prove its case.</w:t>
            </w:r>
            <w:r w:rsidR="00967BF1">
              <w:rPr>
                <w:rFonts w:ascii="Arial" w:eastAsia="Calibri" w:hAnsi="Arial" w:cs="Arial"/>
                <w:sz w:val="22"/>
                <w:szCs w:val="22"/>
              </w:rPr>
              <w:t>)</w:t>
            </w:r>
          </w:p>
        </w:tc>
      </w:tr>
      <w:tr w:rsidR="00426F67" w:rsidRPr="009E7BE8" w:rsidTr="006B16CA">
        <w:tc>
          <w:tcPr>
            <w:tcW w:w="14709" w:type="dxa"/>
            <w:gridSpan w:val="4"/>
            <w:shd w:val="clear" w:color="auto" w:fill="F2F2F2" w:themeFill="background1" w:themeFillShade="F2"/>
          </w:tcPr>
          <w:p w:rsidR="00426F67" w:rsidRPr="009E7BE8" w:rsidRDefault="00426F67" w:rsidP="00426F67">
            <w:pPr>
              <w:jc w:val="both"/>
              <w:rPr>
                <w:rFonts w:ascii="Arial" w:eastAsia="Calibri" w:hAnsi="Arial" w:cs="Arial"/>
                <w:sz w:val="22"/>
                <w:szCs w:val="22"/>
              </w:rPr>
            </w:pPr>
            <w:r w:rsidRPr="009E7BE8">
              <w:rPr>
                <w:rFonts w:ascii="Arial" w:hAnsi="Arial" w:cs="Arial"/>
                <w:b/>
                <w:sz w:val="22"/>
                <w:szCs w:val="22"/>
              </w:rPr>
              <w:t>201</w:t>
            </w:r>
            <w:r w:rsidR="006B6731" w:rsidRPr="009E7BE8">
              <w:rPr>
                <w:rFonts w:ascii="Arial" w:hAnsi="Arial" w:cs="Arial"/>
                <w:b/>
                <w:sz w:val="22"/>
                <w:szCs w:val="22"/>
              </w:rPr>
              <w:t>8</w:t>
            </w:r>
            <w:r w:rsidRPr="009E7BE8">
              <w:rPr>
                <w:rFonts w:ascii="Arial" w:hAnsi="Arial" w:cs="Arial"/>
                <w:b/>
                <w:sz w:val="22"/>
                <w:szCs w:val="22"/>
              </w:rPr>
              <w:t>-201</w:t>
            </w:r>
            <w:r w:rsidR="006B6731" w:rsidRPr="009E7BE8">
              <w:rPr>
                <w:rFonts w:ascii="Arial" w:hAnsi="Arial" w:cs="Arial"/>
                <w:b/>
                <w:sz w:val="22"/>
                <w:szCs w:val="22"/>
              </w:rPr>
              <w:t>9</w:t>
            </w:r>
            <w:r w:rsidRPr="009E7BE8">
              <w:rPr>
                <w:rFonts w:ascii="Arial" w:hAnsi="Arial" w:cs="Arial"/>
                <w:b/>
                <w:sz w:val="22"/>
                <w:szCs w:val="22"/>
              </w:rPr>
              <w:t xml:space="preserve"> Judgments</w:t>
            </w:r>
          </w:p>
        </w:tc>
      </w:tr>
      <w:tr w:rsidR="00426F67" w:rsidRPr="009E7BE8" w:rsidTr="00C015D8">
        <w:tc>
          <w:tcPr>
            <w:tcW w:w="675" w:type="dxa"/>
          </w:tcPr>
          <w:p w:rsidR="00426F67" w:rsidRPr="009E7BE8" w:rsidRDefault="00263BF3" w:rsidP="00426F67">
            <w:pPr>
              <w:jc w:val="both"/>
              <w:rPr>
                <w:rFonts w:ascii="Arial" w:hAnsi="Arial" w:cs="Arial"/>
                <w:sz w:val="22"/>
                <w:szCs w:val="22"/>
              </w:rPr>
            </w:pPr>
            <w:r w:rsidRPr="009E7BE8">
              <w:rPr>
                <w:rFonts w:ascii="Arial" w:hAnsi="Arial" w:cs="Arial"/>
                <w:sz w:val="22"/>
                <w:szCs w:val="22"/>
              </w:rPr>
              <w:t>1</w:t>
            </w:r>
          </w:p>
        </w:tc>
        <w:tc>
          <w:tcPr>
            <w:tcW w:w="3544" w:type="dxa"/>
          </w:tcPr>
          <w:p w:rsidR="00426F67" w:rsidRPr="009E7BE8" w:rsidRDefault="006B6731" w:rsidP="006B6731">
            <w:pPr>
              <w:rPr>
                <w:rFonts w:ascii="Arial" w:eastAsia="Calibri" w:hAnsi="Arial" w:cs="Arial"/>
                <w:sz w:val="22"/>
                <w:szCs w:val="22"/>
              </w:rPr>
            </w:pPr>
            <w:r w:rsidRPr="009E7BE8">
              <w:rPr>
                <w:rFonts w:ascii="Arial" w:eastAsia="Calibri" w:hAnsi="Arial" w:cs="Arial"/>
                <w:sz w:val="22"/>
                <w:szCs w:val="22"/>
              </w:rPr>
              <w:t xml:space="preserve">Nieuco properties 1005 (Pty) Ltd  </w:t>
            </w:r>
          </w:p>
        </w:tc>
        <w:tc>
          <w:tcPr>
            <w:tcW w:w="4253" w:type="dxa"/>
          </w:tcPr>
          <w:p w:rsidR="00426F67" w:rsidRPr="009E7BE8" w:rsidRDefault="006B6731" w:rsidP="00426F67">
            <w:pPr>
              <w:jc w:val="both"/>
              <w:rPr>
                <w:rFonts w:ascii="Arial" w:hAnsi="Arial" w:cs="Arial"/>
                <w:sz w:val="22"/>
                <w:szCs w:val="22"/>
              </w:rPr>
            </w:pPr>
            <w:r w:rsidRPr="009E7BE8">
              <w:rPr>
                <w:rFonts w:ascii="Arial" w:hAnsi="Arial" w:cs="Arial"/>
                <w:sz w:val="22"/>
                <w:szCs w:val="22"/>
              </w:rPr>
              <w:t>Nieuco Properties must still refer the case to the North Gauteng High Court for the determination of the quantum.</w:t>
            </w:r>
          </w:p>
        </w:tc>
        <w:tc>
          <w:tcPr>
            <w:tcW w:w="6237" w:type="dxa"/>
            <w:shd w:val="clear" w:color="auto" w:fill="FFFFFF" w:themeFill="background1"/>
          </w:tcPr>
          <w:p w:rsidR="00426F67" w:rsidRPr="009E7BE8" w:rsidRDefault="006B6731" w:rsidP="00967BF1">
            <w:pPr>
              <w:rPr>
                <w:rFonts w:ascii="Arial" w:eastAsia="Calibri" w:hAnsi="Arial" w:cs="Arial"/>
                <w:sz w:val="22"/>
                <w:szCs w:val="22"/>
              </w:rPr>
            </w:pPr>
            <w:r w:rsidRPr="009E7BE8">
              <w:rPr>
                <w:rFonts w:ascii="Arial" w:eastAsia="Calibri" w:hAnsi="Arial" w:cs="Arial"/>
                <w:sz w:val="22"/>
                <w:szCs w:val="22"/>
              </w:rPr>
              <w:t>Veld fire claim instituted against the Department in terms of the National Veld and Forest Fire Act, Act 101 of 1998 where a private farm was damaged by veld fires that started on a state owned farm.</w:t>
            </w:r>
            <w:r w:rsidR="00967BF1">
              <w:rPr>
                <w:rFonts w:ascii="Arial" w:eastAsia="Calibri" w:hAnsi="Arial" w:cs="Arial"/>
                <w:sz w:val="22"/>
                <w:szCs w:val="22"/>
              </w:rPr>
              <w:t xml:space="preserve"> </w:t>
            </w:r>
            <w:r w:rsidRPr="009E7BE8">
              <w:rPr>
                <w:rFonts w:ascii="Arial" w:eastAsia="Calibri" w:hAnsi="Arial" w:cs="Arial"/>
                <w:sz w:val="22"/>
                <w:szCs w:val="22"/>
              </w:rPr>
              <w:t>The case was initially decided in favour of the Department by the North Gauteng High Court however, Nieuco Properties lodged an appeal which was heard by the SCA on 31 August 2018 and judgment delivered in favour of Nieuco Properties on  21 September 2018.</w:t>
            </w:r>
          </w:p>
        </w:tc>
      </w:tr>
      <w:tr w:rsidR="00426F67" w:rsidRPr="009E7BE8" w:rsidTr="00C015D8">
        <w:tc>
          <w:tcPr>
            <w:tcW w:w="675" w:type="dxa"/>
          </w:tcPr>
          <w:p w:rsidR="00426F67" w:rsidRPr="009E7BE8" w:rsidRDefault="00263BF3" w:rsidP="00426F67">
            <w:pPr>
              <w:jc w:val="both"/>
              <w:rPr>
                <w:rFonts w:ascii="Arial" w:hAnsi="Arial" w:cs="Arial"/>
                <w:sz w:val="22"/>
                <w:szCs w:val="22"/>
              </w:rPr>
            </w:pPr>
            <w:r w:rsidRPr="009E7BE8">
              <w:rPr>
                <w:rFonts w:ascii="Arial" w:hAnsi="Arial" w:cs="Arial"/>
                <w:sz w:val="22"/>
                <w:szCs w:val="22"/>
              </w:rPr>
              <w:t>2</w:t>
            </w:r>
          </w:p>
        </w:tc>
        <w:tc>
          <w:tcPr>
            <w:tcW w:w="3544" w:type="dxa"/>
          </w:tcPr>
          <w:p w:rsidR="00426F67" w:rsidRPr="009E7BE8" w:rsidRDefault="006B6731" w:rsidP="007146D7">
            <w:pPr>
              <w:rPr>
                <w:rFonts w:ascii="Arial" w:eastAsia="Calibri" w:hAnsi="Arial" w:cs="Arial"/>
                <w:sz w:val="22"/>
                <w:szCs w:val="22"/>
              </w:rPr>
            </w:pPr>
            <w:r w:rsidRPr="009E7BE8">
              <w:rPr>
                <w:rFonts w:ascii="Arial" w:eastAsia="Calibri" w:hAnsi="Arial" w:cs="Arial"/>
                <w:sz w:val="22"/>
                <w:szCs w:val="22"/>
              </w:rPr>
              <w:t>Applicants: Pretoria Attorneys Association &amp; 12 others</w:t>
            </w:r>
            <w:r w:rsidR="007146D7" w:rsidRPr="009E7BE8">
              <w:rPr>
                <w:rFonts w:ascii="Arial" w:eastAsia="Calibri" w:hAnsi="Arial" w:cs="Arial"/>
                <w:sz w:val="22"/>
                <w:szCs w:val="22"/>
              </w:rPr>
              <w:t xml:space="preserve"> vs The </w:t>
            </w:r>
            <w:r w:rsidRPr="009E7BE8">
              <w:rPr>
                <w:rFonts w:ascii="Arial" w:eastAsia="Calibri" w:hAnsi="Arial" w:cs="Arial"/>
                <w:sz w:val="22"/>
                <w:szCs w:val="22"/>
              </w:rPr>
              <w:t xml:space="preserve"> Minister </w:t>
            </w:r>
            <w:r w:rsidR="007146D7" w:rsidRPr="009E7BE8">
              <w:rPr>
                <w:rFonts w:ascii="Arial" w:eastAsia="Calibri" w:hAnsi="Arial" w:cs="Arial"/>
                <w:sz w:val="22"/>
                <w:szCs w:val="22"/>
              </w:rPr>
              <w:t>and others</w:t>
            </w:r>
          </w:p>
        </w:tc>
        <w:tc>
          <w:tcPr>
            <w:tcW w:w="4253" w:type="dxa"/>
          </w:tcPr>
          <w:p w:rsidR="006B6731" w:rsidRPr="009E7BE8" w:rsidRDefault="006B6731" w:rsidP="006B6731">
            <w:pPr>
              <w:jc w:val="both"/>
              <w:rPr>
                <w:rFonts w:ascii="Arial" w:hAnsi="Arial" w:cs="Arial"/>
                <w:sz w:val="22"/>
                <w:szCs w:val="22"/>
              </w:rPr>
            </w:pPr>
            <w:r w:rsidRPr="009E7BE8">
              <w:rPr>
                <w:rFonts w:ascii="Arial" w:hAnsi="Arial" w:cs="Arial"/>
                <w:sz w:val="22"/>
                <w:szCs w:val="22"/>
              </w:rPr>
              <w:t>The Branch duly complied with the settlement agreement.</w:t>
            </w:r>
          </w:p>
          <w:p w:rsidR="006B6731" w:rsidRPr="009E7BE8" w:rsidRDefault="006B6731" w:rsidP="006B6731">
            <w:pPr>
              <w:jc w:val="both"/>
              <w:rPr>
                <w:rFonts w:ascii="Arial" w:hAnsi="Arial" w:cs="Arial"/>
                <w:sz w:val="22"/>
                <w:szCs w:val="22"/>
              </w:rPr>
            </w:pPr>
          </w:p>
          <w:p w:rsidR="006B6731" w:rsidRPr="009E7BE8" w:rsidRDefault="00967BF1" w:rsidP="006B6731">
            <w:pPr>
              <w:jc w:val="both"/>
              <w:rPr>
                <w:rFonts w:ascii="Arial" w:hAnsi="Arial" w:cs="Arial"/>
                <w:sz w:val="22"/>
                <w:szCs w:val="22"/>
              </w:rPr>
            </w:pPr>
            <w:r>
              <w:rPr>
                <w:rFonts w:ascii="Arial" w:hAnsi="Arial" w:cs="Arial"/>
                <w:sz w:val="22"/>
                <w:szCs w:val="22"/>
              </w:rPr>
              <w:t xml:space="preserve">The </w:t>
            </w:r>
            <w:r w:rsidR="006B6731" w:rsidRPr="009E7BE8">
              <w:rPr>
                <w:rFonts w:ascii="Arial" w:hAnsi="Arial" w:cs="Arial"/>
                <w:sz w:val="22"/>
                <w:szCs w:val="22"/>
              </w:rPr>
              <w:t>Minister subsequently halted / terminated this process, following a legal opinion to the effect that the process followed may have been flawed.</w:t>
            </w:r>
          </w:p>
          <w:p w:rsidR="006B6731" w:rsidRPr="009E7BE8" w:rsidRDefault="006B6731" w:rsidP="006B6731">
            <w:pPr>
              <w:jc w:val="both"/>
              <w:rPr>
                <w:rFonts w:ascii="Arial" w:hAnsi="Arial" w:cs="Arial"/>
                <w:sz w:val="22"/>
                <w:szCs w:val="22"/>
              </w:rPr>
            </w:pPr>
          </w:p>
          <w:p w:rsidR="00426F67" w:rsidRPr="009E7BE8" w:rsidRDefault="006B6731" w:rsidP="00426F67">
            <w:pPr>
              <w:jc w:val="both"/>
              <w:rPr>
                <w:rFonts w:ascii="Arial" w:hAnsi="Arial" w:cs="Arial"/>
                <w:sz w:val="22"/>
                <w:szCs w:val="22"/>
              </w:rPr>
            </w:pPr>
            <w:r w:rsidRPr="009E7BE8">
              <w:rPr>
                <w:rFonts w:ascii="Arial" w:hAnsi="Arial" w:cs="Arial"/>
                <w:sz w:val="22"/>
                <w:szCs w:val="22"/>
              </w:rPr>
              <w:t>Minister instructed that the re-alignment process be re-initiated, in accordance with all applicable legal strictures (including the provisions of PAJA).</w:t>
            </w:r>
          </w:p>
        </w:tc>
        <w:tc>
          <w:tcPr>
            <w:tcW w:w="6237" w:type="dxa"/>
            <w:shd w:val="clear" w:color="auto" w:fill="FFFFFF" w:themeFill="background1"/>
          </w:tcPr>
          <w:p w:rsidR="00426F67" w:rsidRPr="009E7BE8" w:rsidRDefault="006B6731" w:rsidP="00426F67">
            <w:pPr>
              <w:jc w:val="both"/>
              <w:rPr>
                <w:rFonts w:ascii="Arial" w:eastAsia="Calibri" w:hAnsi="Arial" w:cs="Arial"/>
                <w:sz w:val="22"/>
                <w:szCs w:val="22"/>
              </w:rPr>
            </w:pPr>
            <w:r w:rsidRPr="009E7BE8">
              <w:rPr>
                <w:rFonts w:ascii="Arial" w:eastAsia="Calibri" w:hAnsi="Arial" w:cs="Arial"/>
                <w:sz w:val="22"/>
                <w:szCs w:val="22"/>
              </w:rPr>
              <w:t>The parties agreed that the Minister will not proceed with the alignment initiative in the Gauteng province until the Minister takes the decision to align the deeds registries in Gauteng in accordance with the prescripts of PAJA.</w:t>
            </w:r>
          </w:p>
        </w:tc>
      </w:tr>
      <w:tr w:rsidR="00426F67" w:rsidRPr="009E7BE8" w:rsidTr="00C015D8">
        <w:tc>
          <w:tcPr>
            <w:tcW w:w="675" w:type="dxa"/>
          </w:tcPr>
          <w:p w:rsidR="00426F67" w:rsidRPr="009E7BE8" w:rsidRDefault="00263BF3" w:rsidP="00426F67">
            <w:pPr>
              <w:jc w:val="both"/>
              <w:rPr>
                <w:rFonts w:ascii="Arial" w:hAnsi="Arial" w:cs="Arial"/>
                <w:sz w:val="22"/>
                <w:szCs w:val="22"/>
              </w:rPr>
            </w:pPr>
            <w:r w:rsidRPr="009E7BE8">
              <w:rPr>
                <w:rFonts w:ascii="Arial" w:hAnsi="Arial" w:cs="Arial"/>
                <w:sz w:val="22"/>
                <w:szCs w:val="22"/>
              </w:rPr>
              <w:t>3</w:t>
            </w:r>
          </w:p>
        </w:tc>
        <w:tc>
          <w:tcPr>
            <w:tcW w:w="3544" w:type="dxa"/>
          </w:tcPr>
          <w:p w:rsidR="00426F67" w:rsidRPr="009E7BE8" w:rsidRDefault="006B6731" w:rsidP="00426F67">
            <w:pPr>
              <w:jc w:val="both"/>
              <w:rPr>
                <w:rFonts w:ascii="Arial" w:eastAsia="Calibri" w:hAnsi="Arial" w:cs="Arial"/>
                <w:sz w:val="22"/>
                <w:szCs w:val="22"/>
              </w:rPr>
            </w:pPr>
            <w:r w:rsidRPr="009E7BE8">
              <w:rPr>
                <w:rFonts w:ascii="Arial" w:eastAsia="Calibri" w:hAnsi="Arial" w:cs="Arial"/>
                <w:sz w:val="22"/>
                <w:szCs w:val="22"/>
              </w:rPr>
              <w:t>Hlekani Dudu Mukansi &amp; Others vs Minister of RDLR Case Number 67142/2017</w:t>
            </w:r>
          </w:p>
        </w:tc>
        <w:tc>
          <w:tcPr>
            <w:tcW w:w="4253" w:type="dxa"/>
          </w:tcPr>
          <w:p w:rsidR="00426F67" w:rsidRPr="009E7BE8" w:rsidRDefault="006B6731" w:rsidP="00426F67">
            <w:pPr>
              <w:jc w:val="both"/>
              <w:rPr>
                <w:rFonts w:ascii="Arial" w:hAnsi="Arial" w:cs="Arial"/>
                <w:sz w:val="22"/>
                <w:szCs w:val="22"/>
              </w:rPr>
            </w:pPr>
            <w:r w:rsidRPr="009E7BE8">
              <w:rPr>
                <w:rFonts w:ascii="Arial" w:hAnsi="Arial" w:cs="Arial"/>
                <w:sz w:val="22"/>
                <w:szCs w:val="22"/>
              </w:rPr>
              <w:t>None</w:t>
            </w:r>
          </w:p>
        </w:tc>
        <w:tc>
          <w:tcPr>
            <w:tcW w:w="6237" w:type="dxa"/>
            <w:shd w:val="clear" w:color="auto" w:fill="FFFFFF" w:themeFill="background1"/>
          </w:tcPr>
          <w:p w:rsidR="00263BF3" w:rsidRPr="009E7BE8" w:rsidRDefault="006B6731" w:rsidP="00426F67">
            <w:pPr>
              <w:jc w:val="both"/>
              <w:rPr>
                <w:rFonts w:ascii="Arial" w:eastAsia="Calibri" w:hAnsi="Arial" w:cs="Arial"/>
                <w:sz w:val="22"/>
                <w:szCs w:val="22"/>
              </w:rPr>
            </w:pPr>
            <w:r w:rsidRPr="009E7BE8">
              <w:rPr>
                <w:rFonts w:ascii="Arial" w:eastAsia="Calibri" w:hAnsi="Arial" w:cs="Arial"/>
                <w:sz w:val="22"/>
                <w:szCs w:val="22"/>
              </w:rPr>
              <w:t>Matter received on 01 November 2017. Mr Mukansi brought an application in the High Court Pretoria for an order to compel the Dept, amongst others, to do whatever is necessary to process his application for a Township Development on, Pnt of Farm Greater Giyani 32.7395 Ha, 30,000 Ha, 150. 0000 Ha. Minister approved that matter be defended on 26 April 2018</w:t>
            </w:r>
            <w:r w:rsidR="00263BF3" w:rsidRPr="009E7BE8">
              <w:rPr>
                <w:rFonts w:ascii="Arial" w:eastAsia="Calibri" w:hAnsi="Arial" w:cs="Arial"/>
                <w:sz w:val="22"/>
                <w:szCs w:val="22"/>
              </w:rPr>
              <w:t xml:space="preserve">.  </w:t>
            </w:r>
          </w:p>
          <w:p w:rsidR="00426F67" w:rsidRPr="009E7BE8" w:rsidRDefault="00263BF3" w:rsidP="00426F67">
            <w:pPr>
              <w:jc w:val="both"/>
              <w:rPr>
                <w:rFonts w:ascii="Arial" w:eastAsia="Calibri" w:hAnsi="Arial" w:cs="Arial"/>
                <w:sz w:val="22"/>
                <w:szCs w:val="22"/>
              </w:rPr>
            </w:pPr>
            <w:r w:rsidRPr="009E7BE8">
              <w:rPr>
                <w:rFonts w:ascii="Arial" w:eastAsia="Calibri" w:hAnsi="Arial" w:cs="Arial"/>
                <w:sz w:val="22"/>
                <w:szCs w:val="22"/>
              </w:rPr>
              <w:t>The application was dismissed.</w:t>
            </w:r>
          </w:p>
        </w:tc>
      </w:tr>
    </w:tbl>
    <w:p w:rsidR="00F049CF" w:rsidRPr="009E7BE8" w:rsidRDefault="00F049CF" w:rsidP="00F049CF">
      <w:pPr>
        <w:spacing w:after="0" w:line="240" w:lineRule="auto"/>
        <w:jc w:val="right"/>
        <w:rPr>
          <w:rFonts w:ascii="Arial" w:hAnsi="Arial" w:cs="Arial"/>
        </w:rPr>
      </w:pPr>
    </w:p>
    <w:tbl>
      <w:tblPr>
        <w:tblStyle w:val="TableGrid1"/>
        <w:tblW w:w="14709" w:type="dxa"/>
        <w:tblLook w:val="04A0" w:firstRow="1" w:lastRow="0" w:firstColumn="1" w:lastColumn="0" w:noHBand="0" w:noVBand="1"/>
      </w:tblPr>
      <w:tblGrid>
        <w:gridCol w:w="668"/>
        <w:gridCol w:w="3551"/>
        <w:gridCol w:w="4253"/>
        <w:gridCol w:w="6237"/>
      </w:tblGrid>
      <w:tr w:rsidR="006B16CA" w:rsidRPr="009E7BE8" w:rsidTr="00C015D8">
        <w:tc>
          <w:tcPr>
            <w:tcW w:w="668" w:type="dxa"/>
            <w:shd w:val="clear" w:color="auto" w:fill="F2F2F2" w:themeFill="background1" w:themeFillShade="F2"/>
          </w:tcPr>
          <w:p w:rsidR="006B16CA" w:rsidRPr="009E7BE8" w:rsidRDefault="006B16CA" w:rsidP="00B66D8C">
            <w:pPr>
              <w:rPr>
                <w:rFonts w:ascii="Arial" w:hAnsi="Arial" w:cs="Arial"/>
                <w:b/>
                <w:sz w:val="22"/>
                <w:szCs w:val="22"/>
              </w:rPr>
            </w:pPr>
            <w:r w:rsidRPr="009E7BE8">
              <w:rPr>
                <w:rFonts w:ascii="Arial" w:hAnsi="Arial" w:cs="Arial"/>
                <w:b/>
                <w:sz w:val="22"/>
                <w:szCs w:val="22"/>
              </w:rPr>
              <w:lastRenderedPageBreak/>
              <w:t>No</w:t>
            </w:r>
          </w:p>
        </w:tc>
        <w:tc>
          <w:tcPr>
            <w:tcW w:w="3551" w:type="dxa"/>
            <w:shd w:val="clear" w:color="auto" w:fill="F2F2F2" w:themeFill="background1" w:themeFillShade="F2"/>
          </w:tcPr>
          <w:p w:rsidR="006B16CA" w:rsidRPr="009E7BE8" w:rsidRDefault="006B16CA" w:rsidP="00B66D8C">
            <w:pPr>
              <w:rPr>
                <w:rFonts w:ascii="Arial" w:hAnsi="Arial" w:cs="Arial"/>
                <w:b/>
                <w:sz w:val="22"/>
                <w:szCs w:val="22"/>
              </w:rPr>
            </w:pPr>
            <w:r w:rsidRPr="009E7BE8">
              <w:rPr>
                <w:rFonts w:ascii="Arial" w:hAnsi="Arial" w:cs="Arial"/>
                <w:b/>
                <w:sz w:val="22"/>
                <w:szCs w:val="22"/>
              </w:rPr>
              <w:t>Case details</w:t>
            </w:r>
          </w:p>
        </w:tc>
        <w:tc>
          <w:tcPr>
            <w:tcW w:w="4253" w:type="dxa"/>
            <w:shd w:val="clear" w:color="auto" w:fill="F2F2F2" w:themeFill="background1" w:themeFillShade="F2"/>
          </w:tcPr>
          <w:p w:rsidR="006B16CA" w:rsidRPr="009E7BE8" w:rsidRDefault="006B16CA" w:rsidP="00B66D8C">
            <w:pPr>
              <w:rPr>
                <w:rFonts w:ascii="Arial" w:hAnsi="Arial" w:cs="Arial"/>
                <w:b/>
                <w:sz w:val="22"/>
                <w:szCs w:val="22"/>
              </w:rPr>
            </w:pPr>
            <w:r w:rsidRPr="009E7BE8">
              <w:rPr>
                <w:rFonts w:ascii="Arial" w:hAnsi="Arial" w:cs="Arial"/>
                <w:b/>
                <w:sz w:val="22"/>
                <w:szCs w:val="22"/>
              </w:rPr>
              <w:t>(i)(aa),(bb) Status of implementation</w:t>
            </w:r>
          </w:p>
        </w:tc>
        <w:tc>
          <w:tcPr>
            <w:tcW w:w="6237" w:type="dxa"/>
            <w:shd w:val="clear" w:color="auto" w:fill="F2F2F2" w:themeFill="background1" w:themeFillShade="F2"/>
          </w:tcPr>
          <w:p w:rsidR="006B16CA" w:rsidRPr="009E7BE8" w:rsidRDefault="006B16CA" w:rsidP="00B66D8C">
            <w:pPr>
              <w:rPr>
                <w:rFonts w:ascii="Arial" w:hAnsi="Arial" w:cs="Arial"/>
                <w:b/>
                <w:sz w:val="22"/>
                <w:szCs w:val="22"/>
              </w:rPr>
            </w:pPr>
            <w:r w:rsidRPr="009E7BE8">
              <w:rPr>
                <w:rFonts w:ascii="Arial" w:hAnsi="Arial" w:cs="Arial"/>
                <w:b/>
                <w:sz w:val="22"/>
                <w:szCs w:val="22"/>
              </w:rPr>
              <w:t>(ii)(aa) Nature of court order</w:t>
            </w:r>
          </w:p>
        </w:tc>
      </w:tr>
      <w:tr w:rsidR="006B16CA" w:rsidRPr="009E7BE8" w:rsidTr="00B66D8C">
        <w:tc>
          <w:tcPr>
            <w:tcW w:w="14709" w:type="dxa"/>
            <w:gridSpan w:val="4"/>
            <w:shd w:val="clear" w:color="auto" w:fill="F2F2F2" w:themeFill="background1" w:themeFillShade="F2"/>
          </w:tcPr>
          <w:p w:rsidR="006B16CA" w:rsidRPr="009E7BE8" w:rsidRDefault="006B16CA" w:rsidP="00B66D8C">
            <w:pPr>
              <w:jc w:val="both"/>
              <w:rPr>
                <w:rFonts w:ascii="Arial" w:hAnsi="Arial" w:cs="Arial"/>
                <w:b/>
                <w:color w:val="FF0000"/>
                <w:sz w:val="22"/>
                <w:szCs w:val="22"/>
              </w:rPr>
            </w:pPr>
            <w:r w:rsidRPr="009E7BE8">
              <w:rPr>
                <w:rFonts w:ascii="Arial" w:hAnsi="Arial" w:cs="Arial"/>
                <w:b/>
                <w:sz w:val="22"/>
                <w:szCs w:val="22"/>
              </w:rPr>
              <w:t>2017-2018 court orders</w:t>
            </w:r>
          </w:p>
        </w:tc>
      </w:tr>
      <w:tr w:rsidR="006B16CA" w:rsidRPr="009E7BE8" w:rsidTr="00C015D8">
        <w:tc>
          <w:tcPr>
            <w:tcW w:w="668" w:type="dxa"/>
          </w:tcPr>
          <w:p w:rsidR="006B16CA" w:rsidRPr="009E7BE8" w:rsidRDefault="006B16CA" w:rsidP="004E32BD">
            <w:pPr>
              <w:rPr>
                <w:rFonts w:ascii="Arial" w:hAnsi="Arial" w:cs="Arial"/>
                <w:sz w:val="22"/>
                <w:szCs w:val="22"/>
              </w:rPr>
            </w:pPr>
            <w:r w:rsidRPr="009E7BE8">
              <w:rPr>
                <w:rFonts w:ascii="Arial" w:hAnsi="Arial" w:cs="Arial"/>
                <w:sz w:val="22"/>
                <w:szCs w:val="22"/>
              </w:rPr>
              <w:t>1.</w:t>
            </w:r>
          </w:p>
        </w:tc>
        <w:tc>
          <w:tcPr>
            <w:tcW w:w="3551" w:type="dxa"/>
          </w:tcPr>
          <w:p w:rsidR="006B16CA" w:rsidRPr="009E7BE8" w:rsidRDefault="00A53B15" w:rsidP="004E32BD">
            <w:pPr>
              <w:rPr>
                <w:rFonts w:ascii="Arial" w:eastAsia="Calibri" w:hAnsi="Arial" w:cs="Arial"/>
                <w:sz w:val="22"/>
                <w:szCs w:val="22"/>
              </w:rPr>
            </w:pPr>
            <w:r w:rsidRPr="009E7BE8">
              <w:rPr>
                <w:rFonts w:ascii="Arial" w:eastAsia="Calibri" w:hAnsi="Arial" w:cs="Arial"/>
                <w:sz w:val="22"/>
                <w:szCs w:val="22"/>
              </w:rPr>
              <w:t>Zuiping-Dithabaneng Community Traditional Council // Title Adjustment Commissioner &amp; Oth</w:t>
            </w:r>
          </w:p>
        </w:tc>
        <w:tc>
          <w:tcPr>
            <w:tcW w:w="4253" w:type="dxa"/>
          </w:tcPr>
          <w:p w:rsidR="006B16CA" w:rsidRPr="009E7BE8" w:rsidRDefault="00680BF6" w:rsidP="004E32BD">
            <w:pPr>
              <w:rPr>
                <w:rFonts w:ascii="Arial" w:hAnsi="Arial" w:cs="Arial"/>
                <w:sz w:val="22"/>
                <w:szCs w:val="22"/>
              </w:rPr>
            </w:pPr>
            <w:r w:rsidRPr="009E7BE8">
              <w:rPr>
                <w:rFonts w:ascii="Arial" w:hAnsi="Arial" w:cs="Arial"/>
                <w:sz w:val="22"/>
                <w:szCs w:val="22"/>
              </w:rPr>
              <w:t>The designation of land and appointment of a Commissioner in terms of Act 111 of 1993 has been done and he is conducting a land rights enquiry in accordance with the Act.</w:t>
            </w:r>
          </w:p>
        </w:tc>
        <w:tc>
          <w:tcPr>
            <w:tcW w:w="6237" w:type="dxa"/>
            <w:shd w:val="clear" w:color="auto" w:fill="FFFFFF" w:themeFill="background1"/>
          </w:tcPr>
          <w:p w:rsidR="006B16CA" w:rsidRPr="009E7BE8" w:rsidRDefault="00A53B15" w:rsidP="004E32BD">
            <w:pPr>
              <w:rPr>
                <w:rFonts w:ascii="Arial" w:hAnsi="Arial" w:cs="Arial"/>
                <w:sz w:val="22"/>
                <w:szCs w:val="22"/>
              </w:rPr>
            </w:pPr>
            <w:r w:rsidRPr="009E7BE8">
              <w:rPr>
                <w:rFonts w:ascii="Arial" w:hAnsi="Arial" w:cs="Arial"/>
                <w:sz w:val="22"/>
                <w:szCs w:val="22"/>
              </w:rPr>
              <w:t>The applicant required the appointment of the Commissioner in terms of Act 111 of 1993. The designation of land and appointment of a Commissioner in terms of Act 111 of 1993 has been done and he is conducting a land rights enquiry in accordance with the Act.</w:t>
            </w:r>
          </w:p>
        </w:tc>
      </w:tr>
      <w:tr w:rsidR="006B16CA" w:rsidRPr="009E7BE8" w:rsidTr="00C015D8">
        <w:tc>
          <w:tcPr>
            <w:tcW w:w="668" w:type="dxa"/>
          </w:tcPr>
          <w:p w:rsidR="006B16CA" w:rsidRPr="009E7BE8" w:rsidRDefault="006B16CA" w:rsidP="004E32BD">
            <w:pPr>
              <w:rPr>
                <w:rFonts w:ascii="Arial" w:hAnsi="Arial" w:cs="Arial"/>
                <w:sz w:val="22"/>
                <w:szCs w:val="22"/>
              </w:rPr>
            </w:pPr>
            <w:r w:rsidRPr="009E7BE8">
              <w:rPr>
                <w:rFonts w:ascii="Arial" w:hAnsi="Arial" w:cs="Arial"/>
                <w:sz w:val="22"/>
                <w:szCs w:val="22"/>
              </w:rPr>
              <w:t>2.</w:t>
            </w:r>
          </w:p>
        </w:tc>
        <w:tc>
          <w:tcPr>
            <w:tcW w:w="3551" w:type="dxa"/>
          </w:tcPr>
          <w:p w:rsidR="006B16CA" w:rsidRPr="009E7BE8" w:rsidRDefault="00A53B15" w:rsidP="004E32BD">
            <w:pPr>
              <w:rPr>
                <w:rFonts w:ascii="Arial" w:eastAsia="Calibri" w:hAnsi="Arial" w:cs="Arial"/>
                <w:sz w:val="22"/>
                <w:szCs w:val="22"/>
              </w:rPr>
            </w:pPr>
            <w:r w:rsidRPr="009E7BE8">
              <w:rPr>
                <w:rFonts w:ascii="Arial" w:eastAsia="Calibri" w:hAnsi="Arial" w:cs="Arial"/>
                <w:sz w:val="22"/>
                <w:szCs w:val="22"/>
              </w:rPr>
              <w:t>M. M. Rahube // H. Rahube &amp; Others</w:t>
            </w:r>
          </w:p>
        </w:tc>
        <w:tc>
          <w:tcPr>
            <w:tcW w:w="4253" w:type="dxa"/>
          </w:tcPr>
          <w:p w:rsidR="006B16CA" w:rsidRPr="009E7BE8" w:rsidRDefault="00A53B15" w:rsidP="004E32BD">
            <w:pPr>
              <w:rPr>
                <w:rFonts w:ascii="Arial" w:hAnsi="Arial" w:cs="Arial"/>
                <w:sz w:val="22"/>
                <w:szCs w:val="22"/>
              </w:rPr>
            </w:pPr>
            <w:r w:rsidRPr="009E7BE8">
              <w:rPr>
                <w:rFonts w:ascii="Arial" w:hAnsi="Arial" w:cs="Arial"/>
                <w:sz w:val="22"/>
                <w:szCs w:val="22"/>
              </w:rPr>
              <w:t>The Upgrading of Land Tenure Amendment Bill was introduced to Parliament on 6 May 2020. Parliament has until 30 April 2021 to enact the amendments.</w:t>
            </w:r>
          </w:p>
        </w:tc>
        <w:tc>
          <w:tcPr>
            <w:tcW w:w="6237" w:type="dxa"/>
            <w:shd w:val="clear" w:color="auto" w:fill="FFFFFF" w:themeFill="background1"/>
          </w:tcPr>
          <w:p w:rsidR="00A53B15" w:rsidRPr="009E7BE8" w:rsidRDefault="00A53B15" w:rsidP="004E32BD">
            <w:pPr>
              <w:rPr>
                <w:rFonts w:ascii="Arial" w:hAnsi="Arial" w:cs="Arial"/>
                <w:sz w:val="22"/>
                <w:szCs w:val="22"/>
              </w:rPr>
            </w:pPr>
            <w:r w:rsidRPr="009E7BE8">
              <w:rPr>
                <w:rFonts w:ascii="Arial" w:hAnsi="Arial" w:cs="Arial"/>
                <w:sz w:val="22"/>
                <w:szCs w:val="22"/>
              </w:rPr>
              <w:t xml:space="preserve">On 30 October 2018 </w:t>
            </w:r>
            <w:r w:rsidR="00967BF1">
              <w:rPr>
                <w:rFonts w:ascii="Arial" w:hAnsi="Arial" w:cs="Arial"/>
                <w:sz w:val="22"/>
                <w:szCs w:val="22"/>
              </w:rPr>
              <w:t>t</w:t>
            </w:r>
            <w:r w:rsidRPr="009E7BE8">
              <w:rPr>
                <w:rFonts w:ascii="Arial" w:hAnsi="Arial" w:cs="Arial"/>
                <w:sz w:val="22"/>
                <w:szCs w:val="22"/>
              </w:rPr>
              <w:t xml:space="preserve">he Constitutional Court ordered Parliament to introduce a procedure for the determination of the rights of ownership and occupation of land to cure the constitutional invalidity of section 2 (1) of the Upgrading of Land Tenure Rights Act 112 of 1991.  Parliament was given until 30 April 2020. </w:t>
            </w:r>
          </w:p>
          <w:p w:rsidR="00A53B15" w:rsidRPr="009E7BE8" w:rsidRDefault="00A53B15" w:rsidP="004E32BD">
            <w:pPr>
              <w:rPr>
                <w:rFonts w:ascii="Arial" w:hAnsi="Arial" w:cs="Arial"/>
                <w:sz w:val="22"/>
                <w:szCs w:val="22"/>
              </w:rPr>
            </w:pPr>
          </w:p>
          <w:p w:rsidR="006B16CA" w:rsidRPr="009E7BE8" w:rsidRDefault="00A53B15" w:rsidP="004E32BD">
            <w:pPr>
              <w:rPr>
                <w:rFonts w:ascii="Arial" w:hAnsi="Arial" w:cs="Arial"/>
                <w:sz w:val="22"/>
                <w:szCs w:val="22"/>
              </w:rPr>
            </w:pPr>
            <w:r w:rsidRPr="009E7BE8">
              <w:rPr>
                <w:rFonts w:ascii="Arial" w:hAnsi="Arial" w:cs="Arial"/>
                <w:sz w:val="22"/>
                <w:szCs w:val="22"/>
              </w:rPr>
              <w:t>Subsequent to the 2018 order, the Minister of Agriculture, Land Reform and Rural Development applied for and was granted an extension of the suspension of the Constitutional Court’s declaration of invalidity for a further twelve months until 30 April 2021.</w:t>
            </w:r>
            <w:r w:rsidRPr="009E7BE8">
              <w:rPr>
                <w:rFonts w:ascii="Arial" w:hAnsi="Arial" w:cs="Arial"/>
                <w:sz w:val="22"/>
                <w:szCs w:val="22"/>
              </w:rPr>
              <w:tab/>
            </w:r>
          </w:p>
        </w:tc>
      </w:tr>
      <w:tr w:rsidR="00705442" w:rsidRPr="009E7BE8" w:rsidTr="00C015D8">
        <w:tc>
          <w:tcPr>
            <w:tcW w:w="668" w:type="dxa"/>
          </w:tcPr>
          <w:p w:rsidR="00705442" w:rsidRPr="009E7BE8" w:rsidRDefault="00BB415A" w:rsidP="00705442">
            <w:pPr>
              <w:jc w:val="both"/>
              <w:rPr>
                <w:rFonts w:ascii="Arial" w:hAnsi="Arial" w:cs="Arial"/>
                <w:sz w:val="22"/>
                <w:szCs w:val="22"/>
              </w:rPr>
            </w:pPr>
            <w:r w:rsidRPr="009E7BE8">
              <w:rPr>
                <w:rFonts w:ascii="Arial" w:hAnsi="Arial" w:cs="Arial"/>
                <w:sz w:val="22"/>
                <w:szCs w:val="22"/>
              </w:rPr>
              <w:t>3</w:t>
            </w:r>
          </w:p>
        </w:tc>
        <w:tc>
          <w:tcPr>
            <w:tcW w:w="3551" w:type="dxa"/>
          </w:tcPr>
          <w:p w:rsidR="00705442" w:rsidRPr="009E7BE8" w:rsidRDefault="00705442" w:rsidP="00705442">
            <w:pPr>
              <w:jc w:val="both"/>
              <w:rPr>
                <w:rFonts w:ascii="Arial" w:eastAsia="Calibri" w:hAnsi="Arial" w:cs="Arial"/>
                <w:sz w:val="22"/>
                <w:szCs w:val="22"/>
              </w:rPr>
            </w:pPr>
            <w:r w:rsidRPr="009E7BE8">
              <w:rPr>
                <w:rFonts w:ascii="Arial" w:hAnsi="Arial" w:cs="Arial"/>
                <w:sz w:val="22"/>
                <w:szCs w:val="22"/>
              </w:rPr>
              <w:t>Boy Phillip Mokoena v JS Farm Trust and Director General of the Department of Rural Development and Land Reform (Case No LCC 191/17)</w:t>
            </w:r>
          </w:p>
        </w:tc>
        <w:tc>
          <w:tcPr>
            <w:tcW w:w="4253" w:type="dxa"/>
          </w:tcPr>
          <w:p w:rsidR="00705442" w:rsidRPr="009E7BE8" w:rsidRDefault="00705442" w:rsidP="00705442">
            <w:pPr>
              <w:rPr>
                <w:rFonts w:ascii="Arial" w:hAnsi="Arial" w:cs="Arial"/>
                <w:sz w:val="22"/>
                <w:szCs w:val="22"/>
              </w:rPr>
            </w:pPr>
            <w:r w:rsidRPr="009E7BE8">
              <w:rPr>
                <w:rFonts w:ascii="Arial" w:hAnsi="Arial" w:cs="Arial"/>
                <w:sz w:val="22"/>
                <w:szCs w:val="22"/>
              </w:rPr>
              <w:t>The Province is implementing the order. The matter is due to be presented to NLAACC for the acquisition of 60 Ha for the affected labour tenants.</w:t>
            </w:r>
          </w:p>
          <w:p w:rsidR="00705442" w:rsidRPr="009E7BE8" w:rsidRDefault="00705442" w:rsidP="00705442">
            <w:pPr>
              <w:rPr>
                <w:rFonts w:ascii="Arial" w:hAnsi="Arial" w:cs="Arial"/>
                <w:sz w:val="22"/>
                <w:szCs w:val="22"/>
              </w:rPr>
            </w:pPr>
          </w:p>
          <w:p w:rsidR="00705442" w:rsidRPr="009E7BE8" w:rsidRDefault="00705442" w:rsidP="00705442">
            <w:pPr>
              <w:rPr>
                <w:rFonts w:ascii="Arial" w:hAnsi="Arial" w:cs="Arial"/>
                <w:sz w:val="22"/>
                <w:szCs w:val="22"/>
              </w:rPr>
            </w:pPr>
            <w:r w:rsidRPr="009E7BE8">
              <w:rPr>
                <w:rFonts w:ascii="Arial" w:hAnsi="Arial" w:cs="Arial"/>
                <w:sz w:val="22"/>
                <w:szCs w:val="22"/>
              </w:rPr>
              <w:t>Sub division of the affected land will be carried out before conveyancing is to occur.</w:t>
            </w:r>
          </w:p>
          <w:p w:rsidR="00705442" w:rsidRPr="009E7BE8" w:rsidRDefault="00705442" w:rsidP="00705442">
            <w:pPr>
              <w:rPr>
                <w:rFonts w:ascii="Arial" w:hAnsi="Arial" w:cs="Arial"/>
                <w:sz w:val="22"/>
                <w:szCs w:val="22"/>
              </w:rPr>
            </w:pPr>
          </w:p>
          <w:p w:rsidR="00705442" w:rsidRPr="009E7BE8" w:rsidRDefault="00705442" w:rsidP="00705442">
            <w:pPr>
              <w:rPr>
                <w:rFonts w:ascii="Arial" w:hAnsi="Arial" w:cs="Arial"/>
                <w:sz w:val="22"/>
                <w:szCs w:val="22"/>
              </w:rPr>
            </w:pPr>
            <w:r w:rsidRPr="009E7BE8">
              <w:rPr>
                <w:rFonts w:ascii="Arial" w:hAnsi="Arial" w:cs="Arial"/>
                <w:sz w:val="22"/>
                <w:szCs w:val="22"/>
              </w:rPr>
              <w:t>The order is being observed in its entirety.</w:t>
            </w:r>
          </w:p>
        </w:tc>
        <w:tc>
          <w:tcPr>
            <w:tcW w:w="6237" w:type="dxa"/>
            <w:shd w:val="clear" w:color="auto" w:fill="FFFFFF" w:themeFill="background1"/>
          </w:tcPr>
          <w:p w:rsidR="00705442" w:rsidRPr="009E7BE8" w:rsidRDefault="00705442" w:rsidP="00705442">
            <w:pPr>
              <w:jc w:val="both"/>
              <w:rPr>
                <w:rFonts w:ascii="Arial" w:hAnsi="Arial" w:cs="Arial"/>
                <w:sz w:val="22"/>
                <w:szCs w:val="22"/>
              </w:rPr>
            </w:pPr>
            <w:r w:rsidRPr="009E7BE8">
              <w:rPr>
                <w:rFonts w:ascii="Arial" w:hAnsi="Arial" w:cs="Arial"/>
                <w:sz w:val="22"/>
                <w:szCs w:val="22"/>
              </w:rPr>
              <w:t>Boy Phillip Mokoena (plaintiff) is declared a labour tenant and awarded a portion of Farm Hamilberg;</w:t>
            </w:r>
          </w:p>
          <w:p w:rsidR="00705442" w:rsidRPr="009E7BE8" w:rsidRDefault="00705442" w:rsidP="00705442">
            <w:pPr>
              <w:jc w:val="both"/>
              <w:rPr>
                <w:rFonts w:ascii="Arial" w:hAnsi="Arial" w:cs="Arial"/>
                <w:sz w:val="22"/>
                <w:szCs w:val="22"/>
              </w:rPr>
            </w:pPr>
          </w:p>
          <w:p w:rsidR="00705442" w:rsidRPr="009E7BE8" w:rsidRDefault="00705442" w:rsidP="00705442">
            <w:pPr>
              <w:jc w:val="both"/>
              <w:rPr>
                <w:rFonts w:ascii="Arial" w:hAnsi="Arial" w:cs="Arial"/>
                <w:sz w:val="22"/>
                <w:szCs w:val="22"/>
              </w:rPr>
            </w:pPr>
            <w:r w:rsidRPr="009E7BE8">
              <w:rPr>
                <w:rFonts w:ascii="Arial" w:hAnsi="Arial" w:cs="Arial"/>
                <w:sz w:val="22"/>
                <w:szCs w:val="22"/>
              </w:rPr>
              <w:t xml:space="preserve">DG ordered to </w:t>
            </w:r>
            <w:r w:rsidR="00967BF1">
              <w:rPr>
                <w:rFonts w:ascii="Arial" w:hAnsi="Arial" w:cs="Arial"/>
                <w:sz w:val="22"/>
                <w:szCs w:val="22"/>
              </w:rPr>
              <w:t>ratify the settlement agreement.</w:t>
            </w:r>
          </w:p>
          <w:p w:rsidR="00705442" w:rsidRPr="009E7BE8" w:rsidRDefault="00705442" w:rsidP="00705442">
            <w:pPr>
              <w:jc w:val="both"/>
              <w:rPr>
                <w:rFonts w:ascii="Arial" w:hAnsi="Arial" w:cs="Arial"/>
                <w:sz w:val="22"/>
                <w:szCs w:val="22"/>
              </w:rPr>
            </w:pPr>
          </w:p>
          <w:p w:rsidR="00705442" w:rsidRPr="009E7BE8" w:rsidRDefault="00705442" w:rsidP="00705442">
            <w:pPr>
              <w:jc w:val="both"/>
              <w:rPr>
                <w:rFonts w:ascii="Arial" w:hAnsi="Arial" w:cs="Arial"/>
                <w:sz w:val="22"/>
                <w:szCs w:val="22"/>
              </w:rPr>
            </w:pPr>
          </w:p>
        </w:tc>
      </w:tr>
      <w:tr w:rsidR="00705442" w:rsidRPr="009E7BE8" w:rsidTr="00C015D8">
        <w:tc>
          <w:tcPr>
            <w:tcW w:w="668" w:type="dxa"/>
          </w:tcPr>
          <w:p w:rsidR="00705442" w:rsidRPr="009E7BE8" w:rsidRDefault="00BB415A" w:rsidP="00705442">
            <w:pPr>
              <w:jc w:val="both"/>
              <w:rPr>
                <w:rFonts w:ascii="Arial" w:hAnsi="Arial" w:cs="Arial"/>
                <w:sz w:val="22"/>
                <w:szCs w:val="22"/>
              </w:rPr>
            </w:pPr>
            <w:r w:rsidRPr="009E7BE8">
              <w:rPr>
                <w:rFonts w:ascii="Arial" w:hAnsi="Arial" w:cs="Arial"/>
                <w:sz w:val="22"/>
                <w:szCs w:val="22"/>
              </w:rPr>
              <w:t>4</w:t>
            </w:r>
            <w:r w:rsidR="00705442" w:rsidRPr="009E7BE8">
              <w:rPr>
                <w:rFonts w:ascii="Arial" w:hAnsi="Arial" w:cs="Arial"/>
                <w:sz w:val="22"/>
                <w:szCs w:val="22"/>
              </w:rPr>
              <w:t>.</w:t>
            </w:r>
          </w:p>
        </w:tc>
        <w:tc>
          <w:tcPr>
            <w:tcW w:w="3551" w:type="dxa"/>
          </w:tcPr>
          <w:p w:rsidR="00705442" w:rsidRPr="009E7BE8" w:rsidRDefault="00705442" w:rsidP="00705442">
            <w:pPr>
              <w:jc w:val="both"/>
              <w:rPr>
                <w:rFonts w:ascii="Arial" w:eastAsia="Calibri" w:hAnsi="Arial" w:cs="Arial"/>
                <w:sz w:val="22"/>
                <w:szCs w:val="22"/>
              </w:rPr>
            </w:pPr>
            <w:r w:rsidRPr="009E7BE8">
              <w:rPr>
                <w:rFonts w:ascii="Arial" w:eastAsia="Calibri" w:hAnsi="Arial" w:cs="Arial"/>
                <w:sz w:val="22"/>
                <w:szCs w:val="22"/>
              </w:rPr>
              <w:t>Hlalefo S Moshoeshoe v DPW and DRDLR</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Conveyancers have been instructed and are currently busy with the transfer of the property.</w:t>
            </w:r>
          </w:p>
        </w:tc>
        <w:tc>
          <w:tcPr>
            <w:tcW w:w="6237" w:type="dxa"/>
            <w:shd w:val="clear" w:color="auto" w:fill="FFFFFF" w:themeFill="background1"/>
          </w:tcPr>
          <w:p w:rsidR="00705442" w:rsidRPr="009E7BE8" w:rsidRDefault="00705442" w:rsidP="00705442">
            <w:pPr>
              <w:jc w:val="both"/>
              <w:rPr>
                <w:rFonts w:ascii="Arial" w:hAnsi="Arial" w:cs="Arial"/>
                <w:sz w:val="22"/>
                <w:szCs w:val="22"/>
              </w:rPr>
            </w:pPr>
            <w:r w:rsidRPr="009E7BE8">
              <w:rPr>
                <w:rFonts w:ascii="Arial" w:hAnsi="Arial" w:cs="Arial"/>
                <w:sz w:val="22"/>
                <w:szCs w:val="22"/>
              </w:rPr>
              <w:t>The court ordered the transfer of the property to the Applicant.</w:t>
            </w:r>
          </w:p>
        </w:tc>
      </w:tr>
      <w:tr w:rsidR="00705442" w:rsidRPr="009E7BE8" w:rsidTr="00C015D8">
        <w:tc>
          <w:tcPr>
            <w:tcW w:w="668" w:type="dxa"/>
          </w:tcPr>
          <w:p w:rsidR="00705442" w:rsidRPr="009E7BE8" w:rsidRDefault="00BB415A" w:rsidP="00705442">
            <w:pPr>
              <w:jc w:val="both"/>
              <w:rPr>
                <w:rFonts w:ascii="Arial" w:hAnsi="Arial" w:cs="Arial"/>
                <w:sz w:val="22"/>
                <w:szCs w:val="22"/>
              </w:rPr>
            </w:pPr>
            <w:r w:rsidRPr="009E7BE8">
              <w:rPr>
                <w:rFonts w:ascii="Arial" w:hAnsi="Arial" w:cs="Arial"/>
                <w:sz w:val="22"/>
                <w:szCs w:val="22"/>
              </w:rPr>
              <w:t>5</w:t>
            </w:r>
            <w:r w:rsidR="00705442" w:rsidRPr="009E7BE8">
              <w:rPr>
                <w:rFonts w:ascii="Arial" w:hAnsi="Arial" w:cs="Arial"/>
                <w:sz w:val="22"/>
                <w:szCs w:val="22"/>
              </w:rPr>
              <w:t>.</w:t>
            </w:r>
          </w:p>
        </w:tc>
        <w:tc>
          <w:tcPr>
            <w:tcW w:w="3551" w:type="dxa"/>
          </w:tcPr>
          <w:p w:rsidR="00705442" w:rsidRPr="009E7BE8" w:rsidRDefault="00705442" w:rsidP="00705442">
            <w:pPr>
              <w:jc w:val="both"/>
              <w:rPr>
                <w:rFonts w:ascii="Arial" w:eastAsia="Calibri" w:hAnsi="Arial" w:cs="Arial"/>
                <w:sz w:val="22"/>
                <w:szCs w:val="22"/>
              </w:rPr>
            </w:pPr>
            <w:r w:rsidRPr="009E7BE8">
              <w:rPr>
                <w:rFonts w:ascii="Arial" w:eastAsia="Calibri" w:hAnsi="Arial" w:cs="Arial"/>
                <w:sz w:val="22"/>
                <w:szCs w:val="22"/>
              </w:rPr>
              <w:t>DRDLR vs Unlawful Occupiers of R/E &amp; PTN 1 of Farm Nooitgedacht 11 JQ case no. 7212/2017</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State Attorney to appoint sheriff to serve the court order.</w:t>
            </w:r>
          </w:p>
        </w:tc>
        <w:tc>
          <w:tcPr>
            <w:tcW w:w="6237" w:type="dxa"/>
            <w:shd w:val="clear" w:color="auto" w:fill="FFFFFF" w:themeFill="background1"/>
          </w:tcPr>
          <w:p w:rsidR="00705442" w:rsidRPr="009E7BE8" w:rsidRDefault="00705442" w:rsidP="00705442">
            <w:pPr>
              <w:jc w:val="both"/>
              <w:rPr>
                <w:rFonts w:ascii="Arial" w:hAnsi="Arial" w:cs="Arial"/>
                <w:sz w:val="22"/>
                <w:szCs w:val="22"/>
              </w:rPr>
            </w:pPr>
            <w:r w:rsidRPr="009E7BE8">
              <w:rPr>
                <w:rFonts w:ascii="Arial" w:hAnsi="Arial" w:cs="Arial"/>
                <w:sz w:val="22"/>
                <w:szCs w:val="22"/>
              </w:rPr>
              <w:t>The court ordered the eviction of the unlawful occupiers.</w:t>
            </w:r>
          </w:p>
        </w:tc>
      </w:tr>
      <w:tr w:rsidR="00705442" w:rsidRPr="009E7BE8" w:rsidTr="00C015D8">
        <w:tc>
          <w:tcPr>
            <w:tcW w:w="668" w:type="dxa"/>
          </w:tcPr>
          <w:p w:rsidR="00705442" w:rsidRPr="009E7BE8" w:rsidRDefault="00BB415A" w:rsidP="00705442">
            <w:pPr>
              <w:jc w:val="both"/>
              <w:rPr>
                <w:rFonts w:ascii="Arial" w:hAnsi="Arial" w:cs="Arial"/>
                <w:sz w:val="22"/>
                <w:szCs w:val="22"/>
              </w:rPr>
            </w:pPr>
            <w:r w:rsidRPr="009E7BE8">
              <w:rPr>
                <w:rFonts w:ascii="Arial" w:hAnsi="Arial" w:cs="Arial"/>
                <w:sz w:val="22"/>
                <w:szCs w:val="22"/>
              </w:rPr>
              <w:lastRenderedPageBreak/>
              <w:t>6</w:t>
            </w:r>
            <w:r w:rsidR="00705442" w:rsidRPr="009E7BE8">
              <w:rPr>
                <w:rFonts w:ascii="Arial" w:hAnsi="Arial" w:cs="Arial"/>
                <w:sz w:val="22"/>
                <w:szCs w:val="22"/>
              </w:rPr>
              <w:t>.</w:t>
            </w:r>
          </w:p>
        </w:tc>
        <w:tc>
          <w:tcPr>
            <w:tcW w:w="3551" w:type="dxa"/>
          </w:tcPr>
          <w:p w:rsidR="00705442" w:rsidRPr="009E7BE8" w:rsidRDefault="00705442" w:rsidP="00705442">
            <w:pPr>
              <w:jc w:val="both"/>
              <w:rPr>
                <w:rFonts w:ascii="Arial" w:eastAsia="Calibri" w:hAnsi="Arial" w:cs="Arial"/>
                <w:sz w:val="22"/>
                <w:szCs w:val="22"/>
              </w:rPr>
            </w:pPr>
            <w:r w:rsidRPr="009E7BE8">
              <w:rPr>
                <w:rFonts w:ascii="Arial" w:eastAsia="Calibri" w:hAnsi="Arial" w:cs="Arial"/>
                <w:sz w:val="22"/>
                <w:szCs w:val="22"/>
              </w:rPr>
              <w:t>Dept of Rural Dev &amp; Land Reform // Mamahule Traditional Authority, Dr Matsaung.</w:t>
            </w:r>
          </w:p>
          <w:p w:rsidR="00705442" w:rsidRPr="009E7BE8" w:rsidRDefault="00705442" w:rsidP="00705442">
            <w:pPr>
              <w:jc w:val="both"/>
              <w:rPr>
                <w:rFonts w:ascii="Arial" w:eastAsia="Calibri" w:hAnsi="Arial" w:cs="Arial"/>
                <w:sz w:val="22"/>
                <w:szCs w:val="22"/>
              </w:rPr>
            </w:pPr>
            <w:r w:rsidRPr="009E7BE8">
              <w:rPr>
                <w:rFonts w:ascii="Arial" w:eastAsia="Calibri" w:hAnsi="Arial" w:cs="Arial"/>
                <w:sz w:val="22"/>
                <w:szCs w:val="22"/>
              </w:rPr>
              <w:t>Case Number CCT179/16</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Department decided against evicting the community and is considering transferring the property to the Municipality for township development.</w:t>
            </w:r>
          </w:p>
        </w:tc>
        <w:tc>
          <w:tcPr>
            <w:tcW w:w="6237" w:type="dxa"/>
            <w:shd w:val="clear" w:color="auto" w:fill="FFFFFF" w:themeFill="background1"/>
          </w:tcPr>
          <w:p w:rsidR="00705442" w:rsidRPr="009E7BE8" w:rsidRDefault="00705442" w:rsidP="00705442">
            <w:pPr>
              <w:jc w:val="both"/>
              <w:rPr>
                <w:rFonts w:ascii="Arial" w:hAnsi="Arial" w:cs="Arial"/>
                <w:sz w:val="22"/>
                <w:szCs w:val="22"/>
              </w:rPr>
            </w:pPr>
            <w:r w:rsidRPr="009E7BE8">
              <w:rPr>
                <w:rFonts w:ascii="Arial" w:hAnsi="Arial" w:cs="Arial"/>
                <w:sz w:val="22"/>
                <w:szCs w:val="22"/>
              </w:rPr>
              <w:t>The Court “declared that the Mamahule Communal Property Association, the Mamahule Community, the Mamahule Traditional Authority and Occupiers of the Farm Kalkfontein 1001 LS are unlawful occupiers of the farm”.</w:t>
            </w:r>
          </w:p>
        </w:tc>
      </w:tr>
      <w:tr w:rsidR="00705442" w:rsidRPr="009E7BE8" w:rsidTr="00C015D8">
        <w:tc>
          <w:tcPr>
            <w:tcW w:w="668" w:type="dxa"/>
          </w:tcPr>
          <w:p w:rsidR="00705442" w:rsidRPr="009E7BE8" w:rsidRDefault="00BB415A" w:rsidP="00705442">
            <w:pPr>
              <w:jc w:val="both"/>
              <w:rPr>
                <w:rFonts w:ascii="Arial" w:hAnsi="Arial" w:cs="Arial"/>
                <w:sz w:val="22"/>
                <w:szCs w:val="22"/>
              </w:rPr>
            </w:pPr>
            <w:r w:rsidRPr="009E7BE8">
              <w:rPr>
                <w:rFonts w:ascii="Arial" w:hAnsi="Arial" w:cs="Arial"/>
                <w:sz w:val="22"/>
                <w:szCs w:val="22"/>
              </w:rPr>
              <w:t>7</w:t>
            </w:r>
            <w:r w:rsidR="00705442" w:rsidRPr="009E7BE8">
              <w:rPr>
                <w:rFonts w:ascii="Arial" w:hAnsi="Arial" w:cs="Arial"/>
                <w:sz w:val="22"/>
                <w:szCs w:val="22"/>
              </w:rPr>
              <w:t>.</w:t>
            </w:r>
          </w:p>
        </w:tc>
        <w:tc>
          <w:tcPr>
            <w:tcW w:w="3551" w:type="dxa"/>
          </w:tcPr>
          <w:p w:rsidR="00705442" w:rsidRPr="009E7BE8" w:rsidRDefault="00705442" w:rsidP="00705442">
            <w:pPr>
              <w:jc w:val="both"/>
              <w:rPr>
                <w:rFonts w:ascii="Arial" w:eastAsia="Calibri" w:hAnsi="Arial" w:cs="Arial"/>
                <w:sz w:val="22"/>
                <w:szCs w:val="22"/>
              </w:rPr>
            </w:pPr>
            <w:r w:rsidRPr="009E7BE8">
              <w:rPr>
                <w:rFonts w:ascii="Arial" w:eastAsia="Calibri" w:hAnsi="Arial" w:cs="Arial"/>
                <w:sz w:val="22"/>
                <w:szCs w:val="22"/>
              </w:rPr>
              <w:t>Alfred Shongwe / The DG of DRDLR &amp; Others</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Applicant has been relocated to portion 3 of the farm Vaalpoort, temporary houses were constructed for the family. The Department is in the process of transferring the subdivided portion of the farm to the Shongwe family.</w:t>
            </w:r>
          </w:p>
        </w:tc>
        <w:tc>
          <w:tcPr>
            <w:tcW w:w="6237" w:type="dxa"/>
            <w:shd w:val="clear" w:color="auto" w:fill="FFFFFF" w:themeFill="background1"/>
          </w:tcPr>
          <w:p w:rsidR="00705442" w:rsidRPr="009E7BE8" w:rsidRDefault="00705442" w:rsidP="00705442">
            <w:pPr>
              <w:jc w:val="both"/>
              <w:rPr>
                <w:rFonts w:ascii="Arial" w:hAnsi="Arial" w:cs="Arial"/>
                <w:sz w:val="22"/>
                <w:szCs w:val="22"/>
              </w:rPr>
            </w:pPr>
            <w:r w:rsidRPr="009E7BE8">
              <w:rPr>
                <w:rFonts w:ascii="Arial" w:hAnsi="Arial" w:cs="Arial"/>
                <w:sz w:val="22"/>
                <w:szCs w:val="22"/>
              </w:rPr>
              <w:t>Mr Shongwe approached the Court for a declaratory order as a Labour Tenant and for the Department to provide him with a suitable accommodation.</w:t>
            </w:r>
          </w:p>
          <w:p w:rsidR="00705442" w:rsidRPr="009E7BE8" w:rsidRDefault="00705442" w:rsidP="00705442">
            <w:pPr>
              <w:jc w:val="both"/>
              <w:rPr>
                <w:rFonts w:ascii="Arial" w:hAnsi="Arial" w:cs="Arial"/>
                <w:sz w:val="22"/>
                <w:szCs w:val="22"/>
              </w:rPr>
            </w:pPr>
          </w:p>
          <w:p w:rsidR="00705442" w:rsidRPr="009E7BE8" w:rsidRDefault="00705442" w:rsidP="00705442">
            <w:pPr>
              <w:jc w:val="both"/>
              <w:rPr>
                <w:rFonts w:ascii="Arial" w:hAnsi="Arial" w:cs="Arial"/>
                <w:sz w:val="22"/>
                <w:szCs w:val="22"/>
              </w:rPr>
            </w:pPr>
          </w:p>
          <w:p w:rsidR="00705442" w:rsidRPr="009E7BE8" w:rsidRDefault="00705442" w:rsidP="00705442">
            <w:pPr>
              <w:jc w:val="both"/>
              <w:rPr>
                <w:rFonts w:ascii="Arial" w:hAnsi="Arial" w:cs="Arial"/>
                <w:sz w:val="22"/>
                <w:szCs w:val="22"/>
              </w:rPr>
            </w:pPr>
            <w:r w:rsidRPr="009E7BE8">
              <w:rPr>
                <w:rFonts w:ascii="Arial" w:hAnsi="Arial" w:cs="Arial"/>
                <w:sz w:val="22"/>
                <w:szCs w:val="22"/>
              </w:rPr>
              <w:t>Mr Shongwe was declared a Labour tenant and the Department was ordered to assist him in looking for, identifying and acquiring suitable land for him.</w:t>
            </w:r>
          </w:p>
        </w:tc>
      </w:tr>
      <w:tr w:rsidR="00705442" w:rsidRPr="009E7BE8" w:rsidTr="00C015D8">
        <w:tc>
          <w:tcPr>
            <w:tcW w:w="668" w:type="dxa"/>
          </w:tcPr>
          <w:p w:rsidR="00705442" w:rsidRPr="009E7BE8" w:rsidRDefault="00BB415A" w:rsidP="00705442">
            <w:pPr>
              <w:jc w:val="both"/>
              <w:rPr>
                <w:rFonts w:ascii="Arial" w:hAnsi="Arial" w:cs="Arial"/>
                <w:sz w:val="22"/>
                <w:szCs w:val="22"/>
              </w:rPr>
            </w:pPr>
            <w:r w:rsidRPr="009E7BE8">
              <w:rPr>
                <w:rFonts w:ascii="Arial" w:hAnsi="Arial" w:cs="Arial"/>
                <w:sz w:val="22"/>
                <w:szCs w:val="22"/>
              </w:rPr>
              <w:t>8</w:t>
            </w:r>
            <w:r w:rsidR="00705442" w:rsidRPr="009E7BE8">
              <w:rPr>
                <w:rFonts w:ascii="Arial" w:hAnsi="Arial" w:cs="Arial"/>
                <w:sz w:val="22"/>
                <w:szCs w:val="22"/>
              </w:rPr>
              <w:t>.</w:t>
            </w:r>
          </w:p>
        </w:tc>
        <w:tc>
          <w:tcPr>
            <w:tcW w:w="3551" w:type="dxa"/>
          </w:tcPr>
          <w:p w:rsidR="00705442" w:rsidRPr="009E7BE8" w:rsidRDefault="00705442" w:rsidP="00705442">
            <w:pPr>
              <w:jc w:val="both"/>
              <w:rPr>
                <w:rFonts w:ascii="Arial" w:eastAsia="Calibri" w:hAnsi="Arial" w:cs="Arial"/>
                <w:sz w:val="22"/>
                <w:szCs w:val="22"/>
              </w:rPr>
            </w:pPr>
            <w:r w:rsidRPr="009E7BE8">
              <w:rPr>
                <w:rFonts w:ascii="Arial" w:eastAsia="Calibri" w:hAnsi="Arial" w:cs="Arial"/>
                <w:sz w:val="22"/>
                <w:szCs w:val="22"/>
              </w:rPr>
              <w:t>Mzayifane Hadebe &amp; Others /Minister of RDLR &amp; Others</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gravel road leading to the Hadebe settlement has been completed. Nine houses were about to be completed as the country went into lockdown. The fencing of the 250 hectares of land awarded to the Hadebes, preparation of arable and the transfer of land to them is ongoing.</w:t>
            </w:r>
          </w:p>
        </w:tc>
        <w:tc>
          <w:tcPr>
            <w:tcW w:w="6237" w:type="dxa"/>
            <w:shd w:val="clear" w:color="auto" w:fill="FFFFFF" w:themeFill="background1"/>
          </w:tcPr>
          <w:p w:rsidR="00705442" w:rsidRPr="009E7BE8" w:rsidRDefault="00705442" w:rsidP="00705442">
            <w:pPr>
              <w:jc w:val="both"/>
              <w:rPr>
                <w:rFonts w:ascii="Arial" w:hAnsi="Arial" w:cs="Arial"/>
                <w:sz w:val="22"/>
                <w:szCs w:val="22"/>
              </w:rPr>
            </w:pPr>
            <w:r w:rsidRPr="009E7BE8">
              <w:rPr>
                <w:rFonts w:ascii="Arial" w:hAnsi="Arial" w:cs="Arial"/>
                <w:sz w:val="22"/>
                <w:szCs w:val="22"/>
              </w:rPr>
              <w:t>Mr Hadebe approached the Court for an order to compel the Department to build his family a house, construct the road leading to his homestead and also for the Department to register a Communal Property Association for the benefit of his family.</w:t>
            </w:r>
          </w:p>
          <w:p w:rsidR="00705442" w:rsidRPr="009E7BE8" w:rsidRDefault="00705442" w:rsidP="00705442">
            <w:pPr>
              <w:jc w:val="both"/>
              <w:rPr>
                <w:rFonts w:ascii="Arial" w:hAnsi="Arial" w:cs="Arial"/>
                <w:sz w:val="22"/>
                <w:szCs w:val="22"/>
              </w:rPr>
            </w:pPr>
          </w:p>
          <w:p w:rsidR="00705442" w:rsidRPr="009E7BE8" w:rsidRDefault="00705442" w:rsidP="00705442">
            <w:pPr>
              <w:jc w:val="both"/>
              <w:rPr>
                <w:rFonts w:ascii="Arial" w:hAnsi="Arial" w:cs="Arial"/>
                <w:sz w:val="22"/>
                <w:szCs w:val="22"/>
              </w:rPr>
            </w:pPr>
            <w:r w:rsidRPr="009E7BE8">
              <w:rPr>
                <w:rFonts w:ascii="Arial" w:hAnsi="Arial" w:cs="Arial"/>
                <w:sz w:val="22"/>
                <w:szCs w:val="22"/>
              </w:rPr>
              <w:t>The Court granted the prayers as requested by Mr Hadebe..</w:t>
            </w:r>
          </w:p>
        </w:tc>
      </w:tr>
      <w:tr w:rsidR="00705442" w:rsidRPr="009E7BE8" w:rsidTr="00C015D8">
        <w:tc>
          <w:tcPr>
            <w:tcW w:w="668" w:type="dxa"/>
          </w:tcPr>
          <w:p w:rsidR="00705442" w:rsidRPr="009E7BE8" w:rsidRDefault="00BB415A" w:rsidP="00705442">
            <w:pPr>
              <w:jc w:val="both"/>
              <w:rPr>
                <w:rFonts w:ascii="Arial" w:hAnsi="Arial" w:cs="Arial"/>
                <w:sz w:val="22"/>
                <w:szCs w:val="22"/>
              </w:rPr>
            </w:pPr>
            <w:r w:rsidRPr="009E7BE8">
              <w:rPr>
                <w:rFonts w:ascii="Arial" w:hAnsi="Arial" w:cs="Arial"/>
                <w:sz w:val="22"/>
                <w:szCs w:val="22"/>
              </w:rPr>
              <w:t>9</w:t>
            </w:r>
            <w:r w:rsidR="00705442" w:rsidRPr="009E7BE8">
              <w:rPr>
                <w:rFonts w:ascii="Arial" w:hAnsi="Arial" w:cs="Arial"/>
                <w:sz w:val="22"/>
                <w:szCs w:val="22"/>
              </w:rPr>
              <w:t>.</w:t>
            </w:r>
          </w:p>
        </w:tc>
        <w:tc>
          <w:tcPr>
            <w:tcW w:w="3551" w:type="dxa"/>
          </w:tcPr>
          <w:p w:rsidR="00705442" w:rsidRPr="009E7BE8" w:rsidRDefault="00705442" w:rsidP="00705442">
            <w:pPr>
              <w:jc w:val="both"/>
              <w:rPr>
                <w:rFonts w:ascii="Arial" w:eastAsia="Calibri" w:hAnsi="Arial" w:cs="Arial"/>
                <w:sz w:val="22"/>
                <w:szCs w:val="22"/>
              </w:rPr>
            </w:pPr>
            <w:r w:rsidRPr="009E7BE8">
              <w:rPr>
                <w:rFonts w:ascii="Arial" w:eastAsia="Calibri" w:hAnsi="Arial" w:cs="Arial"/>
                <w:sz w:val="22"/>
                <w:szCs w:val="22"/>
              </w:rPr>
              <w:t>Asla Construction (PTY) Ltd vs The Minister Of Rural Development And Land Reform &amp; Exeo Khokela Civil Engineering Construction(pty) ltd.</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Implemented</w:t>
            </w:r>
          </w:p>
        </w:tc>
        <w:tc>
          <w:tcPr>
            <w:tcW w:w="6237" w:type="dxa"/>
            <w:shd w:val="clear" w:color="auto" w:fill="FFFFFF" w:themeFill="background1"/>
          </w:tcPr>
          <w:p w:rsidR="00705442" w:rsidRPr="009E7BE8" w:rsidRDefault="00705442" w:rsidP="00967BF1">
            <w:pPr>
              <w:jc w:val="both"/>
              <w:rPr>
                <w:rFonts w:ascii="Arial" w:hAnsi="Arial" w:cs="Arial"/>
                <w:sz w:val="22"/>
                <w:szCs w:val="22"/>
              </w:rPr>
            </w:pPr>
            <w:r w:rsidRPr="009E7BE8">
              <w:rPr>
                <w:rFonts w:ascii="Arial" w:hAnsi="Arial" w:cs="Arial"/>
                <w:sz w:val="22"/>
                <w:szCs w:val="22"/>
              </w:rPr>
              <w:t>The decision of the Department of Rural Development and Land Reform taken on or about 13/02/2018 to disqualify ASLA Pty. Ltd. and award the tender to EXEO KHOKELA (Pty) Ltd was reviewed and set aside. The Department was directed to award the tender to ASLA (Pty) Ltd</w:t>
            </w:r>
            <w:r w:rsidR="00967BF1">
              <w:rPr>
                <w:rFonts w:ascii="Arial" w:hAnsi="Arial" w:cs="Arial"/>
                <w:sz w:val="22"/>
                <w:szCs w:val="22"/>
              </w:rPr>
              <w:t xml:space="preserve"> w</w:t>
            </w:r>
            <w:r w:rsidRPr="009E7BE8">
              <w:rPr>
                <w:rFonts w:ascii="Arial" w:hAnsi="Arial" w:cs="Arial"/>
                <w:sz w:val="22"/>
                <w:szCs w:val="22"/>
              </w:rPr>
              <w:t>ithin 30 days of the date of the order. The Department was ordered to pay the costs in the application, such costs to include the cost of two counsel.</w:t>
            </w:r>
          </w:p>
        </w:tc>
      </w:tr>
      <w:tr w:rsidR="00705442" w:rsidRPr="009E7BE8" w:rsidTr="00B66D8C">
        <w:tc>
          <w:tcPr>
            <w:tcW w:w="14709" w:type="dxa"/>
            <w:gridSpan w:val="4"/>
            <w:shd w:val="clear" w:color="auto" w:fill="F2F2F2" w:themeFill="background1" w:themeFillShade="F2"/>
          </w:tcPr>
          <w:p w:rsidR="00705442" w:rsidRPr="009E7BE8" w:rsidRDefault="00705442" w:rsidP="00705442">
            <w:pPr>
              <w:rPr>
                <w:rFonts w:ascii="Arial" w:hAnsi="Arial" w:cs="Arial"/>
                <w:b/>
                <w:sz w:val="22"/>
                <w:szCs w:val="22"/>
              </w:rPr>
            </w:pPr>
            <w:r w:rsidRPr="009E7BE8">
              <w:rPr>
                <w:rFonts w:ascii="Arial" w:hAnsi="Arial" w:cs="Arial"/>
                <w:b/>
                <w:sz w:val="22"/>
                <w:szCs w:val="22"/>
              </w:rPr>
              <w:t>2018-2019 court orders</w:t>
            </w:r>
          </w:p>
        </w:tc>
      </w:tr>
      <w:tr w:rsidR="00705442" w:rsidRPr="009E7BE8" w:rsidTr="00C015D8">
        <w:tc>
          <w:tcPr>
            <w:tcW w:w="668" w:type="dxa"/>
          </w:tcPr>
          <w:p w:rsidR="00705442" w:rsidRPr="009E7BE8" w:rsidRDefault="00263BF3" w:rsidP="00705442">
            <w:pPr>
              <w:jc w:val="both"/>
              <w:rPr>
                <w:rFonts w:ascii="Arial" w:hAnsi="Arial" w:cs="Arial"/>
                <w:sz w:val="22"/>
                <w:szCs w:val="22"/>
              </w:rPr>
            </w:pPr>
            <w:r w:rsidRPr="009E7BE8">
              <w:rPr>
                <w:rFonts w:ascii="Arial" w:hAnsi="Arial" w:cs="Arial"/>
                <w:sz w:val="22"/>
                <w:szCs w:val="22"/>
              </w:rPr>
              <w:t>1</w:t>
            </w:r>
          </w:p>
        </w:tc>
        <w:tc>
          <w:tcPr>
            <w:tcW w:w="3551"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Bakgatla Ba Kgafela CPA vs DRDLR</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Implemented</w:t>
            </w:r>
          </w:p>
        </w:tc>
        <w:tc>
          <w:tcPr>
            <w:tcW w:w="6237"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court ordered that the DG should take all necessary steps to assist the CPA to hold the Annual General Meeting and monitor the election of the new executive committee. The CPA appealed the judgment at the constitutional court. The constitutional court dismissed the appeal.</w:t>
            </w:r>
          </w:p>
        </w:tc>
      </w:tr>
      <w:tr w:rsidR="00705442" w:rsidRPr="009E7BE8" w:rsidTr="00C015D8">
        <w:tc>
          <w:tcPr>
            <w:tcW w:w="668" w:type="dxa"/>
          </w:tcPr>
          <w:p w:rsidR="00705442" w:rsidRPr="009E7BE8" w:rsidRDefault="00263BF3" w:rsidP="00705442">
            <w:pPr>
              <w:jc w:val="both"/>
              <w:rPr>
                <w:rFonts w:ascii="Arial" w:hAnsi="Arial" w:cs="Arial"/>
                <w:sz w:val="22"/>
                <w:szCs w:val="22"/>
              </w:rPr>
            </w:pPr>
            <w:r w:rsidRPr="009E7BE8">
              <w:rPr>
                <w:rFonts w:ascii="Arial" w:hAnsi="Arial" w:cs="Arial"/>
                <w:sz w:val="22"/>
                <w:szCs w:val="22"/>
              </w:rPr>
              <w:t>2</w:t>
            </w:r>
          </w:p>
        </w:tc>
        <w:tc>
          <w:tcPr>
            <w:tcW w:w="3551" w:type="dxa"/>
          </w:tcPr>
          <w:p w:rsidR="00705442" w:rsidRPr="009E7BE8" w:rsidRDefault="00705442" w:rsidP="00705442">
            <w:pPr>
              <w:jc w:val="both"/>
              <w:rPr>
                <w:rFonts w:ascii="Arial" w:hAnsi="Arial" w:cs="Arial"/>
                <w:color w:val="000000"/>
                <w:sz w:val="22"/>
                <w:szCs w:val="22"/>
              </w:rPr>
            </w:pPr>
            <w:r w:rsidRPr="009E7BE8">
              <w:rPr>
                <w:rFonts w:ascii="Arial" w:hAnsi="Arial" w:cs="Arial"/>
                <w:color w:val="000000"/>
                <w:sz w:val="22"/>
                <w:szCs w:val="22"/>
              </w:rPr>
              <w:t>Bhekindela Mwelase vs DG and Minister</w:t>
            </w:r>
          </w:p>
        </w:tc>
        <w:tc>
          <w:tcPr>
            <w:tcW w:w="4253" w:type="dxa"/>
          </w:tcPr>
          <w:p w:rsidR="00705442" w:rsidRPr="009E7BE8" w:rsidRDefault="00705442" w:rsidP="00705442">
            <w:pPr>
              <w:rPr>
                <w:rFonts w:ascii="Arial" w:hAnsi="Arial" w:cs="Arial"/>
                <w:sz w:val="22"/>
                <w:szCs w:val="22"/>
              </w:rPr>
            </w:pPr>
            <w:r w:rsidRPr="009E7BE8">
              <w:rPr>
                <w:rFonts w:ascii="Arial" w:hAnsi="Arial" w:cs="Arial"/>
                <w:sz w:val="22"/>
                <w:szCs w:val="22"/>
              </w:rPr>
              <w:t xml:space="preserve">The Special Master was appointed on 10 December 2019. On 29 May 2020, the Special Master submitted an implementation plan to the Land Claims </w:t>
            </w:r>
            <w:r w:rsidRPr="009E7BE8">
              <w:rPr>
                <w:rFonts w:ascii="Arial" w:hAnsi="Arial" w:cs="Arial"/>
                <w:sz w:val="22"/>
                <w:szCs w:val="22"/>
              </w:rPr>
              <w:lastRenderedPageBreak/>
              <w:t xml:space="preserve">Court and </w:t>
            </w:r>
            <w:r w:rsidR="00967BF1">
              <w:rPr>
                <w:rFonts w:ascii="Arial" w:hAnsi="Arial" w:cs="Arial"/>
                <w:sz w:val="22"/>
                <w:szCs w:val="22"/>
              </w:rPr>
              <w:t xml:space="preserve">the </w:t>
            </w:r>
            <w:r w:rsidRPr="009E7BE8">
              <w:rPr>
                <w:rFonts w:ascii="Arial" w:hAnsi="Arial" w:cs="Arial"/>
                <w:sz w:val="22"/>
                <w:szCs w:val="22"/>
              </w:rPr>
              <w:t xml:space="preserve">Plan is </w:t>
            </w:r>
            <w:r w:rsidR="00967BF1">
              <w:rPr>
                <w:rFonts w:ascii="Arial" w:hAnsi="Arial" w:cs="Arial"/>
                <w:sz w:val="22"/>
                <w:szCs w:val="22"/>
              </w:rPr>
              <w:t xml:space="preserve">under consideration </w:t>
            </w:r>
            <w:r w:rsidRPr="009E7BE8">
              <w:rPr>
                <w:rFonts w:ascii="Arial" w:hAnsi="Arial" w:cs="Arial"/>
                <w:sz w:val="22"/>
                <w:szCs w:val="22"/>
              </w:rPr>
              <w:t>by the Land Claims Court.</w:t>
            </w:r>
          </w:p>
          <w:p w:rsidR="00705442" w:rsidRPr="009E7BE8" w:rsidRDefault="00705442" w:rsidP="00705442">
            <w:pPr>
              <w:jc w:val="both"/>
              <w:rPr>
                <w:rFonts w:ascii="Arial" w:hAnsi="Arial" w:cs="Arial"/>
                <w:sz w:val="22"/>
                <w:szCs w:val="22"/>
              </w:rPr>
            </w:pPr>
          </w:p>
        </w:tc>
        <w:tc>
          <w:tcPr>
            <w:tcW w:w="6237"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lastRenderedPageBreak/>
              <w:t xml:space="preserve">On </w:t>
            </w:r>
            <w:r w:rsidR="00967BF1">
              <w:rPr>
                <w:rFonts w:ascii="Arial" w:hAnsi="Arial" w:cs="Arial"/>
                <w:sz w:val="22"/>
                <w:szCs w:val="22"/>
              </w:rPr>
              <w:t>8</w:t>
            </w:r>
            <w:r w:rsidRPr="009E7BE8">
              <w:rPr>
                <w:rFonts w:ascii="Arial" w:hAnsi="Arial" w:cs="Arial"/>
                <w:sz w:val="22"/>
                <w:szCs w:val="22"/>
              </w:rPr>
              <w:t xml:space="preserve"> December 2016, the Land Claims Court issued an order in favour of the Applicants which ordered for the appointment of a Special Master.</w:t>
            </w:r>
          </w:p>
          <w:p w:rsidR="00705442" w:rsidRPr="009E7BE8" w:rsidRDefault="00705442" w:rsidP="00705442">
            <w:pPr>
              <w:jc w:val="both"/>
              <w:rPr>
                <w:rFonts w:ascii="Arial" w:hAnsi="Arial" w:cs="Arial"/>
                <w:sz w:val="22"/>
                <w:szCs w:val="22"/>
              </w:rPr>
            </w:pPr>
          </w:p>
          <w:p w:rsidR="00705442" w:rsidRPr="009E7BE8" w:rsidRDefault="00705442" w:rsidP="00967BF1">
            <w:pPr>
              <w:jc w:val="both"/>
              <w:rPr>
                <w:rFonts w:ascii="Arial" w:hAnsi="Arial" w:cs="Arial"/>
                <w:sz w:val="22"/>
                <w:szCs w:val="22"/>
              </w:rPr>
            </w:pPr>
            <w:r w:rsidRPr="009E7BE8">
              <w:rPr>
                <w:rFonts w:ascii="Arial" w:hAnsi="Arial" w:cs="Arial"/>
                <w:sz w:val="22"/>
                <w:szCs w:val="22"/>
              </w:rPr>
              <w:lastRenderedPageBreak/>
              <w:t>The Department lodged an application for leave to appeal with the Land Claims Court and such was granted on 1 March 2017. The appeal was heard by the SCA on 13 March 2018 and the appeal was decided in favour of the Department on 17 August 2018. AFRA appealed to the Constitutional Court and on 20 August 2019, the court issued a judgment which re-instated the initial order of the Land Claims Court dated 8 December 2016.</w:t>
            </w:r>
          </w:p>
        </w:tc>
      </w:tr>
      <w:tr w:rsidR="00705442" w:rsidRPr="009E7BE8" w:rsidTr="00C015D8">
        <w:tc>
          <w:tcPr>
            <w:tcW w:w="668" w:type="dxa"/>
          </w:tcPr>
          <w:p w:rsidR="00705442" w:rsidRPr="009E7BE8" w:rsidRDefault="00263BF3" w:rsidP="00705442">
            <w:pPr>
              <w:jc w:val="both"/>
              <w:rPr>
                <w:rFonts w:ascii="Arial" w:hAnsi="Arial" w:cs="Arial"/>
                <w:sz w:val="22"/>
                <w:szCs w:val="22"/>
              </w:rPr>
            </w:pPr>
            <w:r w:rsidRPr="009E7BE8">
              <w:rPr>
                <w:rFonts w:ascii="Arial" w:hAnsi="Arial" w:cs="Arial"/>
                <w:sz w:val="22"/>
                <w:szCs w:val="22"/>
              </w:rPr>
              <w:lastRenderedPageBreak/>
              <w:t>3</w:t>
            </w:r>
          </w:p>
        </w:tc>
        <w:tc>
          <w:tcPr>
            <w:tcW w:w="3551" w:type="dxa"/>
          </w:tcPr>
          <w:p w:rsidR="00705442" w:rsidRPr="009E7BE8" w:rsidRDefault="00705442" w:rsidP="00705442">
            <w:pPr>
              <w:jc w:val="both"/>
              <w:rPr>
                <w:rFonts w:ascii="Arial" w:hAnsi="Arial" w:cs="Arial"/>
                <w:color w:val="000000"/>
                <w:sz w:val="22"/>
                <w:szCs w:val="22"/>
              </w:rPr>
            </w:pPr>
            <w:r w:rsidRPr="009E7BE8">
              <w:rPr>
                <w:rFonts w:ascii="Arial" w:hAnsi="Arial" w:cs="Arial"/>
                <w:color w:val="000000"/>
                <w:sz w:val="22"/>
                <w:szCs w:val="22"/>
              </w:rPr>
              <w:t>JM Tshabalala vs DRDLR</w:t>
            </w:r>
          </w:p>
        </w:tc>
        <w:tc>
          <w:tcPr>
            <w:tcW w:w="4253" w:type="dxa"/>
          </w:tcPr>
          <w:p w:rsidR="00705442" w:rsidRPr="009E7BE8" w:rsidRDefault="00967BF1" w:rsidP="00705442">
            <w:pPr>
              <w:jc w:val="both"/>
              <w:rPr>
                <w:rFonts w:ascii="Arial" w:hAnsi="Arial" w:cs="Arial"/>
                <w:sz w:val="22"/>
                <w:szCs w:val="22"/>
              </w:rPr>
            </w:pPr>
            <w:r w:rsidRPr="009E7BE8">
              <w:rPr>
                <w:rFonts w:ascii="Arial" w:hAnsi="Arial" w:cs="Arial"/>
                <w:sz w:val="22"/>
                <w:szCs w:val="22"/>
              </w:rPr>
              <w:t>Implemented</w:t>
            </w:r>
          </w:p>
        </w:tc>
        <w:tc>
          <w:tcPr>
            <w:tcW w:w="6237" w:type="dxa"/>
          </w:tcPr>
          <w:p w:rsidR="00705442" w:rsidRPr="009E7BE8" w:rsidRDefault="00705442" w:rsidP="00967BF1">
            <w:pPr>
              <w:jc w:val="both"/>
              <w:rPr>
                <w:rFonts w:ascii="Arial" w:hAnsi="Arial" w:cs="Arial"/>
                <w:sz w:val="22"/>
                <w:szCs w:val="22"/>
              </w:rPr>
            </w:pPr>
            <w:r w:rsidRPr="009E7BE8">
              <w:rPr>
                <w:rFonts w:ascii="Arial" w:hAnsi="Arial" w:cs="Arial"/>
                <w:sz w:val="22"/>
                <w:szCs w:val="22"/>
              </w:rPr>
              <w:t>The applicants were seeking an order that the Minister and DG should acquire land on behalf of labour tenants and just and equitable compensation to be paid to the landowner.</w:t>
            </w:r>
          </w:p>
        </w:tc>
      </w:tr>
      <w:tr w:rsidR="00705442" w:rsidRPr="009E7BE8" w:rsidTr="00C015D8">
        <w:tc>
          <w:tcPr>
            <w:tcW w:w="668" w:type="dxa"/>
          </w:tcPr>
          <w:p w:rsidR="00705442" w:rsidRPr="009E7BE8" w:rsidRDefault="00263BF3" w:rsidP="00705442">
            <w:pPr>
              <w:jc w:val="both"/>
              <w:rPr>
                <w:rFonts w:ascii="Arial" w:hAnsi="Arial" w:cs="Arial"/>
                <w:sz w:val="22"/>
                <w:szCs w:val="22"/>
              </w:rPr>
            </w:pPr>
            <w:r w:rsidRPr="009E7BE8">
              <w:rPr>
                <w:rFonts w:ascii="Arial" w:hAnsi="Arial" w:cs="Arial"/>
                <w:sz w:val="22"/>
                <w:szCs w:val="22"/>
              </w:rPr>
              <w:t>4</w:t>
            </w:r>
          </w:p>
        </w:tc>
        <w:tc>
          <w:tcPr>
            <w:tcW w:w="3551" w:type="dxa"/>
          </w:tcPr>
          <w:p w:rsidR="00705442" w:rsidRPr="009E7BE8" w:rsidRDefault="00705442" w:rsidP="00705442">
            <w:pPr>
              <w:jc w:val="both"/>
              <w:rPr>
                <w:rFonts w:ascii="Arial" w:hAnsi="Arial" w:cs="Arial"/>
                <w:color w:val="000000"/>
                <w:sz w:val="22"/>
                <w:szCs w:val="22"/>
              </w:rPr>
            </w:pPr>
            <w:r w:rsidRPr="009E7BE8">
              <w:rPr>
                <w:rFonts w:ascii="Arial" w:hAnsi="Arial" w:cs="Arial"/>
                <w:color w:val="000000"/>
                <w:sz w:val="22"/>
                <w:szCs w:val="22"/>
              </w:rPr>
              <w:t>Neels van Tonder Trust vs Mogabule (LCC04/2018)</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Order against the Minister could not be implemented because it was discovered that Mr. Magabole had alternative accommodation in Bronkholspruit and he moved there.</w:t>
            </w:r>
          </w:p>
        </w:tc>
        <w:tc>
          <w:tcPr>
            <w:tcW w:w="6237"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applicant Mr. Van Tonder applied for eviction order against Mr. Magabole and his family.</w:t>
            </w:r>
          </w:p>
          <w:p w:rsidR="00705442" w:rsidRPr="009E7BE8" w:rsidRDefault="00705442" w:rsidP="00705442">
            <w:pPr>
              <w:jc w:val="both"/>
              <w:rPr>
                <w:rFonts w:ascii="Arial" w:hAnsi="Arial" w:cs="Arial"/>
                <w:sz w:val="22"/>
                <w:szCs w:val="22"/>
              </w:rPr>
            </w:pPr>
          </w:p>
          <w:p w:rsidR="00705442" w:rsidRPr="009E7BE8" w:rsidRDefault="00705442" w:rsidP="00705442">
            <w:pPr>
              <w:jc w:val="both"/>
              <w:rPr>
                <w:rFonts w:ascii="Arial" w:hAnsi="Arial" w:cs="Arial"/>
                <w:sz w:val="22"/>
                <w:szCs w:val="22"/>
              </w:rPr>
            </w:pPr>
            <w:r w:rsidRPr="009E7BE8">
              <w:rPr>
                <w:rFonts w:ascii="Arial" w:hAnsi="Arial" w:cs="Arial"/>
                <w:sz w:val="22"/>
                <w:szCs w:val="22"/>
              </w:rPr>
              <w:t xml:space="preserve">Eviction Order was </w:t>
            </w:r>
            <w:r w:rsidR="00967BF1">
              <w:rPr>
                <w:rFonts w:ascii="Arial" w:hAnsi="Arial" w:cs="Arial"/>
                <w:sz w:val="22"/>
                <w:szCs w:val="22"/>
              </w:rPr>
              <w:t xml:space="preserve">granted </w:t>
            </w:r>
            <w:r w:rsidRPr="009E7BE8">
              <w:rPr>
                <w:rFonts w:ascii="Arial" w:hAnsi="Arial" w:cs="Arial"/>
                <w:sz w:val="22"/>
                <w:szCs w:val="22"/>
              </w:rPr>
              <w:t>on 28/05/2018. The Department was ordered to provide alternative accommodation to Mr. Mogabodi in terms of section 4 of the Extension of Security of Tenure Act (ESTA).</w:t>
            </w:r>
          </w:p>
          <w:p w:rsidR="00AA3542" w:rsidRPr="009E7BE8" w:rsidRDefault="00AA3542" w:rsidP="00705442">
            <w:pPr>
              <w:jc w:val="both"/>
              <w:rPr>
                <w:rFonts w:ascii="Arial" w:hAnsi="Arial" w:cs="Arial"/>
                <w:sz w:val="22"/>
                <w:szCs w:val="22"/>
              </w:rPr>
            </w:pPr>
          </w:p>
        </w:tc>
      </w:tr>
      <w:tr w:rsidR="00705442" w:rsidRPr="009E7BE8" w:rsidTr="00C015D8">
        <w:tc>
          <w:tcPr>
            <w:tcW w:w="668" w:type="dxa"/>
          </w:tcPr>
          <w:p w:rsidR="00705442" w:rsidRPr="009E7BE8" w:rsidRDefault="00263BF3" w:rsidP="00705442">
            <w:pPr>
              <w:jc w:val="both"/>
              <w:rPr>
                <w:rFonts w:ascii="Arial" w:hAnsi="Arial" w:cs="Arial"/>
                <w:sz w:val="22"/>
                <w:szCs w:val="22"/>
              </w:rPr>
            </w:pPr>
            <w:r w:rsidRPr="009E7BE8">
              <w:rPr>
                <w:rFonts w:ascii="Arial" w:hAnsi="Arial" w:cs="Arial"/>
                <w:sz w:val="22"/>
                <w:szCs w:val="22"/>
              </w:rPr>
              <w:t>5</w:t>
            </w:r>
          </w:p>
        </w:tc>
        <w:tc>
          <w:tcPr>
            <w:tcW w:w="3551" w:type="dxa"/>
          </w:tcPr>
          <w:p w:rsidR="00705442" w:rsidRPr="009E7BE8" w:rsidRDefault="00705442" w:rsidP="00705442">
            <w:pPr>
              <w:jc w:val="both"/>
              <w:rPr>
                <w:rFonts w:ascii="Arial" w:hAnsi="Arial" w:cs="Arial"/>
                <w:color w:val="000000"/>
                <w:sz w:val="22"/>
                <w:szCs w:val="22"/>
              </w:rPr>
            </w:pPr>
            <w:r w:rsidRPr="009E7BE8">
              <w:rPr>
                <w:rFonts w:ascii="Arial" w:hAnsi="Arial" w:cs="Arial"/>
                <w:color w:val="000000"/>
                <w:sz w:val="22"/>
                <w:szCs w:val="22"/>
              </w:rPr>
              <w:t>Roodepoort Grondeienaarsvereeniging vs Roodepoort 63 Community (642/17 and 643/17)</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Department is in the process of complying with the court order in consultation with the City of Tshwane.</w:t>
            </w:r>
          </w:p>
        </w:tc>
        <w:tc>
          <w:tcPr>
            <w:tcW w:w="6237"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 xml:space="preserve">Rooderpoort Grondeinaarsvereening applied for an order to compel the City of Tshwane to evict the occupiers who has established a squatter camp in the City property which is adjacent to the applicant’s properties. </w:t>
            </w:r>
          </w:p>
          <w:p w:rsidR="00705442" w:rsidRPr="009E7BE8" w:rsidRDefault="00705442" w:rsidP="00705442">
            <w:pPr>
              <w:jc w:val="both"/>
              <w:rPr>
                <w:rFonts w:ascii="Arial" w:hAnsi="Arial" w:cs="Arial"/>
                <w:sz w:val="22"/>
                <w:szCs w:val="22"/>
              </w:rPr>
            </w:pPr>
            <w:r w:rsidRPr="009E7BE8">
              <w:rPr>
                <w:rFonts w:ascii="Arial" w:hAnsi="Arial" w:cs="Arial"/>
                <w:sz w:val="22"/>
                <w:szCs w:val="22"/>
              </w:rPr>
              <w:t xml:space="preserve">The High Court Granted the Order but the respondents took the matter on appeal and the decision of the High Court was overturned. </w:t>
            </w:r>
          </w:p>
          <w:p w:rsidR="00705442" w:rsidRPr="009E7BE8" w:rsidRDefault="00705442" w:rsidP="00705442">
            <w:pPr>
              <w:jc w:val="both"/>
              <w:rPr>
                <w:rFonts w:ascii="Arial" w:hAnsi="Arial" w:cs="Arial"/>
                <w:sz w:val="22"/>
                <w:szCs w:val="22"/>
              </w:rPr>
            </w:pPr>
          </w:p>
          <w:p w:rsidR="00705442" w:rsidRPr="009E7BE8" w:rsidRDefault="00967BF1" w:rsidP="00705442">
            <w:pPr>
              <w:jc w:val="both"/>
              <w:rPr>
                <w:rFonts w:ascii="Arial" w:hAnsi="Arial" w:cs="Arial"/>
                <w:sz w:val="22"/>
                <w:szCs w:val="22"/>
              </w:rPr>
            </w:pPr>
            <w:r>
              <w:rPr>
                <w:rFonts w:ascii="Arial" w:hAnsi="Arial" w:cs="Arial"/>
                <w:sz w:val="22"/>
                <w:szCs w:val="22"/>
              </w:rPr>
              <w:t>On appeal</w:t>
            </w:r>
            <w:r w:rsidR="00705442" w:rsidRPr="009E7BE8">
              <w:rPr>
                <w:rFonts w:ascii="Arial" w:hAnsi="Arial" w:cs="Arial"/>
                <w:sz w:val="22"/>
                <w:szCs w:val="22"/>
              </w:rPr>
              <w:t>, the Supreme Court ordered the Minister to prepare and file a report with the High Court on the Department`s ability to provide the alternative accommodation as provided for in terms of section 4 of the Extension of Security of Tenure Act (ESTA).</w:t>
            </w:r>
          </w:p>
          <w:p w:rsidR="00705442" w:rsidRPr="009E7BE8" w:rsidRDefault="00705442" w:rsidP="00705442">
            <w:pPr>
              <w:jc w:val="both"/>
              <w:rPr>
                <w:rFonts w:ascii="Arial" w:hAnsi="Arial" w:cs="Arial"/>
                <w:sz w:val="22"/>
                <w:szCs w:val="22"/>
              </w:rPr>
            </w:pPr>
          </w:p>
        </w:tc>
      </w:tr>
      <w:tr w:rsidR="00705442" w:rsidRPr="009E7BE8" w:rsidTr="00C015D8">
        <w:tc>
          <w:tcPr>
            <w:tcW w:w="668" w:type="dxa"/>
          </w:tcPr>
          <w:p w:rsidR="00705442" w:rsidRPr="009E7BE8" w:rsidRDefault="00BB415A" w:rsidP="00705442">
            <w:pPr>
              <w:jc w:val="both"/>
              <w:rPr>
                <w:rFonts w:ascii="Arial" w:hAnsi="Arial" w:cs="Arial"/>
                <w:color w:val="000000"/>
                <w:sz w:val="22"/>
                <w:szCs w:val="22"/>
              </w:rPr>
            </w:pPr>
            <w:r w:rsidRPr="009E7BE8">
              <w:rPr>
                <w:rFonts w:ascii="Arial" w:hAnsi="Arial" w:cs="Arial"/>
                <w:color w:val="000000"/>
                <w:sz w:val="22"/>
                <w:szCs w:val="22"/>
              </w:rPr>
              <w:t>6</w:t>
            </w:r>
          </w:p>
        </w:tc>
        <w:tc>
          <w:tcPr>
            <w:tcW w:w="3551" w:type="dxa"/>
          </w:tcPr>
          <w:p w:rsidR="00705442" w:rsidRPr="009E7BE8" w:rsidRDefault="00AA3542" w:rsidP="00705442">
            <w:pPr>
              <w:jc w:val="both"/>
              <w:rPr>
                <w:rFonts w:ascii="Arial" w:hAnsi="Arial" w:cs="Arial"/>
                <w:color w:val="000000"/>
                <w:sz w:val="22"/>
                <w:szCs w:val="22"/>
              </w:rPr>
            </w:pPr>
            <w:r w:rsidRPr="009E7BE8">
              <w:rPr>
                <w:rFonts w:ascii="Arial" w:hAnsi="Arial" w:cs="Arial"/>
                <w:color w:val="000000"/>
                <w:sz w:val="22"/>
                <w:szCs w:val="22"/>
              </w:rPr>
              <w:t>Hlaniki Trust vs Daniel Sibanyoni (LCC59/2018)</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Implemented</w:t>
            </w:r>
          </w:p>
        </w:tc>
        <w:tc>
          <w:tcPr>
            <w:tcW w:w="6237"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Hlaniki Trust applied for an eviction order against Mr. Sibanyoni who is an occupier.</w:t>
            </w:r>
          </w:p>
          <w:p w:rsidR="00705442" w:rsidRPr="009E7BE8" w:rsidRDefault="00705442" w:rsidP="00705442">
            <w:pPr>
              <w:jc w:val="both"/>
              <w:rPr>
                <w:rFonts w:ascii="Arial" w:hAnsi="Arial" w:cs="Arial"/>
                <w:sz w:val="22"/>
                <w:szCs w:val="22"/>
              </w:rPr>
            </w:pPr>
          </w:p>
          <w:p w:rsidR="00AA3542" w:rsidRPr="009E7BE8" w:rsidRDefault="00705442" w:rsidP="00705442">
            <w:pPr>
              <w:jc w:val="both"/>
              <w:rPr>
                <w:rFonts w:ascii="Arial" w:hAnsi="Arial" w:cs="Arial"/>
                <w:sz w:val="22"/>
                <w:szCs w:val="22"/>
              </w:rPr>
            </w:pPr>
            <w:r w:rsidRPr="009E7BE8">
              <w:rPr>
                <w:rFonts w:ascii="Arial" w:hAnsi="Arial" w:cs="Arial"/>
                <w:sz w:val="22"/>
                <w:szCs w:val="22"/>
              </w:rPr>
              <w:t xml:space="preserve">During the </w:t>
            </w:r>
            <w:r w:rsidR="00967BF1">
              <w:rPr>
                <w:rFonts w:ascii="Arial" w:hAnsi="Arial" w:cs="Arial"/>
                <w:sz w:val="22"/>
                <w:szCs w:val="22"/>
              </w:rPr>
              <w:t>proceeding,</w:t>
            </w:r>
            <w:r w:rsidRPr="009E7BE8">
              <w:rPr>
                <w:rFonts w:ascii="Arial" w:hAnsi="Arial" w:cs="Arial"/>
                <w:sz w:val="22"/>
                <w:szCs w:val="22"/>
              </w:rPr>
              <w:t xml:space="preserve"> the Land Claims Court issued a directive order, ordering the Minister to submit a report on the </w:t>
            </w:r>
            <w:r w:rsidRPr="009E7BE8">
              <w:rPr>
                <w:rFonts w:ascii="Arial" w:hAnsi="Arial" w:cs="Arial"/>
                <w:sz w:val="22"/>
                <w:szCs w:val="22"/>
              </w:rPr>
              <w:lastRenderedPageBreak/>
              <w:t>Department’s ability to provide alternative accommodation in case of eviction.</w:t>
            </w:r>
          </w:p>
        </w:tc>
      </w:tr>
      <w:tr w:rsidR="00705442" w:rsidRPr="009E7BE8" w:rsidTr="00C015D8">
        <w:tc>
          <w:tcPr>
            <w:tcW w:w="668" w:type="dxa"/>
          </w:tcPr>
          <w:p w:rsidR="00705442" w:rsidRPr="009E7BE8" w:rsidRDefault="00BB415A" w:rsidP="00705442">
            <w:pPr>
              <w:jc w:val="both"/>
              <w:rPr>
                <w:rFonts w:ascii="Arial" w:hAnsi="Arial" w:cs="Arial"/>
                <w:color w:val="000000"/>
                <w:sz w:val="22"/>
                <w:szCs w:val="22"/>
              </w:rPr>
            </w:pPr>
            <w:r w:rsidRPr="009E7BE8">
              <w:rPr>
                <w:rFonts w:ascii="Arial" w:hAnsi="Arial" w:cs="Arial"/>
                <w:color w:val="000000"/>
                <w:sz w:val="22"/>
                <w:szCs w:val="22"/>
              </w:rPr>
              <w:lastRenderedPageBreak/>
              <w:t>7</w:t>
            </w:r>
          </w:p>
        </w:tc>
        <w:tc>
          <w:tcPr>
            <w:tcW w:w="3551" w:type="dxa"/>
          </w:tcPr>
          <w:p w:rsidR="00705442" w:rsidRPr="009E7BE8" w:rsidRDefault="00705442" w:rsidP="00705442">
            <w:pPr>
              <w:jc w:val="both"/>
              <w:rPr>
                <w:rFonts w:ascii="Arial" w:hAnsi="Arial" w:cs="Arial"/>
                <w:color w:val="FF0000"/>
                <w:sz w:val="22"/>
                <w:szCs w:val="22"/>
              </w:rPr>
            </w:pPr>
            <w:r w:rsidRPr="009E7BE8">
              <w:rPr>
                <w:rFonts w:ascii="Arial" w:hAnsi="Arial" w:cs="Arial"/>
                <w:sz w:val="22"/>
                <w:szCs w:val="22"/>
              </w:rPr>
              <w:t>Hupp Properties vs Moneni (308/2017)</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matter was heard and eviction granted. Mr Moneni moved into his RDP house.</w:t>
            </w:r>
          </w:p>
        </w:tc>
        <w:tc>
          <w:tcPr>
            <w:tcW w:w="6237" w:type="dxa"/>
          </w:tcPr>
          <w:p w:rsidR="00AA3542" w:rsidRPr="009E7BE8" w:rsidRDefault="00705442" w:rsidP="00705442">
            <w:pPr>
              <w:jc w:val="both"/>
              <w:rPr>
                <w:rFonts w:ascii="Arial" w:hAnsi="Arial" w:cs="Arial"/>
                <w:sz w:val="22"/>
                <w:szCs w:val="22"/>
              </w:rPr>
            </w:pPr>
            <w:r w:rsidRPr="009E7BE8">
              <w:rPr>
                <w:rFonts w:ascii="Arial" w:hAnsi="Arial" w:cs="Arial"/>
                <w:sz w:val="22"/>
                <w:szCs w:val="22"/>
              </w:rPr>
              <w:t>The eviction order was granted against Mr Moneni and his family and the Minister was ordered to provide alternative accommodation for Mr. Moneni in terms of section 4 of the Extension of Security of Tenure Act (ESTA).</w:t>
            </w:r>
          </w:p>
        </w:tc>
      </w:tr>
      <w:tr w:rsidR="00AA3542" w:rsidRPr="009E7BE8" w:rsidTr="00C015D8">
        <w:tc>
          <w:tcPr>
            <w:tcW w:w="668" w:type="dxa"/>
          </w:tcPr>
          <w:p w:rsidR="00AA3542" w:rsidRPr="009E7BE8" w:rsidRDefault="00BB415A" w:rsidP="00705442">
            <w:pPr>
              <w:jc w:val="both"/>
              <w:rPr>
                <w:rFonts w:ascii="Arial" w:hAnsi="Arial" w:cs="Arial"/>
                <w:color w:val="000000"/>
                <w:sz w:val="22"/>
                <w:szCs w:val="22"/>
              </w:rPr>
            </w:pPr>
            <w:r w:rsidRPr="009E7BE8">
              <w:rPr>
                <w:rFonts w:ascii="Arial" w:hAnsi="Arial" w:cs="Arial"/>
                <w:color w:val="000000"/>
                <w:sz w:val="22"/>
                <w:szCs w:val="22"/>
              </w:rPr>
              <w:t>8</w:t>
            </w:r>
          </w:p>
        </w:tc>
        <w:tc>
          <w:tcPr>
            <w:tcW w:w="3551" w:type="dxa"/>
          </w:tcPr>
          <w:p w:rsidR="00AA3542" w:rsidRPr="009E7BE8" w:rsidRDefault="00AA3542" w:rsidP="00AA3542">
            <w:pPr>
              <w:rPr>
                <w:rFonts w:ascii="Arial" w:hAnsi="Arial" w:cs="Arial"/>
                <w:sz w:val="22"/>
                <w:szCs w:val="22"/>
              </w:rPr>
            </w:pPr>
            <w:r w:rsidRPr="009E7BE8">
              <w:rPr>
                <w:rFonts w:ascii="Arial" w:hAnsi="Arial" w:cs="Arial"/>
                <w:sz w:val="22"/>
                <w:szCs w:val="22"/>
              </w:rPr>
              <w:t xml:space="preserve">Land and Agricultural Bank </w:t>
            </w:r>
          </w:p>
          <w:p w:rsidR="00AA3542" w:rsidRPr="009E7BE8" w:rsidRDefault="00AA3542" w:rsidP="00AA3542">
            <w:pPr>
              <w:jc w:val="both"/>
              <w:rPr>
                <w:rFonts w:ascii="Arial" w:hAnsi="Arial" w:cs="Arial"/>
                <w:sz w:val="22"/>
                <w:szCs w:val="22"/>
              </w:rPr>
            </w:pPr>
            <w:r w:rsidRPr="009E7BE8">
              <w:rPr>
                <w:rFonts w:ascii="Arial" w:hAnsi="Arial" w:cs="Arial"/>
                <w:sz w:val="22"/>
                <w:szCs w:val="22"/>
              </w:rPr>
              <w:t>V CPAD H</w:t>
            </w:r>
            <w:r w:rsidR="007146D7" w:rsidRPr="009E7BE8">
              <w:rPr>
                <w:rFonts w:ascii="Arial" w:hAnsi="Arial" w:cs="Arial"/>
                <w:sz w:val="22"/>
                <w:szCs w:val="22"/>
              </w:rPr>
              <w:t>oldings</w:t>
            </w:r>
            <w:r w:rsidRPr="009E7BE8">
              <w:rPr>
                <w:rFonts w:ascii="Arial" w:hAnsi="Arial" w:cs="Arial"/>
                <w:sz w:val="22"/>
                <w:szCs w:val="22"/>
              </w:rPr>
              <w:t xml:space="preserve"> PTY LTD, A</w:t>
            </w:r>
            <w:r w:rsidR="007146D7" w:rsidRPr="009E7BE8">
              <w:rPr>
                <w:rFonts w:ascii="Arial" w:hAnsi="Arial" w:cs="Arial"/>
                <w:sz w:val="22"/>
                <w:szCs w:val="22"/>
              </w:rPr>
              <w:t>lfred</w:t>
            </w:r>
            <w:r w:rsidRPr="009E7BE8">
              <w:rPr>
                <w:rFonts w:ascii="Arial" w:hAnsi="Arial" w:cs="Arial"/>
                <w:sz w:val="22"/>
                <w:szCs w:val="22"/>
              </w:rPr>
              <w:t xml:space="preserve"> M</w:t>
            </w:r>
            <w:r w:rsidR="007146D7" w:rsidRPr="009E7BE8">
              <w:rPr>
                <w:rFonts w:ascii="Arial" w:hAnsi="Arial" w:cs="Arial"/>
                <w:sz w:val="22"/>
                <w:szCs w:val="22"/>
              </w:rPr>
              <w:t>de</w:t>
            </w:r>
            <w:r w:rsidRPr="009E7BE8">
              <w:rPr>
                <w:rFonts w:ascii="Arial" w:hAnsi="Arial" w:cs="Arial"/>
                <w:sz w:val="22"/>
                <w:szCs w:val="22"/>
              </w:rPr>
              <w:t>, DRDLR and 4 Others</w:t>
            </w:r>
          </w:p>
        </w:tc>
        <w:tc>
          <w:tcPr>
            <w:tcW w:w="4253" w:type="dxa"/>
          </w:tcPr>
          <w:p w:rsidR="00AA3542" w:rsidRPr="009E7BE8" w:rsidRDefault="00AA3542" w:rsidP="00705442">
            <w:pPr>
              <w:jc w:val="both"/>
              <w:rPr>
                <w:rFonts w:ascii="Arial" w:hAnsi="Arial" w:cs="Arial"/>
                <w:sz w:val="22"/>
                <w:szCs w:val="22"/>
              </w:rPr>
            </w:pPr>
            <w:r w:rsidRPr="009E7BE8">
              <w:rPr>
                <w:rFonts w:ascii="Arial" w:hAnsi="Arial" w:cs="Arial"/>
                <w:sz w:val="22"/>
                <w:szCs w:val="22"/>
              </w:rPr>
              <w:t>The Department has appointed a valuer to determine the value of the property so that it can satisfy the debt to Land Bank whilst retaining the property for purposes of Land Reform.</w:t>
            </w:r>
          </w:p>
        </w:tc>
        <w:tc>
          <w:tcPr>
            <w:tcW w:w="6237" w:type="dxa"/>
          </w:tcPr>
          <w:p w:rsidR="00AA3542" w:rsidRPr="009E7BE8" w:rsidRDefault="00AA3542" w:rsidP="00705442">
            <w:pPr>
              <w:jc w:val="both"/>
              <w:rPr>
                <w:rFonts w:ascii="Arial" w:hAnsi="Arial" w:cs="Arial"/>
                <w:sz w:val="22"/>
                <w:szCs w:val="22"/>
              </w:rPr>
            </w:pPr>
            <w:r w:rsidRPr="009E7BE8">
              <w:rPr>
                <w:rFonts w:ascii="Arial" w:hAnsi="Arial" w:cs="Arial"/>
                <w:sz w:val="22"/>
                <w:szCs w:val="22"/>
              </w:rPr>
              <w:t>The Land Bank approached the court to vary a Forfeiture Order, which sought to transfer the property to the Department.  This order was to include the protection of their interests as bondholders.</w:t>
            </w:r>
          </w:p>
        </w:tc>
      </w:tr>
      <w:tr w:rsidR="00705442" w:rsidRPr="009E7BE8" w:rsidTr="00C015D8">
        <w:tc>
          <w:tcPr>
            <w:tcW w:w="668" w:type="dxa"/>
          </w:tcPr>
          <w:p w:rsidR="00705442" w:rsidRPr="009E7BE8" w:rsidRDefault="00BB415A" w:rsidP="00705442">
            <w:pPr>
              <w:jc w:val="both"/>
              <w:rPr>
                <w:rFonts w:ascii="Arial" w:hAnsi="Arial" w:cs="Arial"/>
                <w:color w:val="000000"/>
                <w:sz w:val="22"/>
                <w:szCs w:val="22"/>
              </w:rPr>
            </w:pPr>
            <w:r w:rsidRPr="009E7BE8">
              <w:rPr>
                <w:rFonts w:ascii="Arial" w:hAnsi="Arial" w:cs="Arial"/>
                <w:color w:val="000000"/>
                <w:sz w:val="22"/>
                <w:szCs w:val="22"/>
              </w:rPr>
              <w:t>9</w:t>
            </w:r>
          </w:p>
        </w:tc>
        <w:tc>
          <w:tcPr>
            <w:tcW w:w="3551" w:type="dxa"/>
          </w:tcPr>
          <w:p w:rsidR="00705442" w:rsidRPr="009E7BE8" w:rsidRDefault="00705442" w:rsidP="00705442">
            <w:pPr>
              <w:jc w:val="both"/>
              <w:rPr>
                <w:rFonts w:ascii="Arial" w:hAnsi="Arial" w:cs="Arial"/>
                <w:color w:val="FF0000"/>
                <w:sz w:val="22"/>
                <w:szCs w:val="22"/>
              </w:rPr>
            </w:pPr>
            <w:r w:rsidRPr="009E7BE8">
              <w:rPr>
                <w:rFonts w:ascii="Arial" w:hAnsi="Arial" w:cs="Arial"/>
                <w:sz w:val="22"/>
                <w:szCs w:val="22"/>
              </w:rPr>
              <w:t>Anjucel &amp; Another v Shadrack Bhekanini Ntshingila NO &amp; others (Case no LCC 25/2019)</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Province is implementing the order. Approval for the acquisition of land in favour of the affected labour tenants is underway. A deed of sale has been signed and registration and transfer is due to occur soon.</w:t>
            </w:r>
          </w:p>
          <w:p w:rsidR="00705442" w:rsidRPr="009E7BE8" w:rsidRDefault="00705442" w:rsidP="00705442">
            <w:pPr>
              <w:jc w:val="both"/>
              <w:rPr>
                <w:rFonts w:ascii="Arial" w:hAnsi="Arial" w:cs="Arial"/>
                <w:sz w:val="22"/>
                <w:szCs w:val="22"/>
              </w:rPr>
            </w:pPr>
          </w:p>
          <w:p w:rsidR="00705442" w:rsidRPr="009E7BE8" w:rsidRDefault="00705442" w:rsidP="00705442">
            <w:pPr>
              <w:jc w:val="both"/>
              <w:rPr>
                <w:rFonts w:ascii="Arial" w:hAnsi="Arial" w:cs="Arial"/>
                <w:sz w:val="22"/>
                <w:szCs w:val="22"/>
              </w:rPr>
            </w:pPr>
            <w:r w:rsidRPr="009E7BE8">
              <w:rPr>
                <w:rFonts w:ascii="Arial" w:hAnsi="Arial" w:cs="Arial"/>
                <w:sz w:val="22"/>
                <w:szCs w:val="22"/>
              </w:rPr>
              <w:t>The order is being observed in its entirety.</w:t>
            </w:r>
          </w:p>
        </w:tc>
        <w:tc>
          <w:tcPr>
            <w:tcW w:w="6237" w:type="dxa"/>
          </w:tcPr>
          <w:p w:rsidR="00705442" w:rsidRPr="009E7BE8" w:rsidRDefault="00705442" w:rsidP="00705442">
            <w:pPr>
              <w:rPr>
                <w:rFonts w:ascii="Arial" w:hAnsi="Arial" w:cs="Arial"/>
                <w:sz w:val="22"/>
                <w:szCs w:val="22"/>
              </w:rPr>
            </w:pPr>
            <w:r w:rsidRPr="009E7BE8">
              <w:rPr>
                <w:rFonts w:ascii="Arial" w:hAnsi="Arial" w:cs="Arial"/>
                <w:sz w:val="22"/>
                <w:szCs w:val="22"/>
              </w:rPr>
              <w:t>Shadrack Bhekanini (2nd resp) awarded a piece of farm Bloemhoek and registered in deeds office;</w:t>
            </w:r>
          </w:p>
          <w:p w:rsidR="00705442" w:rsidRPr="009E7BE8" w:rsidRDefault="00705442" w:rsidP="00705442">
            <w:pPr>
              <w:jc w:val="both"/>
              <w:rPr>
                <w:rFonts w:ascii="Arial" w:hAnsi="Arial" w:cs="Arial"/>
                <w:sz w:val="22"/>
                <w:szCs w:val="22"/>
              </w:rPr>
            </w:pPr>
          </w:p>
        </w:tc>
      </w:tr>
      <w:tr w:rsidR="00705442" w:rsidRPr="009E7BE8" w:rsidTr="00C015D8">
        <w:tc>
          <w:tcPr>
            <w:tcW w:w="668" w:type="dxa"/>
          </w:tcPr>
          <w:p w:rsidR="00705442" w:rsidRPr="009E7BE8" w:rsidRDefault="00BB415A" w:rsidP="00705442">
            <w:pPr>
              <w:jc w:val="both"/>
              <w:rPr>
                <w:rFonts w:ascii="Arial" w:hAnsi="Arial" w:cs="Arial"/>
                <w:color w:val="000000"/>
                <w:sz w:val="22"/>
                <w:szCs w:val="22"/>
              </w:rPr>
            </w:pPr>
            <w:r w:rsidRPr="009E7BE8">
              <w:rPr>
                <w:rFonts w:ascii="Arial" w:hAnsi="Arial" w:cs="Arial"/>
                <w:color w:val="000000"/>
                <w:sz w:val="22"/>
                <w:szCs w:val="22"/>
              </w:rPr>
              <w:t>10</w:t>
            </w:r>
          </w:p>
        </w:tc>
        <w:tc>
          <w:tcPr>
            <w:tcW w:w="3551" w:type="dxa"/>
          </w:tcPr>
          <w:p w:rsidR="00705442" w:rsidRPr="009E7BE8" w:rsidRDefault="00705442" w:rsidP="00705442">
            <w:pPr>
              <w:jc w:val="both"/>
              <w:rPr>
                <w:rFonts w:ascii="Arial" w:hAnsi="Arial" w:cs="Arial"/>
                <w:color w:val="FF0000"/>
                <w:sz w:val="22"/>
                <w:szCs w:val="22"/>
              </w:rPr>
            </w:pPr>
            <w:r w:rsidRPr="009E7BE8">
              <w:rPr>
                <w:rFonts w:ascii="Arial" w:hAnsi="Arial" w:cs="Arial"/>
                <w:sz w:val="22"/>
                <w:szCs w:val="22"/>
              </w:rPr>
              <w:t>Makgari CPA vs DRDLR case number 5158/2018</w:t>
            </w:r>
          </w:p>
        </w:tc>
        <w:tc>
          <w:tcPr>
            <w:tcW w:w="4253" w:type="dxa"/>
          </w:tcPr>
          <w:p w:rsidR="00705442" w:rsidRPr="009E7BE8" w:rsidRDefault="00705442" w:rsidP="00705442">
            <w:pPr>
              <w:rPr>
                <w:rFonts w:ascii="Arial" w:hAnsi="Arial" w:cs="Arial"/>
                <w:sz w:val="22"/>
                <w:szCs w:val="22"/>
              </w:rPr>
            </w:pPr>
            <w:r w:rsidRPr="009E7BE8">
              <w:rPr>
                <w:rFonts w:ascii="Arial" w:hAnsi="Arial" w:cs="Arial"/>
                <w:sz w:val="22"/>
                <w:szCs w:val="22"/>
              </w:rPr>
              <w:t>Implementation is in progress</w:t>
            </w:r>
          </w:p>
          <w:p w:rsidR="00705442" w:rsidRPr="009E7BE8" w:rsidRDefault="00705442" w:rsidP="00705442">
            <w:pPr>
              <w:jc w:val="both"/>
              <w:rPr>
                <w:rFonts w:ascii="Arial" w:hAnsi="Arial" w:cs="Arial"/>
                <w:sz w:val="22"/>
                <w:szCs w:val="22"/>
              </w:rPr>
            </w:pPr>
          </w:p>
        </w:tc>
        <w:tc>
          <w:tcPr>
            <w:tcW w:w="6237"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Matter received on 31 August 2018. Applicant, Makgari approached court, for the court to give a mandatory order directing the Department and Minister to register the applicant's CPA within 45 court days of the granting of the order. The Minister was ordered to register the CPA within 45 days of granting the court order.</w:t>
            </w:r>
          </w:p>
        </w:tc>
      </w:tr>
      <w:tr w:rsidR="00705442" w:rsidRPr="009E7BE8" w:rsidTr="00C015D8">
        <w:tc>
          <w:tcPr>
            <w:tcW w:w="668" w:type="dxa"/>
          </w:tcPr>
          <w:p w:rsidR="00705442" w:rsidRPr="009E7BE8" w:rsidRDefault="00263BF3" w:rsidP="00705442">
            <w:pPr>
              <w:jc w:val="both"/>
              <w:rPr>
                <w:rFonts w:ascii="Arial" w:hAnsi="Arial" w:cs="Arial"/>
                <w:color w:val="000000"/>
                <w:sz w:val="22"/>
                <w:szCs w:val="22"/>
              </w:rPr>
            </w:pPr>
            <w:r w:rsidRPr="009E7BE8">
              <w:rPr>
                <w:rFonts w:ascii="Arial" w:hAnsi="Arial" w:cs="Arial"/>
                <w:color w:val="000000"/>
                <w:sz w:val="22"/>
                <w:szCs w:val="22"/>
              </w:rPr>
              <w:t>1</w:t>
            </w:r>
            <w:r w:rsidR="00BB415A" w:rsidRPr="009E7BE8">
              <w:rPr>
                <w:rFonts w:ascii="Arial" w:hAnsi="Arial" w:cs="Arial"/>
                <w:color w:val="000000"/>
                <w:sz w:val="22"/>
                <w:szCs w:val="22"/>
              </w:rPr>
              <w:t>1</w:t>
            </w:r>
          </w:p>
        </w:tc>
        <w:tc>
          <w:tcPr>
            <w:tcW w:w="3551"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M D Rakgase vs Minister of DRDLR case number 33497/2018</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land was sold to Mr Rakgase and transfer is under way.</w:t>
            </w:r>
          </w:p>
        </w:tc>
        <w:tc>
          <w:tcPr>
            <w:tcW w:w="6237"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Matter received on 13 June 2018. Mr Rakgase applied to the High Court to review the Minister's decision of refusing to sell to him Portions 0 (remaining extent and 1 of the Farm Nooitgedacht 11 JQ</w:t>
            </w:r>
          </w:p>
          <w:p w:rsidR="00705442" w:rsidRPr="009E7BE8" w:rsidRDefault="00705442" w:rsidP="00705442">
            <w:pPr>
              <w:jc w:val="both"/>
              <w:rPr>
                <w:rFonts w:ascii="Arial" w:hAnsi="Arial" w:cs="Arial"/>
                <w:sz w:val="22"/>
                <w:szCs w:val="22"/>
              </w:rPr>
            </w:pPr>
          </w:p>
          <w:p w:rsidR="00705442" w:rsidRPr="009E7BE8" w:rsidRDefault="00705442" w:rsidP="00705442">
            <w:pPr>
              <w:jc w:val="both"/>
              <w:rPr>
                <w:rFonts w:ascii="Arial" w:hAnsi="Arial" w:cs="Arial"/>
                <w:sz w:val="22"/>
                <w:szCs w:val="22"/>
              </w:rPr>
            </w:pPr>
            <w:r w:rsidRPr="009E7BE8">
              <w:rPr>
                <w:rFonts w:ascii="Arial" w:hAnsi="Arial" w:cs="Arial"/>
                <w:sz w:val="22"/>
                <w:szCs w:val="22"/>
              </w:rPr>
              <w:t>The Minister was ordered to sell and transfer the farm to Mr Rakgase.</w:t>
            </w:r>
          </w:p>
        </w:tc>
      </w:tr>
      <w:tr w:rsidR="00705442" w:rsidRPr="009E7BE8" w:rsidTr="00C015D8">
        <w:tc>
          <w:tcPr>
            <w:tcW w:w="668" w:type="dxa"/>
          </w:tcPr>
          <w:p w:rsidR="00705442" w:rsidRPr="009E7BE8" w:rsidRDefault="00263BF3" w:rsidP="00705442">
            <w:pPr>
              <w:jc w:val="both"/>
              <w:rPr>
                <w:rFonts w:ascii="Arial" w:hAnsi="Arial" w:cs="Arial"/>
                <w:color w:val="000000"/>
                <w:sz w:val="22"/>
                <w:szCs w:val="22"/>
              </w:rPr>
            </w:pPr>
            <w:r w:rsidRPr="009E7BE8">
              <w:rPr>
                <w:rFonts w:ascii="Arial" w:hAnsi="Arial" w:cs="Arial"/>
                <w:color w:val="000000"/>
                <w:sz w:val="22"/>
                <w:szCs w:val="22"/>
              </w:rPr>
              <w:t>1</w:t>
            </w:r>
            <w:r w:rsidR="00BB415A" w:rsidRPr="009E7BE8">
              <w:rPr>
                <w:rFonts w:ascii="Arial" w:hAnsi="Arial" w:cs="Arial"/>
                <w:color w:val="000000"/>
                <w:sz w:val="22"/>
                <w:szCs w:val="22"/>
              </w:rPr>
              <w:t>2</w:t>
            </w:r>
          </w:p>
        </w:tc>
        <w:tc>
          <w:tcPr>
            <w:tcW w:w="3551" w:type="dxa"/>
          </w:tcPr>
          <w:p w:rsidR="00705442" w:rsidRPr="009E7BE8" w:rsidRDefault="00705442" w:rsidP="00705442">
            <w:pPr>
              <w:jc w:val="both"/>
              <w:rPr>
                <w:rFonts w:ascii="Arial" w:hAnsi="Arial" w:cs="Arial"/>
                <w:color w:val="FF0000"/>
                <w:sz w:val="22"/>
                <w:szCs w:val="22"/>
              </w:rPr>
            </w:pPr>
            <w:r w:rsidRPr="009E7BE8">
              <w:rPr>
                <w:rFonts w:ascii="Arial" w:hAnsi="Arial" w:cs="Arial"/>
                <w:sz w:val="22"/>
                <w:szCs w:val="22"/>
              </w:rPr>
              <w:t>JC Prinsloo / The Minister of RDLR &amp; Others LCC 177/16</w:t>
            </w:r>
          </w:p>
        </w:tc>
        <w:tc>
          <w:tcPr>
            <w:tcW w:w="4253"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The farm was acquired and is currently registered in the name of the State.</w:t>
            </w:r>
          </w:p>
        </w:tc>
        <w:tc>
          <w:tcPr>
            <w:tcW w:w="6237" w:type="dxa"/>
          </w:tcPr>
          <w:p w:rsidR="00705442" w:rsidRPr="009E7BE8" w:rsidRDefault="00705442" w:rsidP="00705442">
            <w:pPr>
              <w:jc w:val="both"/>
              <w:rPr>
                <w:rFonts w:ascii="Arial" w:hAnsi="Arial" w:cs="Arial"/>
                <w:sz w:val="22"/>
                <w:szCs w:val="22"/>
              </w:rPr>
            </w:pPr>
            <w:r w:rsidRPr="009E7BE8">
              <w:rPr>
                <w:rFonts w:ascii="Arial" w:hAnsi="Arial" w:cs="Arial"/>
                <w:sz w:val="22"/>
                <w:szCs w:val="22"/>
              </w:rPr>
              <w:t>Default judgment was obtained against the Minister</w:t>
            </w:r>
          </w:p>
          <w:p w:rsidR="00705442" w:rsidRPr="009E7BE8" w:rsidRDefault="00705442" w:rsidP="00705442">
            <w:pPr>
              <w:jc w:val="both"/>
              <w:rPr>
                <w:rFonts w:ascii="Arial" w:hAnsi="Arial" w:cs="Arial"/>
                <w:sz w:val="22"/>
                <w:szCs w:val="22"/>
              </w:rPr>
            </w:pPr>
          </w:p>
          <w:p w:rsidR="00705442" w:rsidRPr="009E7BE8" w:rsidRDefault="00705442" w:rsidP="00705442">
            <w:pPr>
              <w:jc w:val="both"/>
              <w:rPr>
                <w:rFonts w:ascii="Arial" w:hAnsi="Arial" w:cs="Arial"/>
                <w:sz w:val="22"/>
                <w:szCs w:val="22"/>
              </w:rPr>
            </w:pPr>
            <w:r w:rsidRPr="009E7BE8">
              <w:rPr>
                <w:rFonts w:ascii="Arial" w:hAnsi="Arial" w:cs="Arial"/>
                <w:sz w:val="22"/>
                <w:szCs w:val="22"/>
              </w:rPr>
              <w:t>State ordered to acquire portion 27 of the farm Welgekozen.</w:t>
            </w:r>
          </w:p>
        </w:tc>
      </w:tr>
    </w:tbl>
    <w:p w:rsidR="006B16CA" w:rsidRPr="00F049CF" w:rsidRDefault="006B16CA" w:rsidP="00C015D8">
      <w:pPr>
        <w:spacing w:after="0" w:line="240" w:lineRule="auto"/>
        <w:rPr>
          <w:rFonts w:ascii="Arial" w:hAnsi="Arial" w:cs="Arial"/>
          <w:sz w:val="32"/>
          <w:szCs w:val="32"/>
        </w:rPr>
      </w:pPr>
    </w:p>
    <w:sectPr w:rsidR="006B16CA" w:rsidRPr="00F049CF" w:rsidSect="00F023E2">
      <w:pgSz w:w="16838" w:h="11906" w:orient="landscape"/>
      <w:pgMar w:top="567" w:right="1440" w:bottom="1134" w:left="992"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848" w:rsidRDefault="00D15848" w:rsidP="00F023E2">
      <w:pPr>
        <w:spacing w:after="0" w:line="240" w:lineRule="auto"/>
      </w:pPr>
      <w:r>
        <w:separator/>
      </w:r>
    </w:p>
  </w:endnote>
  <w:endnote w:type="continuationSeparator" w:id="0">
    <w:p w:rsidR="00D15848" w:rsidRDefault="00D15848" w:rsidP="00F0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848" w:rsidRDefault="00D15848" w:rsidP="00F023E2">
      <w:pPr>
        <w:spacing w:after="0" w:line="240" w:lineRule="auto"/>
      </w:pPr>
      <w:r>
        <w:separator/>
      </w:r>
    </w:p>
  </w:footnote>
  <w:footnote w:type="continuationSeparator" w:id="0">
    <w:p w:rsidR="00D15848" w:rsidRDefault="00D15848" w:rsidP="00F0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286614"/>
      <w:docPartObj>
        <w:docPartGallery w:val="Page Numbers (Top of Page)"/>
        <w:docPartUnique/>
      </w:docPartObj>
    </w:sdtPr>
    <w:sdtEndPr>
      <w:rPr>
        <w:noProof/>
      </w:rPr>
    </w:sdtEndPr>
    <w:sdtContent>
      <w:p w:rsidR="00F023E2" w:rsidRDefault="00F023E2">
        <w:pPr>
          <w:pStyle w:val="Header"/>
          <w:jc w:val="right"/>
        </w:pPr>
        <w:r>
          <w:fldChar w:fldCharType="begin"/>
        </w:r>
        <w:r>
          <w:instrText xml:space="preserve"> PAGE   \* MERGEFORMAT </w:instrText>
        </w:r>
        <w:r>
          <w:fldChar w:fldCharType="separate"/>
        </w:r>
        <w:r w:rsidR="00107DCB">
          <w:rPr>
            <w:noProof/>
          </w:rPr>
          <w:t>1</w:t>
        </w:r>
        <w:r>
          <w:rPr>
            <w:noProof/>
          </w:rPr>
          <w:fldChar w:fldCharType="end"/>
        </w:r>
      </w:p>
    </w:sdtContent>
  </w:sdt>
  <w:p w:rsidR="00F023E2" w:rsidRDefault="00F023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1F37"/>
    <w:multiLevelType w:val="hybridMultilevel"/>
    <w:tmpl w:val="1EEA4898"/>
    <w:lvl w:ilvl="0" w:tplc="9724D99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8A870AC"/>
    <w:multiLevelType w:val="hybridMultilevel"/>
    <w:tmpl w:val="1E60CA5C"/>
    <w:lvl w:ilvl="0" w:tplc="CAE8A41A">
      <w:start w:val="28"/>
      <w:numFmt w:val="bullet"/>
      <w:lvlText w:val="-"/>
      <w:lvlJc w:val="left"/>
      <w:pPr>
        <w:ind w:left="1860" w:hanging="360"/>
      </w:pPr>
      <w:rPr>
        <w:rFonts w:ascii="Arial" w:eastAsiaTheme="minorHAnsi" w:hAnsi="Arial" w:cs="Aria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2" w15:restartNumberingAfterBreak="0">
    <w:nsid w:val="37E87801"/>
    <w:multiLevelType w:val="hybridMultilevel"/>
    <w:tmpl w:val="4B684C76"/>
    <w:lvl w:ilvl="0" w:tplc="A5760C54">
      <w:start w:val="28"/>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61E130B0"/>
    <w:multiLevelType w:val="hybridMultilevel"/>
    <w:tmpl w:val="5FD04206"/>
    <w:lvl w:ilvl="0" w:tplc="1BE6932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6B381A63"/>
    <w:multiLevelType w:val="hybridMultilevel"/>
    <w:tmpl w:val="F5206786"/>
    <w:lvl w:ilvl="0" w:tplc="D6EEEAD0">
      <w:start w:val="28"/>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6D674FBD"/>
    <w:multiLevelType w:val="hybridMultilevel"/>
    <w:tmpl w:val="E6283042"/>
    <w:lvl w:ilvl="0" w:tplc="5E6E071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7EA67846"/>
    <w:multiLevelType w:val="hybridMultilevel"/>
    <w:tmpl w:val="8EC4796A"/>
    <w:lvl w:ilvl="0" w:tplc="0D2EF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7B"/>
    <w:rsid w:val="00055C67"/>
    <w:rsid w:val="000774B7"/>
    <w:rsid w:val="000A041A"/>
    <w:rsid w:val="000A6A8E"/>
    <w:rsid w:val="00107DCB"/>
    <w:rsid w:val="001147BE"/>
    <w:rsid w:val="00130875"/>
    <w:rsid w:val="0014085C"/>
    <w:rsid w:val="0015476C"/>
    <w:rsid w:val="00201C40"/>
    <w:rsid w:val="00263BF3"/>
    <w:rsid w:val="003643B7"/>
    <w:rsid w:val="003E0E33"/>
    <w:rsid w:val="004137E1"/>
    <w:rsid w:val="00426F67"/>
    <w:rsid w:val="00443E11"/>
    <w:rsid w:val="004647DC"/>
    <w:rsid w:val="00471190"/>
    <w:rsid w:val="004E32BD"/>
    <w:rsid w:val="0050096C"/>
    <w:rsid w:val="00625B3D"/>
    <w:rsid w:val="00641AB1"/>
    <w:rsid w:val="00672848"/>
    <w:rsid w:val="00680BF6"/>
    <w:rsid w:val="00690B3A"/>
    <w:rsid w:val="006B16CA"/>
    <w:rsid w:val="006B6731"/>
    <w:rsid w:val="006E2BA3"/>
    <w:rsid w:val="006E70B5"/>
    <w:rsid w:val="006E74BE"/>
    <w:rsid w:val="006F4282"/>
    <w:rsid w:val="00705442"/>
    <w:rsid w:val="007055E0"/>
    <w:rsid w:val="007146D7"/>
    <w:rsid w:val="00716759"/>
    <w:rsid w:val="007F1B4E"/>
    <w:rsid w:val="00857464"/>
    <w:rsid w:val="008613FE"/>
    <w:rsid w:val="008D6395"/>
    <w:rsid w:val="009530FA"/>
    <w:rsid w:val="0095622D"/>
    <w:rsid w:val="00967BF1"/>
    <w:rsid w:val="009B60CA"/>
    <w:rsid w:val="009E191F"/>
    <w:rsid w:val="009E7BE8"/>
    <w:rsid w:val="00A31ABA"/>
    <w:rsid w:val="00A325F4"/>
    <w:rsid w:val="00A53B15"/>
    <w:rsid w:val="00AA3542"/>
    <w:rsid w:val="00AE3E4B"/>
    <w:rsid w:val="00AE5899"/>
    <w:rsid w:val="00B4465D"/>
    <w:rsid w:val="00BB415A"/>
    <w:rsid w:val="00BC4FF7"/>
    <w:rsid w:val="00BC6D20"/>
    <w:rsid w:val="00BE37F1"/>
    <w:rsid w:val="00C015D8"/>
    <w:rsid w:val="00C352D7"/>
    <w:rsid w:val="00C42F4B"/>
    <w:rsid w:val="00C653E7"/>
    <w:rsid w:val="00C76CDA"/>
    <w:rsid w:val="00C94AD7"/>
    <w:rsid w:val="00C95884"/>
    <w:rsid w:val="00D02867"/>
    <w:rsid w:val="00D0706F"/>
    <w:rsid w:val="00D15848"/>
    <w:rsid w:val="00D70445"/>
    <w:rsid w:val="00DD440B"/>
    <w:rsid w:val="00E0687B"/>
    <w:rsid w:val="00E5783B"/>
    <w:rsid w:val="00E76E26"/>
    <w:rsid w:val="00EF608B"/>
    <w:rsid w:val="00F01897"/>
    <w:rsid w:val="00F023E2"/>
    <w:rsid w:val="00F049CF"/>
    <w:rsid w:val="00F3649E"/>
    <w:rsid w:val="00F47ED2"/>
    <w:rsid w:val="00FC3AC8"/>
    <w:rsid w:val="00FE50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0CC07-8359-4864-B2BA-70D814D4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87B"/>
    <w:pPr>
      <w:spacing w:after="0" w:line="240" w:lineRule="auto"/>
    </w:pPr>
  </w:style>
  <w:style w:type="paragraph" w:styleId="ListParagraph">
    <w:name w:val="List Paragraph"/>
    <w:basedOn w:val="Normal"/>
    <w:uiPriority w:val="34"/>
    <w:qFormat/>
    <w:rsid w:val="00FE50E9"/>
    <w:pPr>
      <w:ind w:left="720"/>
      <w:contextualSpacing/>
    </w:pPr>
  </w:style>
  <w:style w:type="table" w:styleId="TableGrid">
    <w:name w:val="Table Grid"/>
    <w:basedOn w:val="TableNormal"/>
    <w:uiPriority w:val="39"/>
    <w:rsid w:val="00AE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119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DA"/>
    <w:rPr>
      <w:rFonts w:ascii="Tahoma" w:hAnsi="Tahoma" w:cs="Tahoma"/>
      <w:sz w:val="16"/>
      <w:szCs w:val="16"/>
    </w:rPr>
  </w:style>
  <w:style w:type="paragraph" w:styleId="Header">
    <w:name w:val="header"/>
    <w:basedOn w:val="Normal"/>
    <w:link w:val="HeaderChar"/>
    <w:uiPriority w:val="99"/>
    <w:unhideWhenUsed/>
    <w:rsid w:val="00F02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3E2"/>
  </w:style>
  <w:style w:type="paragraph" w:styleId="Footer">
    <w:name w:val="footer"/>
    <w:basedOn w:val="Normal"/>
    <w:link w:val="FooterChar"/>
    <w:uiPriority w:val="99"/>
    <w:unhideWhenUsed/>
    <w:rsid w:val="00F02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Nikiwe Ncetezo</cp:lastModifiedBy>
  <cp:revision>2</cp:revision>
  <cp:lastPrinted>2020-07-03T12:02:00Z</cp:lastPrinted>
  <dcterms:created xsi:type="dcterms:W3CDTF">2020-07-09T14:35:00Z</dcterms:created>
  <dcterms:modified xsi:type="dcterms:W3CDTF">2020-07-09T14:35:00Z</dcterms:modified>
</cp:coreProperties>
</file>