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D8" w:rsidRPr="00B8780D" w:rsidRDefault="003229D8" w:rsidP="00B8780D">
      <w:pPr>
        <w:pStyle w:val="BodyText"/>
        <w:ind w:left="3323"/>
        <w:rPr>
          <w:sz w:val="20"/>
          <w:szCs w:val="20"/>
        </w:rPr>
      </w:pPr>
    </w:p>
    <w:p w:rsidR="003229D8" w:rsidRPr="00B8780D" w:rsidRDefault="003229D8" w:rsidP="00B8780D">
      <w:pPr>
        <w:pStyle w:val="BodyText"/>
        <w:rPr>
          <w:sz w:val="20"/>
          <w:szCs w:val="20"/>
        </w:rPr>
      </w:pPr>
    </w:p>
    <w:p w:rsidR="003229D8" w:rsidRPr="00B8780D" w:rsidRDefault="00E55E7F" w:rsidP="00B8780D">
      <w:pPr>
        <w:pStyle w:val="Heading1"/>
        <w:ind w:left="2813" w:right="2374" w:hanging="442"/>
        <w:rPr>
          <w:sz w:val="20"/>
          <w:szCs w:val="20"/>
        </w:rPr>
      </w:pPr>
      <w:r w:rsidRPr="00B8780D">
        <w:rPr>
          <w:sz w:val="20"/>
          <w:szCs w:val="20"/>
        </w:rPr>
        <w:t>DEPARTMENT: PUBLIC ENTERPRISES REPUBLIC OF SOUTH AFRICA</w:t>
      </w:r>
    </w:p>
    <w:p w:rsidR="003229D8" w:rsidRPr="00B8780D" w:rsidRDefault="003229D8" w:rsidP="00B8780D">
      <w:pPr>
        <w:pStyle w:val="BodyText"/>
        <w:rPr>
          <w:b/>
          <w:sz w:val="20"/>
          <w:szCs w:val="20"/>
        </w:rPr>
      </w:pPr>
    </w:p>
    <w:p w:rsidR="003229D8" w:rsidRPr="00B8780D" w:rsidRDefault="003229D8" w:rsidP="00B8780D">
      <w:pPr>
        <w:pStyle w:val="BodyText"/>
        <w:rPr>
          <w:b/>
          <w:sz w:val="20"/>
          <w:szCs w:val="20"/>
        </w:rPr>
      </w:pPr>
    </w:p>
    <w:p w:rsidR="003229D8" w:rsidRPr="00B8780D" w:rsidRDefault="00E55E7F" w:rsidP="00B8780D">
      <w:pPr>
        <w:ind w:left="2544" w:right="2374" w:firstLine="667"/>
        <w:rPr>
          <w:b/>
          <w:sz w:val="20"/>
          <w:szCs w:val="20"/>
        </w:rPr>
      </w:pPr>
      <w:r w:rsidRPr="00B8780D">
        <w:rPr>
          <w:b/>
          <w:sz w:val="20"/>
          <w:szCs w:val="20"/>
        </w:rPr>
        <w:t>NATIONAL ASSEMBLY QUESTION FOR A WRITTEN REPLY</w:t>
      </w:r>
    </w:p>
    <w:p w:rsidR="003229D8" w:rsidRPr="00B8780D" w:rsidRDefault="003229D8" w:rsidP="00B8780D">
      <w:pPr>
        <w:pStyle w:val="BodyText"/>
        <w:rPr>
          <w:b/>
          <w:sz w:val="20"/>
          <w:szCs w:val="20"/>
        </w:rPr>
      </w:pPr>
    </w:p>
    <w:p w:rsidR="003229D8" w:rsidRDefault="00E55E7F" w:rsidP="00B8780D">
      <w:pPr>
        <w:ind w:left="100"/>
        <w:rPr>
          <w:b/>
          <w:sz w:val="20"/>
          <w:szCs w:val="20"/>
        </w:rPr>
      </w:pPr>
      <w:r w:rsidRPr="00B8780D">
        <w:rPr>
          <w:b/>
          <w:sz w:val="20"/>
          <w:szCs w:val="20"/>
        </w:rPr>
        <w:t>PQ 1197. Mr G K Y Cachalia (DA) to ask the Minister of Public Enterprises:</w:t>
      </w:r>
    </w:p>
    <w:p w:rsidR="00B8780D" w:rsidRPr="00B8780D" w:rsidRDefault="00B8780D" w:rsidP="00B8780D">
      <w:pPr>
        <w:ind w:left="100"/>
        <w:rPr>
          <w:b/>
          <w:sz w:val="20"/>
          <w:szCs w:val="20"/>
        </w:rPr>
      </w:pPr>
    </w:p>
    <w:p w:rsidR="003229D8" w:rsidRPr="00B8780D" w:rsidRDefault="00E55E7F" w:rsidP="00B8780D">
      <w:pPr>
        <w:pStyle w:val="ListParagraph"/>
        <w:numPr>
          <w:ilvl w:val="0"/>
          <w:numId w:val="2"/>
        </w:numPr>
        <w:tabs>
          <w:tab w:val="left" w:pos="953"/>
        </w:tabs>
        <w:ind w:right="114"/>
        <w:rPr>
          <w:sz w:val="20"/>
          <w:szCs w:val="20"/>
        </w:rPr>
      </w:pPr>
      <w:r w:rsidRPr="00B8780D">
        <w:rPr>
          <w:sz w:val="20"/>
          <w:szCs w:val="20"/>
        </w:rPr>
        <w:t>What are the relevant details of private shareholders who (a) have held shares in</w:t>
      </w:r>
      <w:r w:rsidRPr="00B8780D">
        <w:rPr>
          <w:spacing w:val="10"/>
          <w:sz w:val="20"/>
          <w:szCs w:val="20"/>
        </w:rPr>
        <w:t xml:space="preserve"> </w:t>
      </w:r>
      <w:r w:rsidRPr="00B8780D">
        <w:rPr>
          <w:sz w:val="20"/>
          <w:szCs w:val="20"/>
        </w:rPr>
        <w:t>the</w:t>
      </w:r>
      <w:r w:rsidRPr="00B8780D">
        <w:rPr>
          <w:spacing w:val="7"/>
          <w:sz w:val="20"/>
          <w:szCs w:val="20"/>
        </w:rPr>
        <w:t xml:space="preserve"> </w:t>
      </w:r>
      <w:r w:rsidRPr="00B8780D">
        <w:rPr>
          <w:sz w:val="20"/>
          <w:szCs w:val="20"/>
        </w:rPr>
        <w:t>SA</w:t>
      </w:r>
      <w:r w:rsidRPr="00B8780D">
        <w:rPr>
          <w:spacing w:val="10"/>
          <w:sz w:val="20"/>
          <w:szCs w:val="20"/>
        </w:rPr>
        <w:t xml:space="preserve"> </w:t>
      </w:r>
      <w:r w:rsidRPr="00B8780D">
        <w:rPr>
          <w:sz w:val="20"/>
          <w:szCs w:val="20"/>
        </w:rPr>
        <w:t>Express</w:t>
      </w:r>
      <w:r w:rsidRPr="00B8780D">
        <w:rPr>
          <w:spacing w:val="9"/>
          <w:sz w:val="20"/>
          <w:szCs w:val="20"/>
        </w:rPr>
        <w:t xml:space="preserve"> </w:t>
      </w:r>
      <w:r w:rsidRPr="00B8780D">
        <w:rPr>
          <w:sz w:val="20"/>
          <w:szCs w:val="20"/>
        </w:rPr>
        <w:t>Airways</w:t>
      </w:r>
      <w:r w:rsidRPr="00B8780D">
        <w:rPr>
          <w:spacing w:val="11"/>
          <w:sz w:val="20"/>
          <w:szCs w:val="20"/>
        </w:rPr>
        <w:t xml:space="preserve"> </w:t>
      </w:r>
      <w:r w:rsidRPr="00B8780D">
        <w:rPr>
          <w:sz w:val="20"/>
          <w:szCs w:val="20"/>
        </w:rPr>
        <w:t>SOC</w:t>
      </w:r>
      <w:r w:rsidRPr="00B8780D">
        <w:rPr>
          <w:spacing w:val="9"/>
          <w:sz w:val="20"/>
          <w:szCs w:val="20"/>
        </w:rPr>
        <w:t xml:space="preserve"> </w:t>
      </w:r>
      <w:r w:rsidRPr="00B8780D">
        <w:rPr>
          <w:sz w:val="20"/>
          <w:szCs w:val="20"/>
        </w:rPr>
        <w:t>Ltd</w:t>
      </w:r>
      <w:r w:rsidRPr="00B8780D">
        <w:rPr>
          <w:spacing w:val="9"/>
          <w:sz w:val="20"/>
          <w:szCs w:val="20"/>
        </w:rPr>
        <w:t xml:space="preserve"> </w:t>
      </w:r>
      <w:r w:rsidRPr="00B8780D">
        <w:rPr>
          <w:sz w:val="20"/>
          <w:szCs w:val="20"/>
        </w:rPr>
        <w:t>(SA</w:t>
      </w:r>
      <w:r w:rsidRPr="00B8780D">
        <w:rPr>
          <w:spacing w:val="7"/>
          <w:sz w:val="20"/>
          <w:szCs w:val="20"/>
        </w:rPr>
        <w:t xml:space="preserve"> </w:t>
      </w:r>
      <w:r w:rsidRPr="00B8780D">
        <w:rPr>
          <w:sz w:val="20"/>
          <w:szCs w:val="20"/>
        </w:rPr>
        <w:t>Express)</w:t>
      </w:r>
      <w:r w:rsidRPr="00B8780D">
        <w:rPr>
          <w:spacing w:val="11"/>
          <w:sz w:val="20"/>
          <w:szCs w:val="20"/>
        </w:rPr>
        <w:t xml:space="preserve"> </w:t>
      </w:r>
      <w:r w:rsidRPr="00B8780D">
        <w:rPr>
          <w:sz w:val="20"/>
          <w:szCs w:val="20"/>
        </w:rPr>
        <w:t>since</w:t>
      </w:r>
      <w:r w:rsidRPr="00B8780D">
        <w:rPr>
          <w:spacing w:val="7"/>
          <w:sz w:val="20"/>
          <w:szCs w:val="20"/>
        </w:rPr>
        <w:t xml:space="preserve"> </w:t>
      </w:r>
      <w:r w:rsidRPr="00B8780D">
        <w:rPr>
          <w:sz w:val="20"/>
          <w:szCs w:val="20"/>
        </w:rPr>
        <w:t>it</w:t>
      </w:r>
      <w:r w:rsidRPr="00B8780D">
        <w:rPr>
          <w:spacing w:val="10"/>
          <w:sz w:val="20"/>
          <w:szCs w:val="20"/>
        </w:rPr>
        <w:t xml:space="preserve"> </w:t>
      </w:r>
      <w:r w:rsidRPr="00B8780D">
        <w:rPr>
          <w:sz w:val="20"/>
          <w:szCs w:val="20"/>
        </w:rPr>
        <w:t>was</w:t>
      </w:r>
      <w:r w:rsidRPr="00B8780D">
        <w:rPr>
          <w:spacing w:val="10"/>
          <w:sz w:val="20"/>
          <w:szCs w:val="20"/>
        </w:rPr>
        <w:t xml:space="preserve"> </w:t>
      </w:r>
      <w:r w:rsidRPr="00B8780D">
        <w:rPr>
          <w:sz w:val="20"/>
          <w:szCs w:val="20"/>
        </w:rPr>
        <w:t>established</w:t>
      </w:r>
      <w:r w:rsidRPr="00B8780D">
        <w:rPr>
          <w:spacing w:val="10"/>
          <w:sz w:val="20"/>
          <w:szCs w:val="20"/>
        </w:rPr>
        <w:t xml:space="preserve"> </w:t>
      </w:r>
      <w:r w:rsidRPr="00B8780D">
        <w:rPr>
          <w:sz w:val="20"/>
          <w:szCs w:val="20"/>
        </w:rPr>
        <w:t>and</w:t>
      </w:r>
    </w:p>
    <w:p w:rsidR="003229D8" w:rsidRPr="00B8780D" w:rsidRDefault="00E55E7F" w:rsidP="00B8780D">
      <w:pPr>
        <w:pStyle w:val="BodyText"/>
        <w:ind w:left="952"/>
        <w:rPr>
          <w:sz w:val="20"/>
          <w:szCs w:val="20"/>
        </w:rPr>
      </w:pPr>
      <w:r w:rsidRPr="00B8780D">
        <w:rPr>
          <w:sz w:val="20"/>
          <w:szCs w:val="20"/>
        </w:rPr>
        <w:t>(b) currently hold shares;</w:t>
      </w:r>
    </w:p>
    <w:p w:rsidR="003229D8" w:rsidRPr="00B8780D" w:rsidRDefault="00E55E7F" w:rsidP="00B8780D">
      <w:pPr>
        <w:pStyle w:val="ListParagraph"/>
        <w:numPr>
          <w:ilvl w:val="0"/>
          <w:numId w:val="2"/>
        </w:numPr>
        <w:tabs>
          <w:tab w:val="left" w:pos="953"/>
        </w:tabs>
        <w:ind w:right="115"/>
        <w:rPr>
          <w:sz w:val="20"/>
          <w:szCs w:val="20"/>
        </w:rPr>
      </w:pPr>
      <w:r w:rsidRPr="00B8780D">
        <w:rPr>
          <w:sz w:val="20"/>
          <w:szCs w:val="20"/>
        </w:rPr>
        <w:t>What are the relevant details of shares traded during the life of SA Expre</w:t>
      </w:r>
      <w:r w:rsidRPr="00B8780D">
        <w:rPr>
          <w:sz w:val="20"/>
          <w:szCs w:val="20"/>
        </w:rPr>
        <w:t>ss, including the details of the (a) shares traded, (b) share sellers, (c) share purchasers and (d) amounts paid for shares?</w:t>
      </w:r>
      <w:r w:rsidRPr="00B8780D">
        <w:rPr>
          <w:spacing w:val="-4"/>
          <w:sz w:val="20"/>
          <w:szCs w:val="20"/>
        </w:rPr>
        <w:t xml:space="preserve"> </w:t>
      </w:r>
      <w:r w:rsidRPr="00B8780D">
        <w:rPr>
          <w:sz w:val="20"/>
          <w:szCs w:val="20"/>
        </w:rPr>
        <w:t>NW1502E</w:t>
      </w:r>
    </w:p>
    <w:p w:rsidR="003229D8" w:rsidRPr="00B8780D" w:rsidRDefault="003229D8" w:rsidP="00B8780D">
      <w:pPr>
        <w:pStyle w:val="BodyText"/>
        <w:rPr>
          <w:sz w:val="20"/>
          <w:szCs w:val="20"/>
        </w:rPr>
      </w:pPr>
    </w:p>
    <w:p w:rsidR="003229D8" w:rsidRPr="00B8780D" w:rsidRDefault="003229D8" w:rsidP="00B8780D">
      <w:pPr>
        <w:pStyle w:val="BodyText"/>
        <w:rPr>
          <w:sz w:val="20"/>
          <w:szCs w:val="20"/>
        </w:rPr>
      </w:pPr>
    </w:p>
    <w:p w:rsidR="003229D8" w:rsidRPr="00B8780D" w:rsidRDefault="00E55E7F" w:rsidP="00B8780D">
      <w:pPr>
        <w:pStyle w:val="Heading1"/>
        <w:rPr>
          <w:sz w:val="20"/>
          <w:szCs w:val="20"/>
        </w:rPr>
      </w:pPr>
      <w:r w:rsidRPr="00B8780D">
        <w:rPr>
          <w:sz w:val="20"/>
          <w:szCs w:val="20"/>
        </w:rPr>
        <w:t>Response:</w:t>
      </w:r>
    </w:p>
    <w:p w:rsidR="003229D8" w:rsidRPr="00B8780D" w:rsidRDefault="003229D8" w:rsidP="00B8780D">
      <w:pPr>
        <w:pStyle w:val="BodyText"/>
        <w:rPr>
          <w:b/>
          <w:sz w:val="20"/>
          <w:szCs w:val="20"/>
        </w:rPr>
      </w:pPr>
    </w:p>
    <w:p w:rsidR="003229D8" w:rsidRPr="00B8780D" w:rsidRDefault="003229D8" w:rsidP="00B8780D">
      <w:pPr>
        <w:pStyle w:val="BodyText"/>
        <w:rPr>
          <w:b/>
          <w:sz w:val="20"/>
          <w:szCs w:val="20"/>
        </w:rPr>
      </w:pPr>
    </w:p>
    <w:p w:rsidR="003229D8" w:rsidRPr="00B8780D" w:rsidRDefault="00E55E7F" w:rsidP="00B8780D">
      <w:pPr>
        <w:pStyle w:val="ListParagraph"/>
        <w:numPr>
          <w:ilvl w:val="1"/>
          <w:numId w:val="2"/>
        </w:numPr>
        <w:tabs>
          <w:tab w:val="left" w:pos="641"/>
        </w:tabs>
        <w:ind w:right="114"/>
        <w:rPr>
          <w:sz w:val="20"/>
          <w:szCs w:val="20"/>
        </w:rPr>
      </w:pPr>
      <w:r w:rsidRPr="00B8780D">
        <w:rPr>
          <w:sz w:val="20"/>
          <w:szCs w:val="20"/>
        </w:rPr>
        <w:t>(a) In 2007, Transnet divested its interest in SA Express when the airline was established in terms of the SA Express Act (No. 34 of 2007), promulgated in December 2007, which provided for the transfer of SA Express shares and interests from Transnet to th</w:t>
      </w:r>
      <w:r w:rsidRPr="00B8780D">
        <w:rPr>
          <w:sz w:val="20"/>
          <w:szCs w:val="20"/>
        </w:rPr>
        <w:t>e state. The Act further granted the conversion of SA Express into a public company with share capital. In 2009, Government took 100% shareholding in SA</w:t>
      </w:r>
      <w:r w:rsidRPr="00B8780D">
        <w:rPr>
          <w:spacing w:val="-1"/>
          <w:sz w:val="20"/>
          <w:szCs w:val="20"/>
        </w:rPr>
        <w:t xml:space="preserve"> </w:t>
      </w:r>
      <w:r w:rsidRPr="00B8780D">
        <w:rPr>
          <w:sz w:val="20"/>
          <w:szCs w:val="20"/>
        </w:rPr>
        <w:t>Express.</w:t>
      </w:r>
    </w:p>
    <w:p w:rsidR="003229D8" w:rsidRPr="00B8780D" w:rsidRDefault="003229D8" w:rsidP="00B8780D">
      <w:pPr>
        <w:pStyle w:val="BodyText"/>
        <w:rPr>
          <w:sz w:val="20"/>
          <w:szCs w:val="20"/>
        </w:rPr>
      </w:pPr>
    </w:p>
    <w:p w:rsidR="003229D8" w:rsidRPr="00B8780D" w:rsidRDefault="00E55E7F" w:rsidP="00B8780D">
      <w:pPr>
        <w:pStyle w:val="BodyText"/>
        <w:ind w:left="640" w:right="117"/>
        <w:rPr>
          <w:sz w:val="20"/>
          <w:szCs w:val="20"/>
        </w:rPr>
      </w:pPr>
      <w:r w:rsidRPr="00B8780D">
        <w:rPr>
          <w:sz w:val="20"/>
          <w:szCs w:val="20"/>
        </w:rPr>
        <w:t xml:space="preserve">The Company is a pre-existing company as contemplated in Item 2 of Schedule 5 of the Companies Act, (No 71 of 2008), as amended, and was incorporated in accordance with the </w:t>
      </w:r>
      <w:r w:rsidRPr="00B8780D">
        <w:rPr>
          <w:color w:val="212121"/>
          <w:sz w:val="20"/>
          <w:szCs w:val="20"/>
        </w:rPr>
        <w:t xml:space="preserve">Legal Succession to the South African Transport Services Act No. 9 of 1989 </w:t>
      </w:r>
      <w:r w:rsidRPr="00B8780D">
        <w:rPr>
          <w:sz w:val="20"/>
          <w:szCs w:val="20"/>
        </w:rPr>
        <w:t xml:space="preserve">to and, </w:t>
      </w:r>
      <w:r w:rsidRPr="00B8780D">
        <w:rPr>
          <w:sz w:val="20"/>
          <w:szCs w:val="20"/>
        </w:rPr>
        <w:t>in terms of its enabling legislation.</w:t>
      </w:r>
    </w:p>
    <w:p w:rsidR="003229D8" w:rsidRPr="00B8780D" w:rsidRDefault="00E55E7F" w:rsidP="00B8780D">
      <w:pPr>
        <w:pStyle w:val="BodyText"/>
        <w:ind w:left="460" w:right="110" w:hanging="180"/>
        <w:rPr>
          <w:sz w:val="20"/>
          <w:szCs w:val="20"/>
        </w:rPr>
      </w:pPr>
      <w:r w:rsidRPr="00B8780D">
        <w:rPr>
          <w:sz w:val="20"/>
          <w:szCs w:val="20"/>
        </w:rPr>
        <w:t>(b) There are no private shareholders who currently hold shares in SA Express. The company is also subject to the pr</w:t>
      </w:r>
      <w:r w:rsidRPr="00B8780D">
        <w:rPr>
          <w:sz w:val="20"/>
          <w:szCs w:val="20"/>
        </w:rPr>
        <w:t>ovisions of the Public Finance Management Act, 1999, (PFMA) as amended. The government is the sole shareholder of the shares in the company and the rights attached to those shares are exercised by the Minister of Public Enterprises.</w:t>
      </w:r>
    </w:p>
    <w:p w:rsidR="003229D8" w:rsidRPr="00B8780D" w:rsidRDefault="003229D8" w:rsidP="00B8780D">
      <w:pPr>
        <w:pStyle w:val="BodyText"/>
        <w:rPr>
          <w:sz w:val="20"/>
          <w:szCs w:val="20"/>
        </w:rPr>
      </w:pPr>
    </w:p>
    <w:p w:rsidR="003229D8" w:rsidRPr="00B8780D" w:rsidRDefault="00E55E7F" w:rsidP="00B8780D">
      <w:pPr>
        <w:pStyle w:val="ListParagraph"/>
        <w:numPr>
          <w:ilvl w:val="0"/>
          <w:numId w:val="1"/>
        </w:numPr>
        <w:tabs>
          <w:tab w:val="left" w:pos="821"/>
        </w:tabs>
        <w:ind w:right="111" w:hanging="180"/>
        <w:rPr>
          <w:sz w:val="20"/>
          <w:szCs w:val="20"/>
        </w:rPr>
      </w:pPr>
      <w:r w:rsidRPr="00B8780D">
        <w:rPr>
          <w:sz w:val="20"/>
          <w:szCs w:val="20"/>
        </w:rPr>
        <w:t>The Memorandum of Inco</w:t>
      </w:r>
      <w:r w:rsidRPr="00B8780D">
        <w:rPr>
          <w:sz w:val="20"/>
          <w:szCs w:val="20"/>
        </w:rPr>
        <w:t>rporation (MOI) provides that the company is authorised to issue 1000 (one thousand) Shares. The 2013 MOI provides that the shares in issue are 452 (four hundred and fifty two) ordinary shares, all of which are held by the shareholder, as represented by th</w:t>
      </w:r>
      <w:r w:rsidRPr="00B8780D">
        <w:rPr>
          <w:sz w:val="20"/>
          <w:szCs w:val="20"/>
        </w:rPr>
        <w:t>e Minister of Public</w:t>
      </w:r>
      <w:r w:rsidRPr="00B8780D">
        <w:rPr>
          <w:spacing w:val="-14"/>
          <w:sz w:val="20"/>
          <w:szCs w:val="20"/>
        </w:rPr>
        <w:t xml:space="preserve"> </w:t>
      </w:r>
      <w:r w:rsidRPr="00B8780D">
        <w:rPr>
          <w:sz w:val="20"/>
          <w:szCs w:val="20"/>
        </w:rPr>
        <w:t>Enterprises.</w:t>
      </w:r>
    </w:p>
    <w:p w:rsidR="003229D8" w:rsidRPr="00B8780D" w:rsidRDefault="00E55E7F" w:rsidP="00B8780D">
      <w:pPr>
        <w:pStyle w:val="ListParagraph"/>
        <w:numPr>
          <w:ilvl w:val="1"/>
          <w:numId w:val="1"/>
        </w:numPr>
        <w:tabs>
          <w:tab w:val="left" w:pos="1541"/>
        </w:tabs>
        <w:ind w:hanging="721"/>
        <w:rPr>
          <w:sz w:val="20"/>
          <w:szCs w:val="20"/>
        </w:rPr>
      </w:pPr>
      <w:r w:rsidRPr="00B8780D">
        <w:rPr>
          <w:sz w:val="20"/>
          <w:szCs w:val="20"/>
        </w:rPr>
        <w:t>shares traded where 102</w:t>
      </w:r>
      <w:r w:rsidRPr="00B8780D">
        <w:rPr>
          <w:spacing w:val="-6"/>
          <w:sz w:val="20"/>
          <w:szCs w:val="20"/>
        </w:rPr>
        <w:t xml:space="preserve"> </w:t>
      </w:r>
      <w:r w:rsidRPr="00B8780D">
        <w:rPr>
          <w:sz w:val="20"/>
          <w:szCs w:val="20"/>
        </w:rPr>
        <w:t>shares</w:t>
      </w:r>
    </w:p>
    <w:p w:rsidR="003229D8" w:rsidRPr="00B8780D" w:rsidRDefault="00E55E7F" w:rsidP="00B8780D">
      <w:pPr>
        <w:pStyle w:val="ListParagraph"/>
        <w:numPr>
          <w:ilvl w:val="1"/>
          <w:numId w:val="1"/>
        </w:numPr>
        <w:tabs>
          <w:tab w:val="left" w:pos="1541"/>
        </w:tabs>
        <w:ind w:hanging="721"/>
        <w:rPr>
          <w:sz w:val="20"/>
          <w:szCs w:val="20"/>
        </w:rPr>
      </w:pPr>
      <w:r w:rsidRPr="00B8780D">
        <w:rPr>
          <w:sz w:val="20"/>
          <w:szCs w:val="20"/>
        </w:rPr>
        <w:t>share seller was</w:t>
      </w:r>
      <w:r w:rsidRPr="00B8780D">
        <w:rPr>
          <w:spacing w:val="-2"/>
          <w:sz w:val="20"/>
          <w:szCs w:val="20"/>
        </w:rPr>
        <w:t xml:space="preserve"> </w:t>
      </w:r>
      <w:r w:rsidRPr="00B8780D">
        <w:rPr>
          <w:sz w:val="20"/>
          <w:szCs w:val="20"/>
        </w:rPr>
        <w:t>Transnet</w:t>
      </w:r>
    </w:p>
    <w:p w:rsidR="003229D8" w:rsidRPr="00B8780D" w:rsidRDefault="00E55E7F" w:rsidP="00B8780D">
      <w:pPr>
        <w:pStyle w:val="BodyText"/>
        <w:ind w:left="1540" w:right="116" w:hanging="720"/>
        <w:rPr>
          <w:sz w:val="20"/>
          <w:szCs w:val="20"/>
        </w:rPr>
      </w:pPr>
      <w:r w:rsidRPr="00B8780D">
        <w:rPr>
          <w:sz w:val="20"/>
          <w:szCs w:val="20"/>
        </w:rPr>
        <w:t>c). share purchaser was Government, represented by the Minister of Public Enterprises</w:t>
      </w:r>
    </w:p>
    <w:p w:rsidR="003229D8" w:rsidRPr="00B8780D" w:rsidRDefault="00E55E7F" w:rsidP="00B8780D">
      <w:pPr>
        <w:pStyle w:val="BodyText"/>
        <w:ind w:left="820"/>
        <w:rPr>
          <w:sz w:val="20"/>
          <w:szCs w:val="20"/>
        </w:rPr>
      </w:pPr>
      <w:r w:rsidRPr="00B8780D">
        <w:rPr>
          <w:sz w:val="20"/>
          <w:szCs w:val="20"/>
        </w:rPr>
        <w:t>d) amount paid was R140 million.</w:t>
      </w:r>
    </w:p>
    <w:p w:rsidR="003229D8" w:rsidRPr="00B8780D" w:rsidRDefault="00E55E7F" w:rsidP="00B8780D">
      <w:pPr>
        <w:pStyle w:val="BodyText"/>
        <w:ind w:left="460" w:right="113"/>
        <w:rPr>
          <w:sz w:val="20"/>
          <w:szCs w:val="20"/>
        </w:rPr>
      </w:pPr>
      <w:r w:rsidRPr="00B8780D">
        <w:rPr>
          <w:sz w:val="20"/>
          <w:szCs w:val="20"/>
        </w:rPr>
        <w:t>The company received a total of R1 549 000 000.00 during the 2018/19 and 2019/20 financial years. The company was required to provide the Minister with a commensurate request to increase the authorised and issued shares, accordingly. The process was not fi</w:t>
      </w:r>
      <w:r w:rsidRPr="00B8780D">
        <w:rPr>
          <w:sz w:val="20"/>
          <w:szCs w:val="20"/>
        </w:rPr>
        <w:t>nalised and the provisional liquidator will only be able to address the matter, subject to prescribed requirements.</w:t>
      </w:r>
    </w:p>
    <w:sectPr w:rsidR="003229D8" w:rsidRPr="00B8780D" w:rsidSect="003229D8">
      <w:footerReference w:type="default" r:id="rId7"/>
      <w:pgSz w:w="12240" w:h="15840"/>
      <w:pgMar w:top="920" w:right="1680" w:bottom="1260" w:left="1700" w:header="0" w:footer="10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E7F" w:rsidRDefault="00E55E7F" w:rsidP="003229D8">
      <w:r>
        <w:separator/>
      </w:r>
    </w:p>
  </w:endnote>
  <w:endnote w:type="continuationSeparator" w:id="1">
    <w:p w:rsidR="00E55E7F" w:rsidRDefault="00E55E7F" w:rsidP="003229D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9D8" w:rsidRDefault="003229D8">
    <w:pPr>
      <w:pStyle w:val="BodyText"/>
      <w:spacing w:line="14" w:lineRule="auto"/>
      <w:rPr>
        <w:sz w:val="20"/>
      </w:rPr>
    </w:pPr>
    <w:r w:rsidRPr="003229D8">
      <w:pict>
        <v:shapetype id="_x0000_t202" coordsize="21600,21600" o:spt="202" path="m,l,21600r21600,l21600,xe">
          <v:stroke joinstyle="miter"/>
          <v:path gradientshapeok="t" o:connecttype="rect"/>
        </v:shapetype>
        <v:shape id="_x0000_s1025" type="#_x0000_t202" style="position:absolute;margin-left:513.1pt;margin-top:727.65pt;width:12pt;height:15.3pt;z-index:-251658752;mso-position-horizontal-relative:page;mso-position-vertical-relative:page" filled="f" stroked="f">
          <v:textbox inset="0,0,0,0">
            <w:txbxContent>
              <w:p w:rsidR="003229D8" w:rsidRDefault="003229D8">
                <w:pPr>
                  <w:spacing w:before="10"/>
                  <w:ind w:left="60"/>
                  <w:rPr>
                    <w:rFonts w:ascii="Times New Roman"/>
                    <w:sz w:val="24"/>
                  </w:rPr>
                </w:pPr>
                <w:r>
                  <w:fldChar w:fldCharType="begin"/>
                </w:r>
                <w:r w:rsidR="00E55E7F">
                  <w:rPr>
                    <w:rFonts w:ascii="Times New Roman"/>
                    <w:sz w:val="24"/>
                  </w:rPr>
                  <w:instrText xml:space="preserve"> PAGE </w:instrText>
                </w:r>
                <w:r>
                  <w:fldChar w:fldCharType="separate"/>
                </w:r>
                <w:r w:rsidR="00B8780D">
                  <w:rPr>
                    <w:rFonts w:ascii="Times New Roman"/>
                    <w:noProof/>
                    <w:sz w:val="24"/>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E7F" w:rsidRDefault="00E55E7F" w:rsidP="003229D8">
      <w:r>
        <w:separator/>
      </w:r>
    </w:p>
  </w:footnote>
  <w:footnote w:type="continuationSeparator" w:id="1">
    <w:p w:rsidR="00E55E7F" w:rsidRDefault="00E55E7F" w:rsidP="003229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86A11"/>
    <w:multiLevelType w:val="hybridMultilevel"/>
    <w:tmpl w:val="A99A02DE"/>
    <w:lvl w:ilvl="0" w:tplc="77D6B4B4">
      <w:start w:val="2"/>
      <w:numFmt w:val="decimal"/>
      <w:lvlText w:val="%1."/>
      <w:lvlJc w:val="left"/>
      <w:pPr>
        <w:ind w:left="460" w:hanging="540"/>
        <w:jc w:val="left"/>
      </w:pPr>
      <w:rPr>
        <w:rFonts w:ascii="Arial" w:eastAsia="Arial" w:hAnsi="Arial" w:cs="Arial" w:hint="default"/>
        <w:spacing w:val="-31"/>
        <w:w w:val="100"/>
        <w:sz w:val="24"/>
        <w:szCs w:val="24"/>
        <w:lang w:val="en-US" w:eastAsia="en-US" w:bidi="en-US"/>
      </w:rPr>
    </w:lvl>
    <w:lvl w:ilvl="1" w:tplc="CC9891D6">
      <w:start w:val="1"/>
      <w:numFmt w:val="lowerLetter"/>
      <w:lvlText w:val="%2)"/>
      <w:lvlJc w:val="left"/>
      <w:pPr>
        <w:ind w:left="1540" w:hanging="720"/>
        <w:jc w:val="left"/>
      </w:pPr>
      <w:rPr>
        <w:rFonts w:ascii="Arial" w:eastAsia="Arial" w:hAnsi="Arial" w:cs="Arial" w:hint="default"/>
        <w:w w:val="100"/>
        <w:sz w:val="22"/>
        <w:szCs w:val="22"/>
        <w:lang w:val="en-US" w:eastAsia="en-US" w:bidi="en-US"/>
      </w:rPr>
    </w:lvl>
    <w:lvl w:ilvl="2" w:tplc="23061FA2">
      <w:numFmt w:val="bullet"/>
      <w:lvlText w:val="•"/>
      <w:lvlJc w:val="left"/>
      <w:pPr>
        <w:ind w:left="2353" w:hanging="720"/>
      </w:pPr>
      <w:rPr>
        <w:rFonts w:hint="default"/>
        <w:lang w:val="en-US" w:eastAsia="en-US" w:bidi="en-US"/>
      </w:rPr>
    </w:lvl>
    <w:lvl w:ilvl="3" w:tplc="D5F6DB4C">
      <w:numFmt w:val="bullet"/>
      <w:lvlText w:val="•"/>
      <w:lvlJc w:val="left"/>
      <w:pPr>
        <w:ind w:left="3166" w:hanging="720"/>
      </w:pPr>
      <w:rPr>
        <w:rFonts w:hint="default"/>
        <w:lang w:val="en-US" w:eastAsia="en-US" w:bidi="en-US"/>
      </w:rPr>
    </w:lvl>
    <w:lvl w:ilvl="4" w:tplc="A8E2804C">
      <w:numFmt w:val="bullet"/>
      <w:lvlText w:val="•"/>
      <w:lvlJc w:val="left"/>
      <w:pPr>
        <w:ind w:left="3980" w:hanging="720"/>
      </w:pPr>
      <w:rPr>
        <w:rFonts w:hint="default"/>
        <w:lang w:val="en-US" w:eastAsia="en-US" w:bidi="en-US"/>
      </w:rPr>
    </w:lvl>
    <w:lvl w:ilvl="5" w:tplc="4E0ECA42">
      <w:numFmt w:val="bullet"/>
      <w:lvlText w:val="•"/>
      <w:lvlJc w:val="left"/>
      <w:pPr>
        <w:ind w:left="4793" w:hanging="720"/>
      </w:pPr>
      <w:rPr>
        <w:rFonts w:hint="default"/>
        <w:lang w:val="en-US" w:eastAsia="en-US" w:bidi="en-US"/>
      </w:rPr>
    </w:lvl>
    <w:lvl w:ilvl="6" w:tplc="01345F8E">
      <w:numFmt w:val="bullet"/>
      <w:lvlText w:val="•"/>
      <w:lvlJc w:val="left"/>
      <w:pPr>
        <w:ind w:left="5606" w:hanging="720"/>
      </w:pPr>
      <w:rPr>
        <w:rFonts w:hint="default"/>
        <w:lang w:val="en-US" w:eastAsia="en-US" w:bidi="en-US"/>
      </w:rPr>
    </w:lvl>
    <w:lvl w:ilvl="7" w:tplc="26782AF4">
      <w:numFmt w:val="bullet"/>
      <w:lvlText w:val="•"/>
      <w:lvlJc w:val="left"/>
      <w:pPr>
        <w:ind w:left="6420" w:hanging="720"/>
      </w:pPr>
      <w:rPr>
        <w:rFonts w:hint="default"/>
        <w:lang w:val="en-US" w:eastAsia="en-US" w:bidi="en-US"/>
      </w:rPr>
    </w:lvl>
    <w:lvl w:ilvl="8" w:tplc="27261ED2">
      <w:numFmt w:val="bullet"/>
      <w:lvlText w:val="•"/>
      <w:lvlJc w:val="left"/>
      <w:pPr>
        <w:ind w:left="7233" w:hanging="720"/>
      </w:pPr>
      <w:rPr>
        <w:rFonts w:hint="default"/>
        <w:lang w:val="en-US" w:eastAsia="en-US" w:bidi="en-US"/>
      </w:rPr>
    </w:lvl>
  </w:abstractNum>
  <w:abstractNum w:abstractNumId="1">
    <w:nsid w:val="5231736B"/>
    <w:multiLevelType w:val="hybridMultilevel"/>
    <w:tmpl w:val="5AC81ACA"/>
    <w:lvl w:ilvl="0" w:tplc="F8B0079C">
      <w:start w:val="1"/>
      <w:numFmt w:val="decimal"/>
      <w:lvlText w:val="(%1)"/>
      <w:lvlJc w:val="left"/>
      <w:pPr>
        <w:ind w:left="952" w:hanging="852"/>
        <w:jc w:val="left"/>
      </w:pPr>
      <w:rPr>
        <w:rFonts w:ascii="Arial" w:eastAsia="Arial" w:hAnsi="Arial" w:cs="Arial" w:hint="default"/>
        <w:w w:val="100"/>
        <w:sz w:val="22"/>
        <w:szCs w:val="22"/>
        <w:lang w:val="en-US" w:eastAsia="en-US" w:bidi="en-US"/>
      </w:rPr>
    </w:lvl>
    <w:lvl w:ilvl="1" w:tplc="534C1DC0">
      <w:start w:val="1"/>
      <w:numFmt w:val="decimal"/>
      <w:lvlText w:val="%2)"/>
      <w:lvlJc w:val="left"/>
      <w:pPr>
        <w:ind w:left="640" w:hanging="360"/>
        <w:jc w:val="left"/>
      </w:pPr>
      <w:rPr>
        <w:rFonts w:ascii="Arial" w:eastAsia="Arial" w:hAnsi="Arial" w:cs="Arial" w:hint="default"/>
        <w:spacing w:val="-1"/>
        <w:w w:val="100"/>
        <w:sz w:val="22"/>
        <w:szCs w:val="22"/>
        <w:lang w:val="en-US" w:eastAsia="en-US" w:bidi="en-US"/>
      </w:rPr>
    </w:lvl>
    <w:lvl w:ilvl="2" w:tplc="931625A6">
      <w:numFmt w:val="bullet"/>
      <w:lvlText w:val="•"/>
      <w:lvlJc w:val="left"/>
      <w:pPr>
        <w:ind w:left="1280" w:hanging="360"/>
      </w:pPr>
      <w:rPr>
        <w:rFonts w:hint="default"/>
        <w:lang w:val="en-US" w:eastAsia="en-US" w:bidi="en-US"/>
      </w:rPr>
    </w:lvl>
    <w:lvl w:ilvl="3" w:tplc="D3223640">
      <w:numFmt w:val="bullet"/>
      <w:lvlText w:val="•"/>
      <w:lvlJc w:val="left"/>
      <w:pPr>
        <w:ind w:left="2227" w:hanging="360"/>
      </w:pPr>
      <w:rPr>
        <w:rFonts w:hint="default"/>
        <w:lang w:val="en-US" w:eastAsia="en-US" w:bidi="en-US"/>
      </w:rPr>
    </w:lvl>
    <w:lvl w:ilvl="4" w:tplc="84DC95C6">
      <w:numFmt w:val="bullet"/>
      <w:lvlText w:val="•"/>
      <w:lvlJc w:val="left"/>
      <w:pPr>
        <w:ind w:left="3175" w:hanging="360"/>
      </w:pPr>
      <w:rPr>
        <w:rFonts w:hint="default"/>
        <w:lang w:val="en-US" w:eastAsia="en-US" w:bidi="en-US"/>
      </w:rPr>
    </w:lvl>
    <w:lvl w:ilvl="5" w:tplc="33B05A28">
      <w:numFmt w:val="bullet"/>
      <w:lvlText w:val="•"/>
      <w:lvlJc w:val="left"/>
      <w:pPr>
        <w:ind w:left="4122" w:hanging="360"/>
      </w:pPr>
      <w:rPr>
        <w:rFonts w:hint="default"/>
        <w:lang w:val="en-US" w:eastAsia="en-US" w:bidi="en-US"/>
      </w:rPr>
    </w:lvl>
    <w:lvl w:ilvl="6" w:tplc="0C28C4FA">
      <w:numFmt w:val="bullet"/>
      <w:lvlText w:val="•"/>
      <w:lvlJc w:val="left"/>
      <w:pPr>
        <w:ind w:left="5070" w:hanging="360"/>
      </w:pPr>
      <w:rPr>
        <w:rFonts w:hint="default"/>
        <w:lang w:val="en-US" w:eastAsia="en-US" w:bidi="en-US"/>
      </w:rPr>
    </w:lvl>
    <w:lvl w:ilvl="7" w:tplc="2C16C178">
      <w:numFmt w:val="bullet"/>
      <w:lvlText w:val="•"/>
      <w:lvlJc w:val="left"/>
      <w:pPr>
        <w:ind w:left="6017" w:hanging="360"/>
      </w:pPr>
      <w:rPr>
        <w:rFonts w:hint="default"/>
        <w:lang w:val="en-US" w:eastAsia="en-US" w:bidi="en-US"/>
      </w:rPr>
    </w:lvl>
    <w:lvl w:ilvl="8" w:tplc="C550044A">
      <w:numFmt w:val="bullet"/>
      <w:lvlText w:val="•"/>
      <w:lvlJc w:val="left"/>
      <w:pPr>
        <w:ind w:left="6965" w:hanging="360"/>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3229D8"/>
    <w:rsid w:val="003229D8"/>
    <w:rsid w:val="00B8780D"/>
    <w:rsid w:val="00E55E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29D8"/>
    <w:rPr>
      <w:rFonts w:ascii="Arial" w:eastAsia="Arial" w:hAnsi="Arial" w:cs="Arial"/>
      <w:lang w:bidi="en-US"/>
    </w:rPr>
  </w:style>
  <w:style w:type="paragraph" w:styleId="Heading1">
    <w:name w:val="heading 1"/>
    <w:basedOn w:val="Normal"/>
    <w:uiPriority w:val="1"/>
    <w:qFormat/>
    <w:rsid w:val="003229D8"/>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229D8"/>
  </w:style>
  <w:style w:type="paragraph" w:styleId="ListParagraph">
    <w:name w:val="List Paragraph"/>
    <w:basedOn w:val="Normal"/>
    <w:uiPriority w:val="1"/>
    <w:qFormat/>
    <w:rsid w:val="003229D8"/>
    <w:pPr>
      <w:ind w:left="952" w:hanging="852"/>
      <w:jc w:val="both"/>
    </w:pPr>
  </w:style>
  <w:style w:type="paragraph" w:customStyle="1" w:styleId="TableParagraph">
    <w:name w:val="Table Paragraph"/>
    <w:basedOn w:val="Normal"/>
    <w:uiPriority w:val="1"/>
    <w:qFormat/>
    <w:rsid w:val="003229D8"/>
  </w:style>
  <w:style w:type="paragraph" w:styleId="BalloonText">
    <w:name w:val="Balloon Text"/>
    <w:basedOn w:val="Normal"/>
    <w:link w:val="BalloonTextChar"/>
    <w:uiPriority w:val="99"/>
    <w:semiHidden/>
    <w:unhideWhenUsed/>
    <w:rsid w:val="00B8780D"/>
    <w:rPr>
      <w:rFonts w:ascii="Tahoma" w:hAnsi="Tahoma" w:cs="Tahoma"/>
      <w:sz w:val="16"/>
      <w:szCs w:val="16"/>
    </w:rPr>
  </w:style>
  <w:style w:type="character" w:customStyle="1" w:styleId="BalloonTextChar">
    <w:name w:val="Balloon Text Char"/>
    <w:basedOn w:val="DefaultParagraphFont"/>
    <w:link w:val="BalloonText"/>
    <w:uiPriority w:val="99"/>
    <w:semiHidden/>
    <w:rsid w:val="00B8780D"/>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2136</Characters>
  <Application>Microsoft Office Word</Application>
  <DocSecurity>0</DocSecurity>
  <Lines>17</Lines>
  <Paragraphs>5</Paragraphs>
  <ScaleCrop>false</ScaleCrop>
  <Company>Toshiba</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PMG User</cp:lastModifiedBy>
  <cp:revision>2</cp:revision>
  <dcterms:created xsi:type="dcterms:W3CDTF">2020-09-21T15:10:00Z</dcterms:created>
  <dcterms:modified xsi:type="dcterms:W3CDTF">2020-09-21T15:10:00Z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Microsoft® Word 2016</vt:lpwstr>
  </property>
  <property fmtid="{D5CDD505-2E9C-101B-9397-08002B2CF9AE}" pid="4" name="LastSaved">
    <vt:filetime>2020-09-21T00:00:00Z</vt:filetime>
  </property>
</Properties>
</file>