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5E3C42">
        <w:rPr>
          <w:rFonts w:ascii="Arial" w:eastAsia="Times New Roman" w:hAnsi="Arial" w:cs="Arial"/>
          <w:b/>
          <w:snapToGrid w:val="0"/>
          <w:sz w:val="40"/>
          <w:szCs w:val="40"/>
          <w:lang w:val="en-GB"/>
        </w:rPr>
        <w:t>1</w:t>
      </w:r>
      <w:r w:rsidR="0046524D">
        <w:rPr>
          <w:rFonts w:ascii="Arial" w:eastAsia="Times New Roman" w:hAnsi="Arial" w:cs="Arial"/>
          <w:b/>
          <w:snapToGrid w:val="0"/>
          <w:sz w:val="40"/>
          <w:szCs w:val="40"/>
          <w:lang w:val="en-GB"/>
        </w:rPr>
        <w:t>9</w:t>
      </w:r>
      <w:r w:rsidR="00605A46">
        <w:rPr>
          <w:rFonts w:ascii="Arial" w:eastAsia="Times New Roman" w:hAnsi="Arial" w:cs="Arial"/>
          <w:b/>
          <w:snapToGrid w:val="0"/>
          <w:sz w:val="40"/>
          <w:szCs w:val="40"/>
          <w:lang w:val="en-GB"/>
        </w:rPr>
        <w:t>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5E3C42">
        <w:rPr>
          <w:rFonts w:ascii="Arial" w:eastAsia="Times New Roman" w:hAnsi="Arial" w:cs="Arial"/>
          <w:b/>
          <w:snapToGrid w:val="0"/>
          <w:sz w:val="40"/>
          <w:szCs w:val="40"/>
          <w:lang w:val="en-GB"/>
        </w:rPr>
        <w:t>12</w:t>
      </w:r>
      <w:r w:rsidR="0029264C">
        <w:rPr>
          <w:rFonts w:ascii="Arial" w:eastAsia="Times New Roman" w:hAnsi="Arial" w:cs="Arial"/>
          <w:b/>
          <w:snapToGrid w:val="0"/>
          <w:sz w:val="40"/>
          <w:szCs w:val="40"/>
          <w:lang w:val="en-GB"/>
        </w:rPr>
        <w:t xml:space="preserve"> JUNE</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5E3C42">
        <w:rPr>
          <w:rFonts w:ascii="Arial" w:eastAsia="Times New Roman" w:hAnsi="Arial" w:cs="Arial"/>
          <w:b/>
          <w:snapToGrid w:val="0"/>
          <w:sz w:val="40"/>
          <w:szCs w:val="40"/>
          <w:lang w:val="en-GB"/>
        </w:rPr>
        <w:t>20</w:t>
      </w:r>
      <w:r w:rsidR="009E7540">
        <w:rPr>
          <w:rFonts w:ascii="Arial" w:eastAsia="Times New Roman" w:hAnsi="Arial" w:cs="Arial"/>
          <w:b/>
          <w:snapToGrid w:val="0"/>
          <w:sz w:val="40"/>
          <w:szCs w:val="40"/>
          <w:lang w:val="en-GB"/>
        </w:rPr>
        <w:t xml:space="preserve"> - 2020</w:t>
      </w:r>
    </w:p>
    <w:p w:rsidR="00605A46" w:rsidRPr="00605A46" w:rsidRDefault="00605A46" w:rsidP="00605A46">
      <w:pPr>
        <w:spacing w:before="100" w:beforeAutospacing="1" w:after="100" w:afterAutospacing="1" w:line="240" w:lineRule="auto"/>
        <w:ind w:left="720" w:hanging="720"/>
        <w:jc w:val="both"/>
        <w:outlineLvl w:val="0"/>
        <w:rPr>
          <w:rFonts w:ascii="Arial" w:hAnsi="Arial" w:cs="Arial"/>
          <w:sz w:val="40"/>
          <w:szCs w:val="40"/>
          <w:lang w:val="en-GB"/>
        </w:rPr>
      </w:pPr>
      <w:r w:rsidRPr="00605A46">
        <w:rPr>
          <w:rFonts w:ascii="Arial" w:hAnsi="Arial" w:cs="Arial"/>
          <w:b/>
          <w:sz w:val="40"/>
          <w:szCs w:val="40"/>
          <w:lang w:val="en-GB"/>
        </w:rPr>
        <w:t>1196.</w:t>
      </w:r>
      <w:r w:rsidRPr="00605A46">
        <w:rPr>
          <w:rFonts w:ascii="Arial" w:hAnsi="Arial" w:cs="Arial"/>
          <w:b/>
          <w:sz w:val="40"/>
          <w:szCs w:val="40"/>
          <w:lang w:val="en-GB"/>
        </w:rPr>
        <w:tab/>
        <w:t xml:space="preserve">Ms A L A Abrahams (DA) to ask the Minister of Social </w:t>
      </w:r>
      <w:r w:rsidRPr="00605A46">
        <w:rPr>
          <w:rFonts w:ascii="Arial" w:eastAsia="Calibri" w:hAnsi="Arial" w:cs="Arial"/>
          <w:b/>
          <w:sz w:val="40"/>
          <w:szCs w:val="40"/>
          <w:lang w:val="en-GB"/>
        </w:rPr>
        <w:t>Development</w:t>
      </w:r>
      <w:r w:rsidR="00CC5C64" w:rsidRPr="00605A46">
        <w:rPr>
          <w:rFonts w:ascii="Arial" w:eastAsia="Calibri" w:hAnsi="Arial" w:cs="Arial"/>
          <w:b/>
          <w:sz w:val="40"/>
          <w:szCs w:val="40"/>
          <w:lang w:val="en-GB"/>
        </w:rPr>
        <w:fldChar w:fldCharType="begin"/>
      </w:r>
      <w:r w:rsidRPr="00605A46">
        <w:rPr>
          <w:rFonts w:ascii="Arial" w:hAnsi="Arial" w:cs="Arial"/>
          <w:sz w:val="40"/>
          <w:szCs w:val="40"/>
        </w:rPr>
        <w:instrText xml:space="preserve"> XE "</w:instrText>
      </w:r>
      <w:r w:rsidRPr="00605A46">
        <w:rPr>
          <w:rFonts w:ascii="Arial" w:eastAsia="Calibri" w:hAnsi="Arial" w:cs="Arial"/>
          <w:b/>
          <w:sz w:val="40"/>
          <w:szCs w:val="40"/>
          <w:lang w:val="en-GB"/>
        </w:rPr>
        <w:instrText>Social Development</w:instrText>
      </w:r>
      <w:r w:rsidRPr="00605A46">
        <w:rPr>
          <w:rFonts w:ascii="Arial" w:hAnsi="Arial" w:cs="Arial"/>
          <w:sz w:val="40"/>
          <w:szCs w:val="40"/>
        </w:rPr>
        <w:instrText xml:space="preserve">" </w:instrText>
      </w:r>
      <w:r w:rsidR="00CC5C64" w:rsidRPr="00605A46">
        <w:rPr>
          <w:rFonts w:ascii="Arial" w:eastAsia="Calibri" w:hAnsi="Arial" w:cs="Arial"/>
          <w:b/>
          <w:sz w:val="40"/>
          <w:szCs w:val="40"/>
          <w:lang w:val="en-GB"/>
        </w:rPr>
        <w:fldChar w:fldCharType="end"/>
      </w:r>
      <w:r w:rsidRPr="00605A46">
        <w:rPr>
          <w:rFonts w:ascii="Arial" w:hAnsi="Arial" w:cs="Arial"/>
          <w:b/>
          <w:sz w:val="40"/>
          <w:szCs w:val="40"/>
          <w:lang w:val="en-GB"/>
        </w:rPr>
        <w:t xml:space="preserve">: </w:t>
      </w:r>
    </w:p>
    <w:p w:rsidR="00605A46" w:rsidRDefault="00605A46" w:rsidP="00605A46">
      <w:pPr>
        <w:pStyle w:val="ListParagraph"/>
        <w:spacing w:before="100" w:beforeAutospacing="1" w:after="100" w:afterAutospacing="1"/>
        <w:ind w:left="1440" w:hanging="720"/>
        <w:contextualSpacing w:val="0"/>
        <w:jc w:val="both"/>
        <w:rPr>
          <w:rFonts w:ascii="Arial" w:hAnsi="Arial" w:cs="Arial"/>
          <w:sz w:val="40"/>
          <w:szCs w:val="40"/>
        </w:rPr>
      </w:pPr>
      <w:r w:rsidRPr="00605A46">
        <w:rPr>
          <w:rFonts w:ascii="Arial" w:hAnsi="Arial" w:cs="Arial"/>
          <w:sz w:val="40"/>
          <w:szCs w:val="40"/>
        </w:rPr>
        <w:t>(1)</w:t>
      </w:r>
      <w:r w:rsidRPr="00605A46">
        <w:rPr>
          <w:rFonts w:ascii="Arial" w:hAnsi="Arial" w:cs="Arial"/>
          <w:sz w:val="40"/>
          <w:szCs w:val="40"/>
        </w:rPr>
        <w:tab/>
        <w:t xml:space="preserve">Whether her department conducted any feasibility study in respect of the employment of 1 809 Social Work graduates on a three-month contract; if not, why not; if so, (a) what was found to be the impact of the employment of the graduates in each province, (b)(i) on what date will the graduates commence employment in each province and (ii) where in each province will the graduates </w:t>
      </w:r>
      <w:r w:rsidRPr="00605A46">
        <w:rPr>
          <w:rFonts w:ascii="Arial" w:hAnsi="Arial" w:cs="Arial"/>
          <w:sz w:val="40"/>
          <w:szCs w:val="40"/>
        </w:rPr>
        <w:lastRenderedPageBreak/>
        <w:t xml:space="preserve">physically report for work on a daily basis and (c) who will be responsible for the screening and vetting of the graduates before they commence employment; </w:t>
      </w:r>
    </w:p>
    <w:p w:rsidR="00605A46" w:rsidRDefault="00605A46" w:rsidP="00605A46">
      <w:pPr>
        <w:pStyle w:val="ListParagraph"/>
        <w:spacing w:before="100" w:beforeAutospacing="1" w:after="100" w:afterAutospacing="1"/>
        <w:ind w:left="1440" w:hanging="720"/>
        <w:contextualSpacing w:val="0"/>
        <w:jc w:val="both"/>
        <w:rPr>
          <w:rFonts w:ascii="Arial" w:hAnsi="Arial" w:cs="Arial"/>
          <w:sz w:val="40"/>
          <w:szCs w:val="40"/>
        </w:rPr>
      </w:pPr>
      <w:r w:rsidRPr="00605A46">
        <w:rPr>
          <w:rFonts w:ascii="Arial" w:hAnsi="Arial" w:cs="Arial"/>
          <w:sz w:val="40"/>
          <w:szCs w:val="40"/>
        </w:rPr>
        <w:t>(2)</w:t>
      </w:r>
      <w:r w:rsidRPr="00605A46">
        <w:rPr>
          <w:rFonts w:ascii="Arial" w:hAnsi="Arial" w:cs="Arial"/>
          <w:sz w:val="40"/>
          <w:szCs w:val="40"/>
        </w:rPr>
        <w:tab/>
        <w:t>whether all the 1 809 graduates have been trained in psychosocial support; if not, what is the position in this regard; if so, what are the relevant details;</w:t>
      </w:r>
    </w:p>
    <w:p w:rsidR="00605A46" w:rsidRPr="00605A46" w:rsidRDefault="00605A46" w:rsidP="00605A46">
      <w:pPr>
        <w:pStyle w:val="ListParagraph"/>
        <w:spacing w:before="100" w:beforeAutospacing="1" w:after="100" w:afterAutospacing="1"/>
        <w:ind w:left="1440" w:hanging="720"/>
        <w:contextualSpacing w:val="0"/>
        <w:jc w:val="both"/>
        <w:rPr>
          <w:rFonts w:ascii="Arial" w:hAnsi="Arial" w:cs="Arial"/>
          <w:sz w:val="40"/>
          <w:szCs w:val="40"/>
        </w:rPr>
      </w:pPr>
      <w:r w:rsidRPr="00605A46">
        <w:rPr>
          <w:rFonts w:ascii="Arial" w:hAnsi="Arial" w:cs="Arial"/>
          <w:sz w:val="40"/>
          <w:szCs w:val="40"/>
        </w:rPr>
        <w:t>(3)</w:t>
      </w:r>
      <w:r w:rsidRPr="00605A46">
        <w:rPr>
          <w:rFonts w:ascii="Arial" w:hAnsi="Arial" w:cs="Arial"/>
          <w:sz w:val="40"/>
          <w:szCs w:val="40"/>
        </w:rPr>
        <w:tab/>
        <w:t>what (a) tools of trade will the graduates be provided with to perform their daily functions and (b) will be the duration of the training and induction process for the graduates once they report for duty;</w:t>
      </w:r>
    </w:p>
    <w:p w:rsidR="00605A46" w:rsidRPr="00D456B6" w:rsidRDefault="00605A46" w:rsidP="00605A46">
      <w:pPr>
        <w:pStyle w:val="ListParagraph"/>
        <w:spacing w:before="100" w:beforeAutospacing="1" w:after="100" w:afterAutospacing="1"/>
        <w:ind w:left="1440" w:hanging="720"/>
        <w:contextualSpacing w:val="0"/>
        <w:jc w:val="both"/>
      </w:pPr>
      <w:r w:rsidRPr="00605A46">
        <w:rPr>
          <w:rFonts w:ascii="Arial" w:hAnsi="Arial" w:cs="Arial"/>
          <w:sz w:val="40"/>
          <w:szCs w:val="40"/>
        </w:rPr>
        <w:t>(4)</w:t>
      </w:r>
      <w:r w:rsidRPr="00605A46">
        <w:rPr>
          <w:rFonts w:ascii="Arial" w:hAnsi="Arial" w:cs="Arial"/>
          <w:sz w:val="40"/>
          <w:szCs w:val="40"/>
        </w:rPr>
        <w:tab/>
        <w:t>what (a) is the current ratio of social work supervisor and social work manager to social worker in each province and (b) measurement tool will be used to measure the impact of the 1 809 graduates once their contract has ended?</w:t>
      </w:r>
      <w:r w:rsidRPr="00605A46">
        <w:rPr>
          <w:rFonts w:ascii="Arial" w:hAnsi="Arial" w:cs="Arial"/>
          <w:sz w:val="40"/>
          <w:szCs w:val="40"/>
        </w:rPr>
        <w:tab/>
      </w:r>
      <w:r w:rsidRPr="00605A46">
        <w:rPr>
          <w:rFonts w:ascii="Arial" w:hAnsi="Arial" w:cs="Arial"/>
          <w:sz w:val="40"/>
          <w:szCs w:val="40"/>
        </w:rPr>
        <w:tab/>
        <w:t>NW1501E</w:t>
      </w:r>
      <w:r w:rsidRPr="00605A46">
        <w:rPr>
          <w:rFonts w:ascii="Arial" w:hAnsi="Arial" w:cs="Arial"/>
          <w:sz w:val="40"/>
          <w:szCs w:val="40"/>
        </w:rPr>
        <w:tab/>
      </w:r>
      <w:r w:rsidRPr="00605A46">
        <w:rPr>
          <w:rFonts w:ascii="Arial" w:hAnsi="Arial" w:cs="Arial"/>
          <w:sz w:val="40"/>
          <w:szCs w:val="40"/>
        </w:rPr>
        <w:tab/>
      </w:r>
      <w:r w:rsidRPr="00605A46">
        <w:rPr>
          <w:rFonts w:ascii="Arial" w:hAnsi="Arial" w:cs="Arial"/>
          <w:sz w:val="40"/>
          <w:szCs w:val="40"/>
        </w:rPr>
        <w:tab/>
      </w:r>
      <w:r w:rsidRPr="00605A46">
        <w:rPr>
          <w:rFonts w:ascii="Arial" w:hAnsi="Arial" w:cs="Arial"/>
          <w:sz w:val="40"/>
          <w:szCs w:val="40"/>
        </w:rPr>
        <w:tab/>
      </w:r>
      <w:r w:rsidRPr="00605A46">
        <w:rPr>
          <w:rFonts w:ascii="Arial" w:hAnsi="Arial" w:cs="Arial"/>
          <w:sz w:val="40"/>
          <w:szCs w:val="40"/>
        </w:rPr>
        <w:tab/>
      </w:r>
      <w:r w:rsidRPr="00605A46">
        <w:rPr>
          <w:rFonts w:ascii="Arial" w:hAnsi="Arial" w:cs="Arial"/>
          <w:sz w:val="40"/>
          <w:szCs w:val="40"/>
        </w:rPr>
        <w:tab/>
      </w:r>
      <w:r w:rsidRPr="00605A46">
        <w:rPr>
          <w:rFonts w:ascii="Arial" w:hAnsi="Arial" w:cs="Arial"/>
          <w:sz w:val="40"/>
          <w:szCs w:val="40"/>
        </w:rPr>
        <w:tab/>
      </w:r>
      <w:r w:rsidRPr="00605A46">
        <w:rPr>
          <w:rFonts w:ascii="Arial" w:hAnsi="Arial" w:cs="Arial"/>
          <w:sz w:val="40"/>
          <w:szCs w:val="40"/>
        </w:rPr>
        <w:tab/>
      </w:r>
    </w:p>
    <w:p w:rsidR="005E3C42" w:rsidRPr="003F1344" w:rsidRDefault="005E3C42" w:rsidP="00605A46">
      <w:pPr>
        <w:spacing w:before="100" w:beforeAutospacing="1" w:after="100" w:afterAutospacing="1" w:line="240" w:lineRule="auto"/>
        <w:ind w:left="720" w:hanging="720"/>
        <w:jc w:val="both"/>
        <w:outlineLvl w:val="0"/>
        <w:rPr>
          <w:rFonts w:ascii="Arial" w:eastAsia="Calibri" w:hAnsi="Arial" w:cs="Arial"/>
          <w:sz w:val="40"/>
          <w:szCs w:val="40"/>
        </w:rPr>
      </w:pPr>
    </w:p>
    <w:p w:rsidR="0004596A" w:rsidRDefault="0029264C" w:rsidP="0004596A">
      <w:pPr>
        <w:spacing w:before="100" w:beforeAutospacing="1" w:after="100" w:afterAutospacing="1" w:line="240" w:lineRule="auto"/>
        <w:ind w:left="720" w:hanging="720"/>
        <w:jc w:val="both"/>
        <w:outlineLvl w:val="0"/>
        <w:rPr>
          <w:rFonts w:ascii="Arial" w:hAnsi="Arial" w:cs="Arial"/>
          <w:sz w:val="40"/>
          <w:szCs w:val="40"/>
        </w:rPr>
      </w:pPr>
      <w:r w:rsidRPr="0099694C">
        <w:rPr>
          <w:rFonts w:ascii="Arial" w:eastAsia="Times New Roman" w:hAnsi="Arial" w:cs="Arial"/>
          <w:b/>
          <w:snapToGrid w:val="0"/>
          <w:color w:val="000000"/>
          <w:sz w:val="40"/>
          <w:szCs w:val="40"/>
          <w:lang w:val="en-GB"/>
        </w:rPr>
        <w:lastRenderedPageBreak/>
        <w:t>REPLY:</w:t>
      </w:r>
      <w:r w:rsidR="005E60F0" w:rsidRPr="005E60F0">
        <w:rPr>
          <w:rFonts w:ascii="Arial" w:hAnsi="Arial" w:cs="Arial"/>
          <w:sz w:val="40"/>
          <w:szCs w:val="40"/>
        </w:rPr>
        <w:tab/>
      </w:r>
      <w:r w:rsidR="005E60F0" w:rsidRPr="005E60F0">
        <w:rPr>
          <w:rFonts w:ascii="Arial" w:hAnsi="Arial" w:cs="Arial"/>
          <w:sz w:val="40"/>
          <w:szCs w:val="40"/>
        </w:rPr>
        <w:tab/>
      </w:r>
    </w:p>
    <w:p w:rsidR="0029264C" w:rsidRDefault="00203F52" w:rsidP="00203F52">
      <w:pPr>
        <w:tabs>
          <w:tab w:val="left" w:pos="709"/>
        </w:tabs>
        <w:ind w:left="1440" w:hanging="1440"/>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(1)(a)</w:t>
      </w:r>
      <w:r>
        <w:rPr>
          <w:rFonts w:ascii="Arial" w:eastAsia="Times New Roman" w:hAnsi="Arial" w:cs="Arial"/>
          <w:snapToGrid w:val="0"/>
          <w:color w:val="000000"/>
          <w:sz w:val="40"/>
          <w:szCs w:val="40"/>
        </w:rPr>
        <w:tab/>
      </w:r>
      <w:r w:rsidR="00A766FE">
        <w:rPr>
          <w:rFonts w:ascii="Arial" w:eastAsia="Times New Roman" w:hAnsi="Arial" w:cs="Arial"/>
          <w:snapToGrid w:val="0"/>
          <w:color w:val="000000"/>
          <w:sz w:val="40"/>
          <w:szCs w:val="40"/>
        </w:rPr>
        <w:t>No, t</w:t>
      </w:r>
      <w:r>
        <w:rPr>
          <w:rFonts w:ascii="Arial" w:eastAsia="Times New Roman" w:hAnsi="Arial" w:cs="Arial"/>
          <w:snapToGrid w:val="0"/>
          <w:color w:val="000000"/>
          <w:sz w:val="40"/>
          <w:szCs w:val="40"/>
        </w:rPr>
        <w:t>he Department did not conduct a formal feasibility study in respect of the employment of 1,809 Social Work graduates</w:t>
      </w:r>
      <w:r w:rsidR="00A766FE">
        <w:rPr>
          <w:rFonts w:ascii="Arial" w:eastAsia="Times New Roman" w:hAnsi="Arial" w:cs="Arial"/>
          <w:snapToGrid w:val="0"/>
          <w:color w:val="000000"/>
          <w:sz w:val="40"/>
          <w:szCs w:val="40"/>
        </w:rPr>
        <w:t xml:space="preserve"> in view of the urgency to appoint and short duration of the contracts. The allocation of Social Work graduates was informed by the possible risk of the spread of the virus, the vastness and geographical spread of provinces, the population size and density of the province. It is too early to measure the impact.</w:t>
      </w:r>
    </w:p>
    <w:p w:rsidR="00203F52" w:rsidRDefault="00203F52" w:rsidP="00203F52">
      <w:pPr>
        <w:tabs>
          <w:tab w:val="left" w:pos="709"/>
        </w:tabs>
        <w:ind w:left="708" w:hanging="708"/>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(1)(b)(i)</w:t>
      </w:r>
      <w:r>
        <w:rPr>
          <w:rFonts w:ascii="Arial" w:eastAsia="Times New Roman" w:hAnsi="Arial" w:cs="Arial"/>
          <w:snapToGrid w:val="0"/>
          <w:color w:val="000000"/>
          <w:sz w:val="40"/>
          <w:szCs w:val="40"/>
        </w:rPr>
        <w:tab/>
        <w:t>1 June and 1 July 2020.</w:t>
      </w:r>
    </w:p>
    <w:p w:rsidR="00203F52" w:rsidRDefault="00203F52" w:rsidP="003A36E2">
      <w:pPr>
        <w:tabs>
          <w:tab w:val="left" w:pos="709"/>
        </w:tabs>
        <w:ind w:left="1440" w:hanging="1440"/>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(1)(b)(ii)</w:t>
      </w:r>
      <w:r>
        <w:rPr>
          <w:rFonts w:ascii="Arial" w:eastAsia="Times New Roman" w:hAnsi="Arial" w:cs="Arial"/>
          <w:snapToGrid w:val="0"/>
          <w:color w:val="000000"/>
          <w:sz w:val="40"/>
          <w:szCs w:val="40"/>
        </w:rPr>
        <w:tab/>
      </w:r>
      <w:r w:rsidR="003A36E2">
        <w:rPr>
          <w:rFonts w:ascii="Arial" w:eastAsia="Times New Roman" w:hAnsi="Arial" w:cs="Arial"/>
          <w:snapToGrid w:val="0"/>
          <w:color w:val="000000"/>
          <w:sz w:val="40"/>
          <w:szCs w:val="40"/>
        </w:rPr>
        <w:t>The Social Work graduates are reporting physically for work at respective district offices on a daily basis.</w:t>
      </w:r>
    </w:p>
    <w:p w:rsidR="003A36E2" w:rsidRDefault="003A36E2" w:rsidP="003A36E2">
      <w:pPr>
        <w:tabs>
          <w:tab w:val="left" w:pos="709"/>
        </w:tabs>
        <w:ind w:left="1440" w:hanging="1440"/>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(1)(c)</w:t>
      </w:r>
      <w:r>
        <w:rPr>
          <w:rFonts w:ascii="Arial" w:eastAsia="Times New Roman" w:hAnsi="Arial" w:cs="Arial"/>
          <w:snapToGrid w:val="0"/>
          <w:color w:val="000000"/>
          <w:sz w:val="40"/>
          <w:szCs w:val="40"/>
        </w:rPr>
        <w:tab/>
        <w:t xml:space="preserve">Social Work graduates have been employed </w:t>
      </w:r>
      <w:r w:rsidR="00A766FE">
        <w:rPr>
          <w:rFonts w:ascii="Arial" w:eastAsia="Times New Roman" w:hAnsi="Arial" w:cs="Arial"/>
          <w:snapToGrid w:val="0"/>
          <w:color w:val="000000"/>
          <w:sz w:val="40"/>
          <w:szCs w:val="40"/>
        </w:rPr>
        <w:t xml:space="preserve">on contract for 3 months </w:t>
      </w:r>
      <w:r>
        <w:rPr>
          <w:rFonts w:ascii="Arial" w:eastAsia="Times New Roman" w:hAnsi="Arial" w:cs="Arial"/>
          <w:snapToGrid w:val="0"/>
          <w:color w:val="000000"/>
          <w:sz w:val="40"/>
          <w:szCs w:val="40"/>
        </w:rPr>
        <w:t>additional to the post establishment of the Department</w:t>
      </w:r>
      <w:r w:rsidR="001F51D1">
        <w:rPr>
          <w:rFonts w:ascii="Arial" w:eastAsia="Times New Roman" w:hAnsi="Arial" w:cs="Arial"/>
          <w:snapToGrid w:val="0"/>
          <w:color w:val="000000"/>
          <w:sz w:val="40"/>
          <w:szCs w:val="40"/>
        </w:rPr>
        <w:t xml:space="preserve">. The screening and vetting </w:t>
      </w:r>
      <w:r w:rsidR="00A766FE">
        <w:rPr>
          <w:rFonts w:ascii="Arial" w:eastAsia="Times New Roman" w:hAnsi="Arial" w:cs="Arial"/>
          <w:snapToGrid w:val="0"/>
          <w:color w:val="000000"/>
          <w:sz w:val="40"/>
          <w:szCs w:val="40"/>
        </w:rPr>
        <w:t xml:space="preserve">is </w:t>
      </w:r>
      <w:r w:rsidR="00A766FE">
        <w:rPr>
          <w:rFonts w:ascii="Arial" w:eastAsia="Times New Roman" w:hAnsi="Arial" w:cs="Arial"/>
          <w:snapToGrid w:val="0"/>
          <w:color w:val="000000"/>
          <w:sz w:val="40"/>
          <w:szCs w:val="40"/>
        </w:rPr>
        <w:lastRenderedPageBreak/>
        <w:t>not conducted for short term contract appointments.</w:t>
      </w:r>
    </w:p>
    <w:p w:rsidR="001F51D1" w:rsidRDefault="001F51D1" w:rsidP="009045CB">
      <w:pPr>
        <w:ind w:left="1440" w:hanging="1440"/>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(2)</w:t>
      </w:r>
      <w:r>
        <w:rPr>
          <w:rFonts w:ascii="Arial" w:eastAsia="Times New Roman" w:hAnsi="Arial" w:cs="Arial"/>
          <w:snapToGrid w:val="0"/>
          <w:color w:val="000000"/>
          <w:sz w:val="40"/>
          <w:szCs w:val="40"/>
        </w:rPr>
        <w:tab/>
      </w:r>
      <w:r w:rsidR="00A766FE">
        <w:rPr>
          <w:rFonts w:ascii="Arial" w:eastAsia="Times New Roman" w:hAnsi="Arial" w:cs="Arial"/>
          <w:snapToGrid w:val="0"/>
          <w:color w:val="000000"/>
          <w:sz w:val="40"/>
          <w:szCs w:val="40"/>
        </w:rPr>
        <w:t xml:space="preserve">Training in psychosocial support </w:t>
      </w:r>
      <w:r w:rsidR="009045CB">
        <w:rPr>
          <w:rFonts w:ascii="Arial" w:eastAsia="Times New Roman" w:hAnsi="Arial" w:cs="Arial"/>
          <w:snapToGrid w:val="0"/>
          <w:color w:val="000000"/>
          <w:sz w:val="40"/>
          <w:szCs w:val="40"/>
        </w:rPr>
        <w:t>forms part of the studies towards obtaining the Social Work degree. Included in the study is the compulsory practical experience required to obtain the social work qualification.</w:t>
      </w:r>
    </w:p>
    <w:p w:rsidR="001F51D1" w:rsidRDefault="009045CB" w:rsidP="003A36E2">
      <w:pPr>
        <w:tabs>
          <w:tab w:val="left" w:pos="709"/>
        </w:tabs>
        <w:ind w:left="1440" w:hanging="1440"/>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(3)(a)</w:t>
      </w:r>
      <w:r>
        <w:rPr>
          <w:rFonts w:ascii="Arial" w:eastAsia="Times New Roman" w:hAnsi="Arial" w:cs="Arial"/>
          <w:snapToGrid w:val="0"/>
          <w:color w:val="000000"/>
          <w:sz w:val="40"/>
          <w:szCs w:val="40"/>
        </w:rPr>
        <w:tab/>
        <w:t xml:space="preserve">The </w:t>
      </w:r>
      <w:r w:rsidR="004D0DB3">
        <w:rPr>
          <w:rFonts w:ascii="Arial" w:eastAsia="Times New Roman" w:hAnsi="Arial" w:cs="Arial"/>
          <w:snapToGrid w:val="0"/>
          <w:color w:val="000000"/>
          <w:sz w:val="40"/>
          <w:szCs w:val="40"/>
        </w:rPr>
        <w:t>provinces are responsible for providing these social workers with tools of trade.</w:t>
      </w:r>
    </w:p>
    <w:p w:rsidR="009045CB" w:rsidRDefault="009045CB" w:rsidP="003A36E2">
      <w:pPr>
        <w:tabs>
          <w:tab w:val="left" w:pos="709"/>
        </w:tabs>
        <w:ind w:left="1440" w:hanging="1440"/>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(3)(b)</w:t>
      </w:r>
      <w:r>
        <w:rPr>
          <w:rFonts w:ascii="Arial" w:eastAsia="Times New Roman" w:hAnsi="Arial" w:cs="Arial"/>
          <w:snapToGrid w:val="0"/>
          <w:color w:val="000000"/>
          <w:sz w:val="40"/>
          <w:szCs w:val="40"/>
        </w:rPr>
        <w:tab/>
        <w:t>The induction will include amongst others the expectations, reporting lines and logistical arrangements. This would be done on the first day of assuming duty and would take approximately 2 to 3 hours.</w:t>
      </w:r>
    </w:p>
    <w:p w:rsidR="000060EF" w:rsidRDefault="000060EF" w:rsidP="003A36E2">
      <w:pPr>
        <w:tabs>
          <w:tab w:val="left" w:pos="709"/>
        </w:tabs>
        <w:ind w:left="1440" w:hanging="1440"/>
        <w:jc w:val="both"/>
        <w:rPr>
          <w:rFonts w:ascii="Arial" w:eastAsia="Times New Roman" w:hAnsi="Arial" w:cs="Arial"/>
          <w:snapToGrid w:val="0"/>
          <w:color w:val="000000"/>
          <w:sz w:val="40"/>
          <w:szCs w:val="40"/>
        </w:rPr>
      </w:pPr>
    </w:p>
    <w:p w:rsidR="009742A0" w:rsidRDefault="009742A0" w:rsidP="003A36E2">
      <w:pPr>
        <w:tabs>
          <w:tab w:val="left" w:pos="709"/>
        </w:tabs>
        <w:ind w:left="1440" w:hanging="1440"/>
        <w:jc w:val="both"/>
        <w:rPr>
          <w:rFonts w:ascii="Arial" w:eastAsia="Times New Roman" w:hAnsi="Arial" w:cs="Arial"/>
          <w:snapToGrid w:val="0"/>
          <w:color w:val="000000"/>
          <w:sz w:val="40"/>
          <w:szCs w:val="40"/>
        </w:rPr>
      </w:pPr>
    </w:p>
    <w:p w:rsidR="004D0DB3" w:rsidRDefault="004D0DB3" w:rsidP="003A36E2">
      <w:pPr>
        <w:tabs>
          <w:tab w:val="left" w:pos="709"/>
        </w:tabs>
        <w:ind w:left="1440" w:hanging="1440"/>
        <w:jc w:val="both"/>
        <w:rPr>
          <w:rFonts w:ascii="Arial" w:eastAsia="Times New Roman" w:hAnsi="Arial" w:cs="Arial"/>
          <w:snapToGrid w:val="0"/>
          <w:color w:val="000000"/>
          <w:sz w:val="40"/>
          <w:szCs w:val="40"/>
        </w:rPr>
      </w:pPr>
    </w:p>
    <w:p w:rsidR="009742A0" w:rsidRDefault="009742A0" w:rsidP="003A36E2">
      <w:pPr>
        <w:tabs>
          <w:tab w:val="left" w:pos="709"/>
        </w:tabs>
        <w:ind w:left="1440" w:hanging="1440"/>
        <w:jc w:val="both"/>
        <w:rPr>
          <w:rFonts w:ascii="Arial" w:eastAsia="Times New Roman" w:hAnsi="Arial" w:cs="Arial"/>
          <w:snapToGrid w:val="0"/>
          <w:color w:val="000000"/>
          <w:sz w:val="40"/>
          <w:szCs w:val="40"/>
        </w:rPr>
      </w:pPr>
    </w:p>
    <w:p w:rsidR="00673EA6" w:rsidRDefault="009045CB" w:rsidP="00673EA6">
      <w:pPr>
        <w:tabs>
          <w:tab w:val="left" w:pos="709"/>
        </w:tabs>
        <w:ind w:left="1440" w:hanging="1440"/>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lastRenderedPageBreak/>
        <w:t>(4)(a)</w:t>
      </w:r>
      <w:r>
        <w:rPr>
          <w:rFonts w:ascii="Arial" w:eastAsia="Times New Roman" w:hAnsi="Arial" w:cs="Arial"/>
          <w:snapToGrid w:val="0"/>
          <w:color w:val="000000"/>
          <w:sz w:val="40"/>
          <w:szCs w:val="40"/>
        </w:rPr>
        <w:tab/>
      </w:r>
      <w:r w:rsidR="00673EA6">
        <w:rPr>
          <w:rFonts w:ascii="Arial" w:eastAsia="Times New Roman" w:hAnsi="Arial" w:cs="Arial"/>
          <w:snapToGrid w:val="0"/>
          <w:color w:val="000000"/>
          <w:sz w:val="40"/>
          <w:szCs w:val="40"/>
        </w:rPr>
        <w:t>Ratio of Social Work Supervisor to Social Workers</w:t>
      </w:r>
    </w:p>
    <w:tbl>
      <w:tblPr>
        <w:tblStyle w:val="TableGrid"/>
        <w:tblW w:w="7769" w:type="dxa"/>
        <w:tblInd w:w="1440" w:type="dxa"/>
        <w:tblLook w:val="04A0"/>
      </w:tblPr>
      <w:tblGrid>
        <w:gridCol w:w="3375"/>
        <w:gridCol w:w="4394"/>
      </w:tblGrid>
      <w:tr w:rsidR="009045CB" w:rsidTr="00673EA6">
        <w:tc>
          <w:tcPr>
            <w:tcW w:w="3375" w:type="dxa"/>
          </w:tcPr>
          <w:p w:rsidR="009045CB" w:rsidRPr="00673EA6" w:rsidRDefault="009045CB" w:rsidP="003A36E2">
            <w:pPr>
              <w:tabs>
                <w:tab w:val="left" w:pos="709"/>
              </w:tabs>
              <w:jc w:val="both"/>
              <w:rPr>
                <w:rFonts w:ascii="Arial" w:eastAsia="Times New Roman" w:hAnsi="Arial" w:cs="Arial"/>
                <w:b/>
                <w:snapToGrid w:val="0"/>
                <w:color w:val="000000"/>
                <w:sz w:val="40"/>
                <w:szCs w:val="40"/>
              </w:rPr>
            </w:pPr>
            <w:r w:rsidRPr="00673EA6">
              <w:rPr>
                <w:rFonts w:ascii="Arial" w:eastAsia="Times New Roman" w:hAnsi="Arial" w:cs="Arial"/>
                <w:b/>
                <w:snapToGrid w:val="0"/>
                <w:color w:val="000000"/>
                <w:sz w:val="40"/>
                <w:szCs w:val="40"/>
              </w:rPr>
              <w:t>Province</w:t>
            </w:r>
          </w:p>
        </w:tc>
        <w:tc>
          <w:tcPr>
            <w:tcW w:w="4394" w:type="dxa"/>
          </w:tcPr>
          <w:p w:rsidR="009045CB" w:rsidRPr="00673EA6" w:rsidRDefault="009045CB" w:rsidP="003A36E2">
            <w:pPr>
              <w:tabs>
                <w:tab w:val="left" w:pos="709"/>
              </w:tabs>
              <w:jc w:val="both"/>
              <w:rPr>
                <w:rFonts w:ascii="Arial" w:eastAsia="Times New Roman" w:hAnsi="Arial" w:cs="Arial"/>
                <w:b/>
                <w:snapToGrid w:val="0"/>
                <w:color w:val="000000"/>
                <w:sz w:val="40"/>
                <w:szCs w:val="40"/>
              </w:rPr>
            </w:pPr>
            <w:r w:rsidRPr="00673EA6">
              <w:rPr>
                <w:rFonts w:ascii="Arial" w:eastAsia="Times New Roman" w:hAnsi="Arial" w:cs="Arial"/>
                <w:b/>
                <w:snapToGrid w:val="0"/>
                <w:color w:val="000000"/>
                <w:sz w:val="40"/>
                <w:szCs w:val="40"/>
              </w:rPr>
              <w:t>Supervisor / SW Ratio</w:t>
            </w:r>
          </w:p>
        </w:tc>
      </w:tr>
      <w:tr w:rsidR="009045CB" w:rsidTr="00673EA6">
        <w:tc>
          <w:tcPr>
            <w:tcW w:w="3375" w:type="dxa"/>
          </w:tcPr>
          <w:p w:rsidR="009045CB" w:rsidRDefault="00673EA6" w:rsidP="003A36E2">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Eastern Cape</w:t>
            </w:r>
          </w:p>
        </w:tc>
        <w:tc>
          <w:tcPr>
            <w:tcW w:w="4394" w:type="dxa"/>
          </w:tcPr>
          <w:p w:rsidR="009045CB" w:rsidRDefault="00230E8A" w:rsidP="003A36E2">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 14</w:t>
            </w:r>
          </w:p>
        </w:tc>
      </w:tr>
      <w:tr w:rsidR="009045CB" w:rsidTr="00673EA6">
        <w:tc>
          <w:tcPr>
            <w:tcW w:w="3375" w:type="dxa"/>
          </w:tcPr>
          <w:p w:rsidR="009045CB" w:rsidRDefault="00673EA6" w:rsidP="003A36E2">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Free State</w:t>
            </w:r>
          </w:p>
        </w:tc>
        <w:tc>
          <w:tcPr>
            <w:tcW w:w="4394" w:type="dxa"/>
          </w:tcPr>
          <w:p w:rsidR="009045CB" w:rsidRDefault="009742A0" w:rsidP="003A36E2">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 xml:space="preserve">1:9 &amp; 1: 10 </w:t>
            </w:r>
          </w:p>
        </w:tc>
      </w:tr>
      <w:tr w:rsidR="009045CB" w:rsidTr="00673EA6">
        <w:tc>
          <w:tcPr>
            <w:tcW w:w="3375" w:type="dxa"/>
          </w:tcPr>
          <w:p w:rsidR="009045CB" w:rsidRDefault="00673EA6" w:rsidP="003A36E2">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Gauteng</w:t>
            </w:r>
          </w:p>
        </w:tc>
        <w:tc>
          <w:tcPr>
            <w:tcW w:w="4394" w:type="dxa"/>
          </w:tcPr>
          <w:p w:rsidR="009045CB" w:rsidRDefault="009742A0" w:rsidP="003A36E2">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1:6 &amp; 1: 10</w:t>
            </w:r>
          </w:p>
        </w:tc>
      </w:tr>
      <w:tr w:rsidR="009045CB" w:rsidTr="00673EA6">
        <w:tc>
          <w:tcPr>
            <w:tcW w:w="3375" w:type="dxa"/>
          </w:tcPr>
          <w:p w:rsidR="009045CB" w:rsidRDefault="00673EA6" w:rsidP="003A36E2">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Limpopo</w:t>
            </w:r>
          </w:p>
        </w:tc>
        <w:tc>
          <w:tcPr>
            <w:tcW w:w="4394" w:type="dxa"/>
          </w:tcPr>
          <w:p w:rsidR="009045CB" w:rsidRDefault="009742A0" w:rsidP="003A36E2">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 xml:space="preserve">1:8 </w:t>
            </w:r>
          </w:p>
        </w:tc>
      </w:tr>
      <w:tr w:rsidR="00673EA6" w:rsidTr="00673EA6">
        <w:tc>
          <w:tcPr>
            <w:tcW w:w="3375" w:type="dxa"/>
          </w:tcPr>
          <w:p w:rsidR="00673EA6" w:rsidRDefault="00673EA6" w:rsidP="00673EA6">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Mpumalanga</w:t>
            </w:r>
          </w:p>
        </w:tc>
        <w:tc>
          <w:tcPr>
            <w:tcW w:w="4394" w:type="dxa"/>
          </w:tcPr>
          <w:p w:rsidR="00673EA6" w:rsidRDefault="00230E8A" w:rsidP="00673EA6">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 14</w:t>
            </w:r>
          </w:p>
        </w:tc>
      </w:tr>
      <w:tr w:rsidR="00673EA6" w:rsidTr="00673EA6">
        <w:tc>
          <w:tcPr>
            <w:tcW w:w="3375" w:type="dxa"/>
          </w:tcPr>
          <w:p w:rsidR="00673EA6" w:rsidRDefault="00673EA6" w:rsidP="00673EA6">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Northern Cape</w:t>
            </w:r>
          </w:p>
        </w:tc>
        <w:tc>
          <w:tcPr>
            <w:tcW w:w="4394" w:type="dxa"/>
          </w:tcPr>
          <w:p w:rsidR="00673EA6" w:rsidRDefault="00230E8A" w:rsidP="00673EA6">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 10</w:t>
            </w:r>
          </w:p>
        </w:tc>
      </w:tr>
      <w:tr w:rsidR="00673EA6" w:rsidTr="00673EA6">
        <w:tc>
          <w:tcPr>
            <w:tcW w:w="3375" w:type="dxa"/>
          </w:tcPr>
          <w:p w:rsidR="00673EA6" w:rsidRDefault="00673EA6" w:rsidP="00673EA6">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North West</w:t>
            </w:r>
          </w:p>
        </w:tc>
        <w:tc>
          <w:tcPr>
            <w:tcW w:w="4394" w:type="dxa"/>
          </w:tcPr>
          <w:p w:rsidR="00673EA6" w:rsidRDefault="00BD3049" w:rsidP="00673EA6">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1:13</w:t>
            </w:r>
          </w:p>
        </w:tc>
      </w:tr>
      <w:tr w:rsidR="009742A0" w:rsidTr="00673EA6">
        <w:tc>
          <w:tcPr>
            <w:tcW w:w="3375" w:type="dxa"/>
          </w:tcPr>
          <w:p w:rsidR="009742A0" w:rsidRDefault="009742A0" w:rsidP="00673EA6">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 xml:space="preserve">KwaZulu-Natal </w:t>
            </w:r>
          </w:p>
        </w:tc>
        <w:tc>
          <w:tcPr>
            <w:tcW w:w="4394" w:type="dxa"/>
          </w:tcPr>
          <w:p w:rsidR="009742A0" w:rsidRDefault="009742A0" w:rsidP="00673EA6">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 xml:space="preserve">1:8 </w:t>
            </w:r>
          </w:p>
        </w:tc>
      </w:tr>
      <w:tr w:rsidR="000060EF" w:rsidTr="00673EA6">
        <w:tc>
          <w:tcPr>
            <w:tcW w:w="3375" w:type="dxa"/>
          </w:tcPr>
          <w:p w:rsidR="000060EF" w:rsidRDefault="000060EF" w:rsidP="00673EA6">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Western Cape</w:t>
            </w:r>
          </w:p>
        </w:tc>
        <w:tc>
          <w:tcPr>
            <w:tcW w:w="4394" w:type="dxa"/>
          </w:tcPr>
          <w:p w:rsidR="000060EF" w:rsidRDefault="009742A0" w:rsidP="00845871">
            <w:pPr>
              <w:tabs>
                <w:tab w:val="left" w:pos="709"/>
              </w:tabs>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 :6</w:t>
            </w:r>
          </w:p>
        </w:tc>
      </w:tr>
    </w:tbl>
    <w:p w:rsidR="001F51D1" w:rsidRDefault="001F51D1" w:rsidP="003A36E2">
      <w:pPr>
        <w:tabs>
          <w:tab w:val="left" w:pos="709"/>
        </w:tabs>
        <w:ind w:left="1440" w:hanging="1440"/>
        <w:jc w:val="both"/>
        <w:rPr>
          <w:rFonts w:ascii="Arial" w:eastAsia="Times New Roman" w:hAnsi="Arial" w:cs="Arial"/>
          <w:snapToGrid w:val="0"/>
          <w:color w:val="000000"/>
          <w:sz w:val="40"/>
          <w:szCs w:val="40"/>
        </w:rPr>
      </w:pPr>
    </w:p>
    <w:p w:rsidR="00673EA6" w:rsidRDefault="00673EA6" w:rsidP="003A36E2">
      <w:pPr>
        <w:tabs>
          <w:tab w:val="left" w:pos="709"/>
        </w:tabs>
        <w:ind w:left="1440" w:hanging="1440"/>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(4)(b)</w:t>
      </w:r>
      <w:r>
        <w:rPr>
          <w:rFonts w:ascii="Arial" w:eastAsia="Times New Roman" w:hAnsi="Arial" w:cs="Arial"/>
          <w:snapToGrid w:val="0"/>
          <w:color w:val="000000"/>
          <w:sz w:val="40"/>
          <w:szCs w:val="40"/>
        </w:rPr>
        <w:tab/>
      </w:r>
      <w:r w:rsidR="00364512">
        <w:rPr>
          <w:rFonts w:ascii="Arial" w:eastAsia="Times New Roman" w:hAnsi="Arial" w:cs="Arial"/>
          <w:snapToGrid w:val="0"/>
          <w:color w:val="000000"/>
          <w:sz w:val="40"/>
          <w:szCs w:val="40"/>
        </w:rPr>
        <w:t>The generic assessment tools available in government would be used.</w:t>
      </w:r>
    </w:p>
    <w:p w:rsidR="004D0DB3" w:rsidRDefault="004D0DB3" w:rsidP="0029264C">
      <w:pPr>
        <w:rPr>
          <w:rFonts w:ascii="Arial" w:eastAsia="Times New Roman" w:hAnsi="Arial" w:cs="Arial"/>
          <w:b/>
          <w:snapToGrid w:val="0"/>
          <w:color w:val="000000"/>
          <w:sz w:val="40"/>
          <w:szCs w:val="40"/>
        </w:rPr>
      </w:pPr>
      <w:bookmarkStart w:id="0" w:name="_GoBack"/>
      <w:bookmarkEnd w:id="0"/>
    </w:p>
    <w:sectPr w:rsidR="004D0DB3" w:rsidSect="00CC5C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85E" w:rsidRDefault="00C5685E">
      <w:pPr>
        <w:spacing w:after="0" w:line="240" w:lineRule="auto"/>
      </w:pPr>
      <w:r>
        <w:separator/>
      </w:r>
    </w:p>
  </w:endnote>
  <w:endnote w:type="continuationSeparator" w:id="1">
    <w:p w:rsidR="00C5685E" w:rsidRDefault="00C56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CC5C64">
        <w:pPr>
          <w:pStyle w:val="Footer"/>
          <w:jc w:val="right"/>
        </w:pPr>
        <w:r>
          <w:fldChar w:fldCharType="begin"/>
        </w:r>
        <w:r w:rsidR="00A436AB">
          <w:instrText xml:space="preserve"> PAGE   \* MERGEFORMAT </w:instrText>
        </w:r>
        <w:r>
          <w:fldChar w:fldCharType="separate"/>
        </w:r>
        <w:r w:rsidR="0037313D">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85E" w:rsidRDefault="00C5685E">
      <w:pPr>
        <w:spacing w:after="0" w:line="240" w:lineRule="auto"/>
      </w:pPr>
      <w:r>
        <w:separator/>
      </w:r>
    </w:p>
  </w:footnote>
  <w:footnote w:type="continuationSeparator" w:id="1">
    <w:p w:rsidR="00C5685E" w:rsidRDefault="00C56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060EF"/>
    <w:rsid w:val="00011291"/>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793F"/>
    <w:rsid w:val="000B3D62"/>
    <w:rsid w:val="000B436B"/>
    <w:rsid w:val="000C1583"/>
    <w:rsid w:val="000C35A9"/>
    <w:rsid w:val="000D465F"/>
    <w:rsid w:val="000E0139"/>
    <w:rsid w:val="000E3F6F"/>
    <w:rsid w:val="000E6D33"/>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666B0"/>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51D1"/>
    <w:rsid w:val="00203F52"/>
    <w:rsid w:val="00205109"/>
    <w:rsid w:val="002052D4"/>
    <w:rsid w:val="00207160"/>
    <w:rsid w:val="00213BFC"/>
    <w:rsid w:val="00214E66"/>
    <w:rsid w:val="00224843"/>
    <w:rsid w:val="00230E8A"/>
    <w:rsid w:val="002346B4"/>
    <w:rsid w:val="00235AB8"/>
    <w:rsid w:val="002418BB"/>
    <w:rsid w:val="00245203"/>
    <w:rsid w:val="0024771A"/>
    <w:rsid w:val="00253C36"/>
    <w:rsid w:val="002559B6"/>
    <w:rsid w:val="00262858"/>
    <w:rsid w:val="00264E4F"/>
    <w:rsid w:val="00270B32"/>
    <w:rsid w:val="00270F3D"/>
    <w:rsid w:val="00271868"/>
    <w:rsid w:val="002738BB"/>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40511"/>
    <w:rsid w:val="00347AC7"/>
    <w:rsid w:val="00351E70"/>
    <w:rsid w:val="00354E98"/>
    <w:rsid w:val="0035762D"/>
    <w:rsid w:val="00357D50"/>
    <w:rsid w:val="003620F4"/>
    <w:rsid w:val="00364512"/>
    <w:rsid w:val="003677F8"/>
    <w:rsid w:val="0037313D"/>
    <w:rsid w:val="003733A0"/>
    <w:rsid w:val="00373532"/>
    <w:rsid w:val="00390C3B"/>
    <w:rsid w:val="00390DD0"/>
    <w:rsid w:val="003A36E2"/>
    <w:rsid w:val="003A46F0"/>
    <w:rsid w:val="003B00E2"/>
    <w:rsid w:val="003B06A7"/>
    <w:rsid w:val="003B2673"/>
    <w:rsid w:val="003B2FF5"/>
    <w:rsid w:val="003B4252"/>
    <w:rsid w:val="003B724D"/>
    <w:rsid w:val="003C16FC"/>
    <w:rsid w:val="003C4309"/>
    <w:rsid w:val="003C44B1"/>
    <w:rsid w:val="003C768F"/>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2681"/>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0DB3"/>
    <w:rsid w:val="004D27C4"/>
    <w:rsid w:val="004D2F24"/>
    <w:rsid w:val="004D56FC"/>
    <w:rsid w:val="004D6B92"/>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02CB"/>
    <w:rsid w:val="005B5BFF"/>
    <w:rsid w:val="005D23BD"/>
    <w:rsid w:val="005D3DDE"/>
    <w:rsid w:val="005D5EBD"/>
    <w:rsid w:val="005D7EF1"/>
    <w:rsid w:val="005E3C42"/>
    <w:rsid w:val="005E4916"/>
    <w:rsid w:val="005E60F0"/>
    <w:rsid w:val="005F0B0A"/>
    <w:rsid w:val="005F27D5"/>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3EA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C03B4"/>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45871"/>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45CB"/>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42A0"/>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66FE"/>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446F"/>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A2C6B"/>
    <w:rsid w:val="00BB0803"/>
    <w:rsid w:val="00BB1B93"/>
    <w:rsid w:val="00BB3A79"/>
    <w:rsid w:val="00BB7FA9"/>
    <w:rsid w:val="00BD07CD"/>
    <w:rsid w:val="00BD19CE"/>
    <w:rsid w:val="00BD1C78"/>
    <w:rsid w:val="00BD231A"/>
    <w:rsid w:val="00BD3049"/>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5685E"/>
    <w:rsid w:val="00C569D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5C64"/>
    <w:rsid w:val="00CC6F23"/>
    <w:rsid w:val="00CC72DA"/>
    <w:rsid w:val="00CC7491"/>
    <w:rsid w:val="00CD1486"/>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9769D"/>
    <w:rsid w:val="00DA1E4E"/>
    <w:rsid w:val="00DC028F"/>
    <w:rsid w:val="00DC221D"/>
    <w:rsid w:val="00DC5658"/>
    <w:rsid w:val="00DD69F1"/>
    <w:rsid w:val="00DD7FD5"/>
    <w:rsid w:val="00DF142E"/>
    <w:rsid w:val="00DF27C3"/>
    <w:rsid w:val="00DF476E"/>
    <w:rsid w:val="00E00811"/>
    <w:rsid w:val="00E07F82"/>
    <w:rsid w:val="00E10807"/>
    <w:rsid w:val="00E13D73"/>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84825"/>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5774"/>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EE3C-47FC-4092-9FE0-FFCE89F5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2020-06-23T07:28:00Z</cp:lastPrinted>
  <dcterms:created xsi:type="dcterms:W3CDTF">2020-08-02T15:14:00Z</dcterms:created>
  <dcterms:modified xsi:type="dcterms:W3CDTF">2020-08-02T15:14:00Z</dcterms:modified>
</cp:coreProperties>
</file>