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CE4982" w:rsidRDefault="009305D7" w:rsidP="00CE4982">
      <w:pPr>
        <w:pBdr>
          <w:bottom w:val="single" w:sz="4" w:space="5" w:color="auto"/>
        </w:pBdr>
        <w:jc w:val="both"/>
        <w:rPr>
          <w:rFonts w:ascii="Arial Narrow" w:hAnsi="Arial Narrow"/>
          <w:b/>
          <w:lang w:val="en-GB"/>
        </w:rPr>
      </w:pPr>
      <w:r w:rsidRPr="00CE4982">
        <w:rPr>
          <w:rFonts w:ascii="Arial Narrow" w:hAnsi="Arial Narrow" w:cs="Arial"/>
          <w:lang w:val="en-GB"/>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15pt" o:ole="">
            <v:imagedata r:id="rId8" o:title=""/>
          </v:shape>
          <o:OLEObject Type="Embed" ProgID="Word.Document.8" ShapeID="_x0000_i1025" DrawAspect="Content" ObjectID="_1559989690" r:id="rId9">
            <o:FieldCodes>\s</o:FieldCodes>
          </o:OLEObject>
        </w:object>
      </w:r>
    </w:p>
    <w:p w:rsidR="009305D7" w:rsidRPr="00CE4982" w:rsidRDefault="009305D7" w:rsidP="00CE4982">
      <w:pPr>
        <w:pBdr>
          <w:bottom w:val="single" w:sz="4" w:space="5" w:color="auto"/>
        </w:pBdr>
        <w:jc w:val="both"/>
        <w:rPr>
          <w:rFonts w:ascii="Arial Narrow" w:hAnsi="Arial Narrow"/>
          <w:b/>
          <w:lang w:val="en-GB"/>
        </w:rPr>
      </w:pPr>
    </w:p>
    <w:p w:rsidR="009305D7" w:rsidRPr="00CE4982" w:rsidRDefault="0000083B" w:rsidP="00CE4982">
      <w:pPr>
        <w:ind w:left="6480" w:firstLine="720"/>
        <w:jc w:val="both"/>
        <w:rPr>
          <w:rFonts w:ascii="Arial Narrow" w:hAnsi="Arial Narrow"/>
          <w:b/>
          <w:lang w:val="en-GB"/>
        </w:rPr>
      </w:pPr>
      <w:r w:rsidRPr="00CE4982">
        <w:rPr>
          <w:rFonts w:ascii="Arial Narrow" w:hAnsi="Arial Narrow"/>
          <w:b/>
          <w:lang w:val="en-GB"/>
        </w:rPr>
        <w:t>Ref:02/1/5/2</w:t>
      </w:r>
    </w:p>
    <w:p w:rsidR="00F8798B" w:rsidRPr="00CE4982" w:rsidRDefault="00F8798B" w:rsidP="00CE4982">
      <w:pPr>
        <w:jc w:val="both"/>
        <w:rPr>
          <w:rFonts w:ascii="Arial Narrow" w:hAnsi="Arial Narrow"/>
          <w:b/>
          <w:lang w:val="en-GB"/>
        </w:rPr>
      </w:pPr>
    </w:p>
    <w:p w:rsidR="0087358A" w:rsidRPr="00CE4982" w:rsidRDefault="0087358A" w:rsidP="00CE4982">
      <w:pPr>
        <w:jc w:val="both"/>
        <w:rPr>
          <w:rFonts w:ascii="Arial Narrow" w:hAnsi="Arial Narrow"/>
          <w:b/>
          <w:lang w:val="en-GB"/>
        </w:rPr>
      </w:pPr>
    </w:p>
    <w:p w:rsidR="0087358A" w:rsidRPr="00CE4982" w:rsidRDefault="0087358A" w:rsidP="00CE4982">
      <w:pPr>
        <w:jc w:val="both"/>
        <w:rPr>
          <w:rFonts w:ascii="Arial Narrow" w:hAnsi="Arial Narrow"/>
          <w:b/>
          <w:lang w:val="en-GB"/>
        </w:rPr>
      </w:pPr>
    </w:p>
    <w:p w:rsidR="0087358A" w:rsidRPr="00CE4982" w:rsidRDefault="0087358A" w:rsidP="00CE4982">
      <w:pPr>
        <w:jc w:val="both"/>
        <w:rPr>
          <w:rFonts w:ascii="Arial Narrow" w:hAnsi="Arial Narrow"/>
          <w:b/>
          <w:lang w:val="en-GB"/>
        </w:rPr>
      </w:pPr>
    </w:p>
    <w:p w:rsidR="009305D7" w:rsidRPr="00CE4982" w:rsidRDefault="009305D7" w:rsidP="00CE4982">
      <w:pPr>
        <w:jc w:val="both"/>
        <w:rPr>
          <w:rFonts w:ascii="Arial Narrow" w:hAnsi="Arial Narrow"/>
          <w:b/>
          <w:lang w:val="en-GB"/>
        </w:rPr>
      </w:pPr>
      <w:r w:rsidRPr="00CE4982">
        <w:rPr>
          <w:rFonts w:ascii="Arial Narrow" w:hAnsi="Arial Narrow"/>
          <w:b/>
          <w:lang w:val="en-GB"/>
        </w:rPr>
        <w:t>MINISTER</w:t>
      </w:r>
    </w:p>
    <w:p w:rsidR="0087358A" w:rsidRPr="00CE4982" w:rsidRDefault="0087358A" w:rsidP="00CE4982">
      <w:pPr>
        <w:jc w:val="both"/>
        <w:rPr>
          <w:rFonts w:ascii="Arial Narrow" w:hAnsi="Arial Narrow"/>
          <w:b/>
          <w:lang w:val="en-GB"/>
        </w:rPr>
      </w:pPr>
    </w:p>
    <w:p w:rsidR="0087358A" w:rsidRPr="00CE4982" w:rsidRDefault="0087358A" w:rsidP="00CE4982">
      <w:pPr>
        <w:jc w:val="both"/>
        <w:rPr>
          <w:rFonts w:ascii="Arial Narrow" w:hAnsi="Arial Narrow"/>
          <w:b/>
          <w:lang w:val="en-GB"/>
        </w:rPr>
      </w:pPr>
    </w:p>
    <w:p w:rsidR="009305D7" w:rsidRPr="00CE4982" w:rsidRDefault="00BD5B83" w:rsidP="00CE4982">
      <w:pPr>
        <w:jc w:val="both"/>
        <w:rPr>
          <w:rFonts w:ascii="Arial Narrow" w:hAnsi="Arial Narrow"/>
          <w:b/>
          <w:lang w:val="en-GB"/>
        </w:rPr>
      </w:pPr>
      <w:r w:rsidRPr="00CE4982">
        <w:rPr>
          <w:rFonts w:ascii="Arial Narrow" w:hAnsi="Arial Narrow"/>
          <w:b/>
          <w:lang w:val="en-GB"/>
        </w:rPr>
        <w:t>QUESTION NO.</w:t>
      </w:r>
      <w:r w:rsidR="00B83D12" w:rsidRPr="00CE4982">
        <w:rPr>
          <w:rFonts w:ascii="Arial Narrow" w:hAnsi="Arial Narrow"/>
          <w:b/>
          <w:lang w:val="en-GB"/>
        </w:rPr>
        <w:t xml:space="preserve"> </w:t>
      </w:r>
      <w:r w:rsidR="002B0F7B" w:rsidRPr="00CE4982">
        <w:rPr>
          <w:rFonts w:ascii="Arial Narrow" w:hAnsi="Arial Narrow"/>
          <w:b/>
          <w:lang w:val="en-GB"/>
        </w:rPr>
        <w:t>1186</w:t>
      </w:r>
      <w:r w:rsidR="00C46ECD" w:rsidRPr="00CE4982">
        <w:rPr>
          <w:rFonts w:ascii="Arial Narrow" w:hAnsi="Arial Narrow"/>
          <w:b/>
          <w:lang w:val="en-GB"/>
        </w:rPr>
        <w:t xml:space="preserve"> </w:t>
      </w:r>
      <w:r w:rsidR="0087358A" w:rsidRPr="00CE4982">
        <w:rPr>
          <w:rFonts w:ascii="Arial Narrow" w:hAnsi="Arial Narrow"/>
          <w:b/>
          <w:lang w:val="en-GB"/>
        </w:rPr>
        <w:t>FOR</w:t>
      </w:r>
      <w:r w:rsidR="009305D7" w:rsidRPr="00CE4982">
        <w:rPr>
          <w:rFonts w:ascii="Arial Narrow" w:hAnsi="Arial Narrow"/>
          <w:b/>
          <w:lang w:val="en-GB"/>
        </w:rPr>
        <w:t xml:space="preserve"> </w:t>
      </w:r>
      <w:r w:rsidR="00FB0DC7" w:rsidRPr="00CE4982">
        <w:rPr>
          <w:rFonts w:ascii="Arial Narrow" w:hAnsi="Arial Narrow"/>
          <w:b/>
          <w:lang w:val="en-GB"/>
        </w:rPr>
        <w:t>WRITTEN</w:t>
      </w:r>
      <w:r w:rsidR="00C62259" w:rsidRPr="00CE4982">
        <w:rPr>
          <w:rFonts w:ascii="Arial Narrow" w:hAnsi="Arial Narrow"/>
          <w:b/>
          <w:lang w:val="en-GB"/>
        </w:rPr>
        <w:t xml:space="preserve"> </w:t>
      </w:r>
      <w:r w:rsidR="009305D7" w:rsidRPr="00CE4982">
        <w:rPr>
          <w:rFonts w:ascii="Arial Narrow" w:hAnsi="Arial Narrow"/>
          <w:b/>
          <w:lang w:val="en-GB"/>
        </w:rPr>
        <w:t xml:space="preserve">REPLY: NATIONAL </w:t>
      </w:r>
      <w:r w:rsidR="000F5F38" w:rsidRPr="00CE4982">
        <w:rPr>
          <w:rFonts w:ascii="Arial Narrow" w:hAnsi="Arial Narrow"/>
          <w:b/>
          <w:lang w:val="en-GB"/>
        </w:rPr>
        <w:t>ASSEMBLY</w:t>
      </w:r>
    </w:p>
    <w:p w:rsidR="0003226A" w:rsidRPr="00CE4982" w:rsidRDefault="0003226A" w:rsidP="00CE4982">
      <w:pPr>
        <w:jc w:val="both"/>
        <w:rPr>
          <w:rFonts w:ascii="Arial Narrow" w:hAnsi="Arial Narrow"/>
          <w:lang w:val="en-GB"/>
        </w:rPr>
      </w:pPr>
    </w:p>
    <w:p w:rsidR="009305D7" w:rsidRPr="00CE4982" w:rsidRDefault="009305D7" w:rsidP="00CE4982">
      <w:pPr>
        <w:jc w:val="both"/>
        <w:rPr>
          <w:rFonts w:ascii="Arial Narrow" w:hAnsi="Arial Narrow"/>
          <w:lang w:val="en-GB"/>
        </w:rPr>
      </w:pPr>
      <w:r w:rsidRPr="00CE4982">
        <w:rPr>
          <w:rFonts w:ascii="Arial Narrow" w:hAnsi="Arial Narrow"/>
          <w:lang w:val="en-GB"/>
        </w:rPr>
        <w:t>A draft reply to</w:t>
      </w:r>
      <w:r w:rsidR="00073CF6" w:rsidRPr="00CE4982">
        <w:rPr>
          <w:rFonts w:ascii="Arial Narrow" w:hAnsi="Arial Narrow"/>
          <w:b/>
          <w:lang w:val="en-GB"/>
        </w:rPr>
        <w:t xml:space="preserve"> </w:t>
      </w:r>
      <w:r w:rsidR="00192BF6" w:rsidRPr="00CE4982">
        <w:rPr>
          <w:rFonts w:ascii="Arial Narrow" w:hAnsi="Arial Narrow"/>
          <w:b/>
          <w:lang w:val="en-GB"/>
        </w:rPr>
        <w:t xml:space="preserve">Mr R K Purdon (DA) </w:t>
      </w:r>
      <w:r w:rsidRPr="00CE4982">
        <w:rPr>
          <w:rFonts w:ascii="Arial Narrow" w:hAnsi="Arial Narrow"/>
          <w:lang w:val="en-GB"/>
        </w:rPr>
        <w:t xml:space="preserve">to the above-mentioned question is </w:t>
      </w:r>
      <w:r w:rsidR="0090213C" w:rsidRPr="00CE4982">
        <w:rPr>
          <w:rFonts w:ascii="Arial Narrow" w:hAnsi="Arial Narrow"/>
          <w:lang w:val="en-GB"/>
        </w:rPr>
        <w:t>enclosed for your consideration.</w:t>
      </w:r>
    </w:p>
    <w:p w:rsidR="005779CF" w:rsidRPr="00CE4982" w:rsidRDefault="005779CF" w:rsidP="00CE4982">
      <w:pPr>
        <w:jc w:val="both"/>
        <w:rPr>
          <w:rFonts w:ascii="Arial Narrow" w:hAnsi="Arial Narrow"/>
          <w:lang w:val="en-GB"/>
        </w:rPr>
      </w:pPr>
    </w:p>
    <w:p w:rsidR="005779CF" w:rsidRPr="00CE4982" w:rsidRDefault="005779CF" w:rsidP="00CE4982">
      <w:pPr>
        <w:jc w:val="both"/>
        <w:rPr>
          <w:rFonts w:ascii="Arial Narrow" w:hAnsi="Arial Narrow"/>
          <w:lang w:val="en-GB"/>
        </w:rPr>
      </w:pPr>
    </w:p>
    <w:p w:rsidR="005779CF" w:rsidRPr="00CE4982" w:rsidRDefault="005779CF" w:rsidP="00CE4982">
      <w:pPr>
        <w:jc w:val="both"/>
        <w:rPr>
          <w:rFonts w:ascii="Arial Narrow" w:hAnsi="Arial Narrow"/>
          <w:lang w:val="en-GB"/>
        </w:rPr>
      </w:pPr>
    </w:p>
    <w:p w:rsidR="00912587" w:rsidRPr="00CE4982" w:rsidRDefault="00912587" w:rsidP="00CE4982">
      <w:pPr>
        <w:jc w:val="both"/>
        <w:rPr>
          <w:rFonts w:ascii="Arial Narrow" w:hAnsi="Arial Narrow"/>
          <w:lang w:val="en-GB"/>
        </w:rPr>
      </w:pPr>
    </w:p>
    <w:p w:rsidR="005779CF" w:rsidRPr="00CE4982" w:rsidRDefault="005779CF" w:rsidP="00CE4982">
      <w:pPr>
        <w:jc w:val="both"/>
        <w:rPr>
          <w:rFonts w:ascii="Arial Narrow" w:hAnsi="Arial Narrow"/>
          <w:lang w:val="en-GB"/>
        </w:rPr>
      </w:pPr>
    </w:p>
    <w:p w:rsidR="001D714D" w:rsidRDefault="001D714D" w:rsidP="001D714D">
      <w:pPr>
        <w:jc w:val="both"/>
        <w:rPr>
          <w:rFonts w:ascii="Arial Narrow" w:hAnsi="Arial Narrow"/>
          <w:b/>
          <w:lang w:val="en-GB"/>
        </w:rPr>
      </w:pPr>
      <w:r>
        <w:rPr>
          <w:rFonts w:ascii="Arial Narrow" w:hAnsi="Arial Narrow"/>
          <w:b/>
          <w:lang w:val="en-GB"/>
        </w:rPr>
        <w:t>MS LIMPHO MAKOTOKO</w:t>
      </w:r>
    </w:p>
    <w:p w:rsidR="00BC45FB" w:rsidRPr="00BC45FB" w:rsidRDefault="00BC45FB" w:rsidP="00BC45FB">
      <w:pPr>
        <w:jc w:val="both"/>
        <w:rPr>
          <w:rFonts w:ascii="Arial Narrow" w:hAnsi="Arial Narrow"/>
          <w:b/>
          <w:lang w:val="en-GB"/>
        </w:rPr>
      </w:pPr>
      <w:r w:rsidRPr="00BC45FB">
        <w:rPr>
          <w:rFonts w:ascii="Arial Narrow" w:hAnsi="Arial Narrow"/>
          <w:b/>
          <w:lang w:val="en-GB"/>
        </w:rPr>
        <w:t>DIRECTOR-GENERAL (ACTING)</w:t>
      </w:r>
    </w:p>
    <w:p w:rsidR="001D714D" w:rsidRDefault="001D714D" w:rsidP="001D714D">
      <w:pPr>
        <w:tabs>
          <w:tab w:val="center" w:pos="4513"/>
        </w:tabs>
        <w:jc w:val="both"/>
        <w:rPr>
          <w:rFonts w:ascii="Arial Narrow" w:hAnsi="Arial Narrow"/>
          <w:b/>
          <w:lang w:val="en-GB"/>
        </w:rPr>
      </w:pPr>
    </w:p>
    <w:p w:rsidR="001D714D" w:rsidRDefault="001D714D" w:rsidP="001D714D">
      <w:pPr>
        <w:tabs>
          <w:tab w:val="center" w:pos="4513"/>
        </w:tabs>
        <w:jc w:val="both"/>
        <w:rPr>
          <w:rFonts w:ascii="Arial Narrow" w:hAnsi="Arial Narrow"/>
          <w:b/>
          <w:lang w:val="en-GB"/>
        </w:rPr>
      </w:pPr>
      <w:r>
        <w:rPr>
          <w:rFonts w:ascii="Arial Narrow" w:hAnsi="Arial Narrow"/>
          <w:b/>
          <w:lang w:val="en-GB"/>
        </w:rPr>
        <w:t>DATE:</w:t>
      </w:r>
    </w:p>
    <w:p w:rsidR="00920B4D" w:rsidRPr="00CE4982" w:rsidRDefault="00920B4D" w:rsidP="00CE4982">
      <w:pPr>
        <w:jc w:val="both"/>
        <w:rPr>
          <w:rFonts w:ascii="Arial Narrow" w:hAnsi="Arial Narrow"/>
          <w:b/>
          <w:lang w:val="en-GB"/>
        </w:rPr>
      </w:pPr>
    </w:p>
    <w:p w:rsidR="00920B4D" w:rsidRPr="00CE4982" w:rsidRDefault="00920B4D" w:rsidP="00CE4982">
      <w:pPr>
        <w:jc w:val="both"/>
        <w:rPr>
          <w:rFonts w:ascii="Arial Narrow" w:hAnsi="Arial Narrow"/>
          <w:b/>
          <w:lang w:val="en-GB"/>
        </w:rPr>
      </w:pPr>
    </w:p>
    <w:p w:rsidR="00920B4D" w:rsidRPr="00CE4982" w:rsidRDefault="00920B4D" w:rsidP="00CE4982">
      <w:pPr>
        <w:jc w:val="both"/>
        <w:rPr>
          <w:rFonts w:ascii="Arial Narrow" w:hAnsi="Arial Narrow"/>
          <w:b/>
          <w:lang w:val="en-GB"/>
        </w:rPr>
      </w:pPr>
      <w:r w:rsidRPr="00CE4982">
        <w:rPr>
          <w:rFonts w:ascii="Arial Narrow" w:hAnsi="Arial Narrow"/>
          <w:b/>
          <w:lang w:val="en-GB"/>
        </w:rPr>
        <w:t>DRAFT REPLY APPROVED/AMENDED</w:t>
      </w:r>
    </w:p>
    <w:p w:rsidR="00920B4D" w:rsidRPr="00CE4982" w:rsidRDefault="00920B4D" w:rsidP="00CE4982">
      <w:pPr>
        <w:jc w:val="both"/>
        <w:rPr>
          <w:rFonts w:ascii="Arial Narrow" w:hAnsi="Arial Narrow"/>
          <w:lang w:val="en-GB"/>
        </w:rPr>
      </w:pPr>
    </w:p>
    <w:p w:rsidR="00920B4D" w:rsidRPr="00CE4982" w:rsidRDefault="00920B4D" w:rsidP="00CE4982">
      <w:pPr>
        <w:jc w:val="both"/>
        <w:rPr>
          <w:rFonts w:ascii="Arial Narrow" w:hAnsi="Arial Narrow"/>
          <w:lang w:val="en-GB"/>
        </w:rPr>
      </w:pPr>
    </w:p>
    <w:p w:rsidR="00920B4D" w:rsidRPr="00CE4982" w:rsidRDefault="00920B4D" w:rsidP="00CE4982">
      <w:pPr>
        <w:jc w:val="both"/>
        <w:rPr>
          <w:rFonts w:ascii="Arial Narrow" w:hAnsi="Arial Narrow"/>
          <w:lang w:val="en-GB"/>
        </w:rPr>
      </w:pPr>
    </w:p>
    <w:p w:rsidR="00912587" w:rsidRPr="00CE4982" w:rsidRDefault="00912587" w:rsidP="00CE4982">
      <w:pPr>
        <w:jc w:val="both"/>
        <w:rPr>
          <w:rFonts w:ascii="Arial Narrow" w:hAnsi="Arial Narrow"/>
          <w:lang w:val="en-GB"/>
        </w:rPr>
      </w:pPr>
    </w:p>
    <w:p w:rsidR="00920B4D" w:rsidRPr="00CE4982" w:rsidRDefault="00920B4D" w:rsidP="00CE4982">
      <w:pPr>
        <w:jc w:val="both"/>
        <w:rPr>
          <w:rFonts w:ascii="Arial Narrow" w:hAnsi="Arial Narrow"/>
          <w:lang w:val="en-GB"/>
        </w:rPr>
      </w:pPr>
    </w:p>
    <w:p w:rsidR="00920B4D" w:rsidRPr="00CE4982" w:rsidRDefault="00A76401" w:rsidP="00CE4982">
      <w:pPr>
        <w:jc w:val="both"/>
        <w:rPr>
          <w:rFonts w:ascii="Arial Narrow" w:hAnsi="Arial Narrow"/>
          <w:b/>
          <w:lang w:val="en-GB"/>
        </w:rPr>
      </w:pPr>
      <w:r w:rsidRPr="00CE4982">
        <w:rPr>
          <w:rFonts w:ascii="Arial Narrow" w:hAnsi="Arial Narrow"/>
          <w:b/>
          <w:lang w:val="en-GB"/>
        </w:rPr>
        <w:t>DR</w:t>
      </w:r>
      <w:r w:rsidR="00920B4D" w:rsidRPr="00CE4982">
        <w:rPr>
          <w:rFonts w:ascii="Arial Narrow" w:hAnsi="Arial Narrow"/>
          <w:b/>
          <w:lang w:val="en-GB"/>
        </w:rPr>
        <w:t xml:space="preserve"> B E MOLEWA, MP</w:t>
      </w:r>
    </w:p>
    <w:p w:rsidR="00920B4D" w:rsidRPr="00CE4982" w:rsidRDefault="00920B4D" w:rsidP="00CE4982">
      <w:pPr>
        <w:jc w:val="both"/>
        <w:rPr>
          <w:rFonts w:ascii="Arial Narrow" w:hAnsi="Arial Narrow"/>
          <w:b/>
          <w:lang w:val="en-GB"/>
        </w:rPr>
      </w:pPr>
      <w:r w:rsidRPr="00CE4982">
        <w:rPr>
          <w:rFonts w:ascii="Arial Narrow" w:hAnsi="Arial Narrow"/>
          <w:b/>
          <w:lang w:val="en-GB"/>
        </w:rPr>
        <w:t>MINISTER OF ENVIRONMENTAL AFFAIRS</w:t>
      </w:r>
    </w:p>
    <w:p w:rsidR="00A76401" w:rsidRPr="00CE4982" w:rsidRDefault="00A76401" w:rsidP="00CE4982">
      <w:pPr>
        <w:jc w:val="both"/>
        <w:rPr>
          <w:rFonts w:ascii="Arial Narrow" w:hAnsi="Arial Narrow"/>
          <w:b/>
          <w:lang w:val="en-GB"/>
        </w:rPr>
      </w:pPr>
    </w:p>
    <w:p w:rsidR="00920B4D" w:rsidRPr="00CE4982" w:rsidRDefault="00920B4D" w:rsidP="00CE4982">
      <w:pPr>
        <w:jc w:val="both"/>
        <w:rPr>
          <w:rFonts w:ascii="Arial Narrow" w:hAnsi="Arial Narrow"/>
          <w:b/>
          <w:lang w:val="en-GB"/>
        </w:rPr>
      </w:pPr>
      <w:r w:rsidRPr="00CE4982">
        <w:rPr>
          <w:rFonts w:ascii="Arial Narrow" w:hAnsi="Arial Narrow"/>
          <w:b/>
          <w:lang w:val="en-GB"/>
        </w:rPr>
        <w:t>DATE:</w:t>
      </w:r>
    </w:p>
    <w:p w:rsidR="00511040" w:rsidRPr="00CE4982" w:rsidRDefault="0048390A" w:rsidP="00CE4982">
      <w:pPr>
        <w:spacing w:line="360" w:lineRule="auto"/>
        <w:jc w:val="both"/>
        <w:rPr>
          <w:rFonts w:ascii="Arial Narrow" w:hAnsi="Arial Narrow"/>
          <w:b/>
          <w:lang w:val="en-GB"/>
        </w:rPr>
      </w:pPr>
      <w:r w:rsidRPr="00CE4982">
        <w:rPr>
          <w:rFonts w:ascii="Arial Narrow" w:hAnsi="Arial Narrow"/>
          <w:lang w:val="en-GB"/>
        </w:rPr>
        <w:br w:type="page"/>
      </w:r>
      <w:r w:rsidR="00511040" w:rsidRPr="00CE4982">
        <w:rPr>
          <w:rFonts w:ascii="Arial Narrow" w:hAnsi="Arial Narrow"/>
          <w:b/>
          <w:lang w:val="en-GB"/>
        </w:rPr>
        <w:lastRenderedPageBreak/>
        <w:t xml:space="preserve">NATIONAL </w:t>
      </w:r>
      <w:r w:rsidR="000F5F38" w:rsidRPr="00CE4982">
        <w:rPr>
          <w:rFonts w:ascii="Arial Narrow" w:hAnsi="Arial Narrow"/>
          <w:b/>
          <w:lang w:val="en-GB"/>
        </w:rPr>
        <w:t>ASSEMBLY</w:t>
      </w:r>
    </w:p>
    <w:p w:rsidR="00934D70" w:rsidRPr="00CE4982" w:rsidRDefault="00FB0DC7" w:rsidP="00CE4982">
      <w:pPr>
        <w:spacing w:line="360" w:lineRule="auto"/>
        <w:jc w:val="both"/>
        <w:rPr>
          <w:rFonts w:ascii="Arial Narrow" w:hAnsi="Arial Narrow"/>
          <w:b/>
          <w:lang w:val="en-GB"/>
        </w:rPr>
      </w:pPr>
      <w:r w:rsidRPr="00CE4982">
        <w:rPr>
          <w:rFonts w:ascii="Arial Narrow" w:hAnsi="Arial Narrow"/>
          <w:b/>
          <w:lang w:val="en-GB"/>
        </w:rPr>
        <w:t>(For written</w:t>
      </w:r>
      <w:r w:rsidR="00073CF6" w:rsidRPr="00CE4982">
        <w:rPr>
          <w:rFonts w:ascii="Arial Narrow" w:hAnsi="Arial Narrow"/>
          <w:b/>
          <w:lang w:val="en-GB"/>
        </w:rPr>
        <w:t xml:space="preserve"> </w:t>
      </w:r>
      <w:r w:rsidR="00934D70" w:rsidRPr="00CE4982">
        <w:rPr>
          <w:rFonts w:ascii="Arial Narrow" w:hAnsi="Arial Narrow"/>
          <w:b/>
          <w:lang w:val="en-GB"/>
        </w:rPr>
        <w:t>reply)</w:t>
      </w:r>
    </w:p>
    <w:p w:rsidR="0003226A" w:rsidRPr="00CE4982" w:rsidRDefault="0003226A" w:rsidP="00CE4982">
      <w:pPr>
        <w:spacing w:line="360" w:lineRule="auto"/>
        <w:jc w:val="both"/>
        <w:rPr>
          <w:rFonts w:ascii="Arial Narrow" w:hAnsi="Arial Narrow"/>
          <w:b/>
          <w:bCs/>
          <w:lang w:val="en-GB"/>
        </w:rPr>
      </w:pPr>
    </w:p>
    <w:p w:rsidR="00242211" w:rsidRPr="00CE4982" w:rsidRDefault="00E91D7C" w:rsidP="00CE4982">
      <w:pPr>
        <w:spacing w:line="360" w:lineRule="auto"/>
        <w:jc w:val="both"/>
        <w:rPr>
          <w:rFonts w:ascii="Arial Narrow" w:hAnsi="Arial Narrow"/>
          <w:b/>
          <w:bCs/>
          <w:lang w:val="en-GB"/>
        </w:rPr>
      </w:pPr>
      <w:r w:rsidRPr="00CE4982">
        <w:rPr>
          <w:rFonts w:ascii="Arial Narrow" w:hAnsi="Arial Narrow"/>
          <w:b/>
          <w:bCs/>
          <w:lang w:val="en-GB"/>
        </w:rPr>
        <w:t>QUESTION NO.</w:t>
      </w:r>
      <w:r w:rsidR="00073CF6" w:rsidRPr="00CE4982">
        <w:rPr>
          <w:rFonts w:ascii="Arial Narrow" w:hAnsi="Arial Narrow"/>
          <w:b/>
          <w:bCs/>
          <w:lang w:val="en-GB"/>
        </w:rPr>
        <w:t xml:space="preserve"> </w:t>
      </w:r>
      <w:r w:rsidR="002B0F7B" w:rsidRPr="00CE4982">
        <w:rPr>
          <w:rFonts w:ascii="Arial Narrow" w:hAnsi="Arial Narrow"/>
          <w:b/>
          <w:bCs/>
          <w:lang w:val="en-GB"/>
        </w:rPr>
        <w:t>1186</w:t>
      </w:r>
      <w:r w:rsidR="0090213C" w:rsidRPr="00CE4982">
        <w:rPr>
          <w:rFonts w:ascii="Arial Narrow" w:hAnsi="Arial Narrow"/>
          <w:b/>
          <w:lang w:val="en-GB"/>
        </w:rPr>
        <w:t xml:space="preserve"> </w:t>
      </w:r>
      <w:r w:rsidR="00C37A66" w:rsidRPr="00CE4982">
        <w:rPr>
          <w:rFonts w:ascii="Arial Narrow" w:hAnsi="Arial Narrow"/>
          <w:b/>
          <w:bCs/>
          <w:lang w:val="en-GB"/>
        </w:rPr>
        <w:t>{</w:t>
      </w:r>
      <w:r w:rsidR="00FB0DC7" w:rsidRPr="00CE4982">
        <w:rPr>
          <w:rFonts w:ascii="Arial Narrow" w:hAnsi="Arial Narrow"/>
          <w:b/>
          <w:lang w:val="en-GB"/>
        </w:rPr>
        <w:t>NW</w:t>
      </w:r>
      <w:r w:rsidR="002B0F7B" w:rsidRPr="00CE4982">
        <w:rPr>
          <w:rFonts w:ascii="Arial Narrow" w:hAnsi="Arial Narrow"/>
          <w:b/>
          <w:lang w:val="en-GB"/>
        </w:rPr>
        <w:t>1327</w:t>
      </w:r>
      <w:r w:rsidR="00D472BE" w:rsidRPr="00CE4982">
        <w:rPr>
          <w:rFonts w:ascii="Arial Narrow" w:hAnsi="Arial Narrow"/>
          <w:b/>
          <w:lang w:val="en-GB"/>
        </w:rPr>
        <w:t>E</w:t>
      </w:r>
      <w:r w:rsidR="00C37A66" w:rsidRPr="00CE4982">
        <w:rPr>
          <w:rFonts w:ascii="Arial Narrow" w:hAnsi="Arial Narrow"/>
          <w:b/>
          <w:lang w:val="en-GB"/>
        </w:rPr>
        <w:t>}</w:t>
      </w:r>
    </w:p>
    <w:p w:rsidR="00242211" w:rsidRPr="00CE4982" w:rsidRDefault="00107D87" w:rsidP="00CE4982">
      <w:pPr>
        <w:spacing w:line="360" w:lineRule="auto"/>
        <w:jc w:val="both"/>
        <w:rPr>
          <w:rFonts w:ascii="Arial Narrow" w:hAnsi="Arial Narrow"/>
          <w:b/>
          <w:bCs/>
          <w:lang w:val="en-GB"/>
        </w:rPr>
      </w:pPr>
      <w:r w:rsidRPr="00CE4982">
        <w:rPr>
          <w:rFonts w:ascii="Arial Narrow" w:hAnsi="Arial Narrow"/>
          <w:b/>
          <w:bCs/>
          <w:lang w:val="en-GB"/>
        </w:rPr>
        <w:t xml:space="preserve">INTERNAL QUESTION PAPER </w:t>
      </w:r>
      <w:r w:rsidR="003D4060" w:rsidRPr="00CE4982">
        <w:rPr>
          <w:rFonts w:ascii="Arial Narrow" w:hAnsi="Arial Narrow"/>
          <w:b/>
          <w:bCs/>
          <w:lang w:val="en-GB"/>
        </w:rPr>
        <w:t>NO</w:t>
      </w:r>
      <w:r w:rsidR="00F672E2" w:rsidRPr="00CE4982">
        <w:rPr>
          <w:rFonts w:ascii="Arial Narrow" w:hAnsi="Arial Narrow"/>
          <w:b/>
          <w:bCs/>
          <w:lang w:val="en-GB"/>
        </w:rPr>
        <w:t>.</w:t>
      </w:r>
      <w:r w:rsidR="00824D30" w:rsidRPr="00CE4982">
        <w:rPr>
          <w:rFonts w:ascii="Arial Narrow" w:hAnsi="Arial Narrow"/>
          <w:b/>
          <w:bCs/>
          <w:lang w:val="en-GB"/>
        </w:rPr>
        <w:t>16</w:t>
      </w:r>
      <w:r w:rsidR="00511040" w:rsidRPr="00CE4982">
        <w:rPr>
          <w:rFonts w:ascii="Arial Narrow" w:hAnsi="Arial Narrow"/>
          <w:b/>
          <w:bCs/>
          <w:lang w:val="en-GB"/>
        </w:rPr>
        <w:t xml:space="preserve"> </w:t>
      </w:r>
      <w:r w:rsidR="00416ABD" w:rsidRPr="00CE4982">
        <w:rPr>
          <w:rFonts w:ascii="Arial Narrow" w:hAnsi="Arial Narrow"/>
          <w:b/>
          <w:bCs/>
          <w:lang w:val="en-GB"/>
        </w:rPr>
        <w:t>of</w:t>
      </w:r>
      <w:r w:rsidR="00435D92" w:rsidRPr="00CE4982">
        <w:rPr>
          <w:rFonts w:ascii="Arial Narrow" w:hAnsi="Arial Narrow"/>
          <w:b/>
          <w:bCs/>
          <w:lang w:val="en-GB"/>
        </w:rPr>
        <w:t xml:space="preserve"> </w:t>
      </w:r>
      <w:r w:rsidR="001223BD" w:rsidRPr="00CE4982">
        <w:rPr>
          <w:rFonts w:ascii="Arial Narrow" w:hAnsi="Arial Narrow"/>
          <w:b/>
          <w:bCs/>
          <w:lang w:val="en-GB"/>
        </w:rPr>
        <w:t>2017</w:t>
      </w:r>
    </w:p>
    <w:p w:rsidR="006E42A6" w:rsidRPr="00CE4982" w:rsidRDefault="006E42A6" w:rsidP="00CE4982">
      <w:pPr>
        <w:spacing w:line="360" w:lineRule="auto"/>
        <w:jc w:val="both"/>
        <w:rPr>
          <w:rFonts w:ascii="Arial Narrow" w:hAnsi="Arial Narrow"/>
          <w:b/>
          <w:bCs/>
          <w:lang w:val="en-GB"/>
        </w:rPr>
      </w:pPr>
    </w:p>
    <w:p w:rsidR="00027887" w:rsidRPr="00CE4982" w:rsidRDefault="003D4060" w:rsidP="00CE4982">
      <w:pPr>
        <w:spacing w:line="360" w:lineRule="auto"/>
        <w:jc w:val="both"/>
        <w:rPr>
          <w:rFonts w:ascii="Arial Narrow" w:hAnsi="Arial Narrow"/>
          <w:b/>
          <w:lang w:val="en-GB"/>
        </w:rPr>
      </w:pPr>
      <w:r w:rsidRPr="00CE4982">
        <w:rPr>
          <w:rFonts w:ascii="Arial Narrow" w:hAnsi="Arial Narrow"/>
          <w:b/>
          <w:lang w:val="en-GB"/>
        </w:rPr>
        <w:t>DATE OF PUBLICATION</w:t>
      </w:r>
      <w:r w:rsidR="0087358A" w:rsidRPr="00CE4982">
        <w:rPr>
          <w:rFonts w:ascii="Arial Narrow" w:hAnsi="Arial Narrow"/>
          <w:b/>
          <w:lang w:val="en-GB"/>
        </w:rPr>
        <w:t>:</w:t>
      </w:r>
      <w:r w:rsidR="00855745" w:rsidRPr="00CE4982">
        <w:rPr>
          <w:rFonts w:ascii="Arial Narrow" w:hAnsi="Arial Narrow"/>
          <w:b/>
          <w:lang w:val="en-GB"/>
        </w:rPr>
        <w:t xml:space="preserve"> </w:t>
      </w:r>
      <w:r w:rsidR="00824D30" w:rsidRPr="00CE4982">
        <w:rPr>
          <w:rFonts w:ascii="Arial Narrow" w:hAnsi="Arial Narrow"/>
          <w:b/>
          <w:lang w:val="en-GB"/>
        </w:rPr>
        <w:t>1</w:t>
      </w:r>
      <w:r w:rsidR="004E6750" w:rsidRPr="00CE4982">
        <w:rPr>
          <w:rFonts w:ascii="Arial Narrow" w:hAnsi="Arial Narrow"/>
          <w:b/>
          <w:lang w:val="en-GB"/>
        </w:rPr>
        <w:t>5 May</w:t>
      </w:r>
      <w:r w:rsidR="001223BD" w:rsidRPr="00CE4982">
        <w:rPr>
          <w:rFonts w:ascii="Arial Narrow" w:hAnsi="Arial Narrow"/>
          <w:b/>
          <w:lang w:val="en-GB"/>
        </w:rPr>
        <w:t xml:space="preserve"> 2017</w:t>
      </w:r>
    </w:p>
    <w:p w:rsidR="00A76401" w:rsidRPr="00CE4982" w:rsidRDefault="00A76401" w:rsidP="00CE4982">
      <w:pPr>
        <w:spacing w:line="360" w:lineRule="auto"/>
        <w:jc w:val="both"/>
        <w:rPr>
          <w:rFonts w:ascii="Arial Narrow" w:hAnsi="Arial Narrow"/>
          <w:b/>
          <w:lang w:val="en-GB"/>
        </w:rPr>
      </w:pPr>
    </w:p>
    <w:p w:rsidR="004D219E" w:rsidRPr="00CE4982" w:rsidRDefault="004D219E" w:rsidP="00CE4982">
      <w:pPr>
        <w:spacing w:line="360" w:lineRule="auto"/>
        <w:jc w:val="both"/>
        <w:rPr>
          <w:rFonts w:ascii="Arial Narrow" w:hAnsi="Arial Narrow"/>
          <w:b/>
          <w:lang w:val="en-GB"/>
        </w:rPr>
      </w:pPr>
    </w:p>
    <w:p w:rsidR="006A5B08" w:rsidRPr="00CE4982" w:rsidRDefault="00192BF6" w:rsidP="00CE4982">
      <w:pPr>
        <w:spacing w:line="360" w:lineRule="auto"/>
        <w:ind w:left="720" w:hanging="720"/>
        <w:jc w:val="both"/>
        <w:rPr>
          <w:rFonts w:ascii="Arial Narrow" w:hAnsi="Arial Narrow"/>
          <w:b/>
          <w:lang w:val="en-GB"/>
        </w:rPr>
      </w:pPr>
      <w:r w:rsidRPr="00CE4982">
        <w:rPr>
          <w:rFonts w:ascii="Arial Narrow" w:hAnsi="Arial Narrow"/>
          <w:b/>
          <w:lang w:val="en-GB"/>
        </w:rPr>
        <w:t xml:space="preserve">Mr R K Purdon (DA) </w:t>
      </w:r>
      <w:r w:rsidR="006A5B08" w:rsidRPr="00CE4982">
        <w:rPr>
          <w:rFonts w:ascii="Arial Narrow" w:hAnsi="Arial Narrow"/>
          <w:b/>
          <w:lang w:val="en-GB"/>
        </w:rPr>
        <w:t>to ask the Minister of Environmental Affairs:</w:t>
      </w:r>
    </w:p>
    <w:p w:rsidR="002B0F7B" w:rsidRPr="00CE4982" w:rsidRDefault="002B0F7B" w:rsidP="00CE4982">
      <w:pPr>
        <w:spacing w:line="360" w:lineRule="auto"/>
        <w:ind w:left="720" w:hanging="720"/>
        <w:jc w:val="both"/>
        <w:rPr>
          <w:rFonts w:ascii="Arial Narrow" w:hAnsi="Arial Narrow"/>
          <w:lang w:val="en-GB"/>
        </w:rPr>
      </w:pPr>
      <w:r w:rsidRPr="00CE4982">
        <w:rPr>
          <w:rFonts w:ascii="Arial Narrow" w:hAnsi="Arial Narrow"/>
          <w:lang w:val="en-GB"/>
        </w:rPr>
        <w:t>(1)</w:t>
      </w:r>
      <w:r w:rsidRPr="00CE4982">
        <w:rPr>
          <w:rFonts w:ascii="Arial Narrow" w:hAnsi="Arial Narrow"/>
          <w:lang w:val="en-GB"/>
        </w:rPr>
        <w:tab/>
        <w:t>Whether her department followed due processes of public participation in processing the application for the proposed Spitskop West Wind Energy facility; if not, why not; if so,</w:t>
      </w:r>
    </w:p>
    <w:p w:rsidR="002B0F7B" w:rsidRPr="00CE4982" w:rsidRDefault="002B0F7B" w:rsidP="00CE4982">
      <w:pPr>
        <w:spacing w:line="360" w:lineRule="auto"/>
        <w:ind w:left="720" w:hanging="720"/>
        <w:jc w:val="both"/>
        <w:rPr>
          <w:rFonts w:ascii="Arial Narrow" w:hAnsi="Arial Narrow"/>
          <w:lang w:val="en-GB"/>
        </w:rPr>
      </w:pPr>
      <w:r w:rsidRPr="00CE4982">
        <w:rPr>
          <w:rFonts w:ascii="Arial Narrow" w:hAnsi="Arial Narrow"/>
          <w:lang w:val="en-GB"/>
        </w:rPr>
        <w:t>(2)</w:t>
      </w:r>
      <w:r w:rsidRPr="00CE4982">
        <w:rPr>
          <w:rFonts w:ascii="Arial Narrow" w:hAnsi="Arial Narrow"/>
          <w:lang w:val="en-GB"/>
        </w:rPr>
        <w:tab/>
        <w:t>why did her department accept and condone the gross underrepresentation of potential and registered interested and affected parties in this application (details furnished);</w:t>
      </w:r>
    </w:p>
    <w:p w:rsidR="002B0F7B" w:rsidRPr="00CE4982" w:rsidRDefault="002B0F7B" w:rsidP="00CE4982">
      <w:pPr>
        <w:spacing w:line="360" w:lineRule="auto"/>
        <w:ind w:left="720" w:hanging="720"/>
        <w:jc w:val="both"/>
        <w:rPr>
          <w:rFonts w:ascii="Arial Narrow" w:hAnsi="Arial Narrow"/>
          <w:lang w:val="en-GB"/>
        </w:rPr>
      </w:pPr>
      <w:r w:rsidRPr="00CE4982">
        <w:rPr>
          <w:rFonts w:ascii="Arial Narrow" w:hAnsi="Arial Narrow"/>
          <w:lang w:val="en-GB"/>
        </w:rPr>
        <w:t>(3)</w:t>
      </w:r>
      <w:r w:rsidRPr="00CE4982">
        <w:rPr>
          <w:rFonts w:ascii="Arial Narrow" w:hAnsi="Arial Narrow"/>
          <w:lang w:val="en-GB"/>
        </w:rPr>
        <w:tab/>
        <w:t>whether officials from her department were in any way (a) aware of and/or (b) involved in the actions of certain persons (names furnished) who engaged with 22 interested and affected parties without advising AVDS Environmental Consultants?</w:t>
      </w:r>
    </w:p>
    <w:p w:rsidR="00C34987" w:rsidRPr="00CE4982" w:rsidRDefault="0048390A" w:rsidP="00CE4982">
      <w:pPr>
        <w:tabs>
          <w:tab w:val="left" w:pos="90"/>
          <w:tab w:val="left" w:pos="180"/>
        </w:tabs>
        <w:spacing w:line="360" w:lineRule="auto"/>
        <w:ind w:left="630" w:hanging="630"/>
        <w:jc w:val="both"/>
        <w:rPr>
          <w:rFonts w:ascii="Arial Narrow" w:hAnsi="Arial Narrow"/>
          <w:b/>
          <w:lang w:val="en-GB"/>
        </w:rPr>
      </w:pPr>
      <w:r w:rsidRPr="00CE4982">
        <w:rPr>
          <w:rFonts w:ascii="Arial Narrow" w:hAnsi="Arial Narrow"/>
          <w:lang w:val="en-GB"/>
        </w:rPr>
        <w:br w:type="page"/>
      </w:r>
      <w:r w:rsidR="002B0F7B" w:rsidRPr="00CE4982">
        <w:rPr>
          <w:rFonts w:ascii="Arial Narrow" w:hAnsi="Arial Narrow"/>
          <w:b/>
          <w:lang w:val="en-GB"/>
        </w:rPr>
        <w:t>1186</w:t>
      </w:r>
      <w:r w:rsidR="00CD4B26" w:rsidRPr="00CE4982">
        <w:rPr>
          <w:rFonts w:ascii="Arial Narrow" w:hAnsi="Arial Narrow"/>
          <w:b/>
          <w:lang w:val="en-GB"/>
        </w:rPr>
        <w:t>.</w:t>
      </w:r>
      <w:r w:rsidR="00141970" w:rsidRPr="00CE4982">
        <w:rPr>
          <w:rFonts w:ascii="Arial Narrow" w:hAnsi="Arial Narrow"/>
          <w:b/>
          <w:lang w:val="en-GB"/>
        </w:rPr>
        <w:t xml:space="preserve"> </w:t>
      </w:r>
      <w:r w:rsidR="007E5495" w:rsidRPr="00CE4982">
        <w:rPr>
          <w:rFonts w:ascii="Arial Narrow" w:hAnsi="Arial Narrow"/>
          <w:b/>
          <w:lang w:val="en-GB"/>
        </w:rPr>
        <w:t>THE MINISTER OF ENVIRONMENTAL AFFAIRS REPLIES:</w:t>
      </w:r>
    </w:p>
    <w:p w:rsidR="004D219E" w:rsidRPr="00CE4982" w:rsidRDefault="004D219E" w:rsidP="00CE4982">
      <w:pPr>
        <w:tabs>
          <w:tab w:val="left" w:pos="90"/>
          <w:tab w:val="left" w:pos="180"/>
        </w:tabs>
        <w:spacing w:line="360" w:lineRule="auto"/>
        <w:ind w:left="630" w:hanging="630"/>
        <w:jc w:val="both"/>
        <w:rPr>
          <w:rFonts w:ascii="Arial Narrow" w:hAnsi="Arial Narrow"/>
          <w:b/>
          <w:lang w:val="en-GB"/>
        </w:rPr>
      </w:pPr>
    </w:p>
    <w:p w:rsidR="00994B92" w:rsidRDefault="006D6B19" w:rsidP="00817D23">
      <w:pPr>
        <w:numPr>
          <w:ilvl w:val="0"/>
          <w:numId w:val="44"/>
        </w:numPr>
        <w:spacing w:line="360" w:lineRule="auto"/>
        <w:ind w:left="567" w:hanging="567"/>
        <w:jc w:val="both"/>
        <w:rPr>
          <w:rFonts w:ascii="Arial Narrow" w:hAnsi="Arial Narrow"/>
          <w:lang w:val="en-GB"/>
        </w:rPr>
      </w:pPr>
      <w:r w:rsidRPr="00CE4982">
        <w:rPr>
          <w:rFonts w:ascii="Arial Narrow" w:hAnsi="Arial Narrow"/>
          <w:lang w:val="en-GB"/>
        </w:rPr>
        <w:t>I am advised that o</w:t>
      </w:r>
      <w:r w:rsidR="00CF0726" w:rsidRPr="00CE4982">
        <w:rPr>
          <w:rFonts w:ascii="Arial Narrow" w:hAnsi="Arial Narrow"/>
          <w:lang w:val="en-GB"/>
        </w:rPr>
        <w:t>n 5 October 2016</w:t>
      </w:r>
      <w:r w:rsidR="00986818" w:rsidRPr="00CE4982">
        <w:rPr>
          <w:rFonts w:ascii="Arial Narrow" w:hAnsi="Arial Narrow"/>
          <w:lang w:val="en-GB"/>
        </w:rPr>
        <w:t>,</w:t>
      </w:r>
      <w:r w:rsidR="00CF0726" w:rsidRPr="00CE4982">
        <w:rPr>
          <w:rFonts w:ascii="Arial Narrow" w:hAnsi="Arial Narrow"/>
          <w:lang w:val="en-GB"/>
        </w:rPr>
        <w:t xml:space="preserve"> </w:t>
      </w:r>
      <w:r w:rsidR="00994B92" w:rsidRPr="00CE4982">
        <w:rPr>
          <w:rFonts w:ascii="Arial Narrow" w:hAnsi="Arial Narrow"/>
          <w:lang w:val="en-GB"/>
        </w:rPr>
        <w:t>Gestamp and Sarge Wind (Pty) Ltd</w:t>
      </w:r>
      <w:r w:rsidR="00986818" w:rsidRPr="00CE4982">
        <w:rPr>
          <w:rFonts w:ascii="Arial Narrow" w:hAnsi="Arial Narrow"/>
          <w:lang w:val="en-GB"/>
        </w:rPr>
        <w:t>,</w:t>
      </w:r>
      <w:r w:rsidR="00994B92" w:rsidRPr="00CE4982">
        <w:rPr>
          <w:rFonts w:ascii="Arial Narrow" w:hAnsi="Arial Narrow"/>
          <w:lang w:val="en-GB"/>
        </w:rPr>
        <w:t xml:space="preserve"> lodged an </w:t>
      </w:r>
      <w:r w:rsidR="00141970" w:rsidRPr="00CE4982">
        <w:rPr>
          <w:rFonts w:ascii="Arial Narrow" w:hAnsi="Arial Narrow"/>
          <w:lang w:val="en-GB"/>
        </w:rPr>
        <w:t>a</w:t>
      </w:r>
      <w:r w:rsidR="00994B92" w:rsidRPr="00CE4982">
        <w:rPr>
          <w:rFonts w:ascii="Arial Narrow" w:hAnsi="Arial Narrow"/>
          <w:lang w:val="en-GB"/>
        </w:rPr>
        <w:t>pplication in terms of the Environmental Impact Assessment (EIA) Regulations, 2014</w:t>
      </w:r>
      <w:r w:rsidR="00986818" w:rsidRPr="00CE4982">
        <w:rPr>
          <w:rFonts w:ascii="Arial Narrow" w:hAnsi="Arial Narrow"/>
          <w:lang w:val="en-GB"/>
        </w:rPr>
        <w:t>,</w:t>
      </w:r>
      <w:r w:rsidR="00141970" w:rsidRPr="00CE4982">
        <w:rPr>
          <w:rFonts w:ascii="Arial Narrow" w:hAnsi="Arial Narrow"/>
          <w:lang w:val="en-GB"/>
        </w:rPr>
        <w:t xml:space="preserve"> with the </w:t>
      </w:r>
      <w:r w:rsidR="00994B92" w:rsidRPr="00CE4982">
        <w:rPr>
          <w:rFonts w:ascii="Arial Narrow" w:hAnsi="Arial Narrow"/>
          <w:lang w:val="en-GB"/>
        </w:rPr>
        <w:t xml:space="preserve">Department of Environmental Affairs (DEA) </w:t>
      </w:r>
      <w:r w:rsidR="001E2A1C" w:rsidRPr="00CE4982">
        <w:rPr>
          <w:rFonts w:ascii="Arial Narrow" w:hAnsi="Arial Narrow"/>
          <w:lang w:val="en-GB"/>
        </w:rPr>
        <w:t>(</w:t>
      </w:r>
      <w:r w:rsidR="00994B92" w:rsidRPr="00CE4982">
        <w:rPr>
          <w:rFonts w:ascii="Arial Narrow" w:hAnsi="Arial Narrow"/>
          <w:lang w:val="en-GB"/>
        </w:rPr>
        <w:t>the competent authority</w:t>
      </w:r>
      <w:r w:rsidR="001E2A1C" w:rsidRPr="00CE4982">
        <w:rPr>
          <w:rFonts w:ascii="Arial Narrow" w:hAnsi="Arial Narrow"/>
          <w:lang w:val="en-GB"/>
        </w:rPr>
        <w:t xml:space="preserve"> for this application) </w:t>
      </w:r>
      <w:r w:rsidR="00994B92" w:rsidRPr="00CE4982">
        <w:rPr>
          <w:rFonts w:ascii="Arial Narrow" w:hAnsi="Arial Narrow"/>
          <w:lang w:val="en-GB"/>
        </w:rPr>
        <w:t xml:space="preserve">for the proposed construction of the </w:t>
      </w:r>
      <w:r w:rsidR="00994B92" w:rsidRPr="00CE4982">
        <w:rPr>
          <w:rFonts w:ascii="Arial Narrow" w:hAnsi="Arial Narrow"/>
          <w:bCs/>
          <w:lang w:val="en-GB"/>
        </w:rPr>
        <w:t>140 MW Spitskop West Wind Energy Facility and its associated infrastructure near Cookhouse within the Blue Crane Local Municipality in the Eastern Cape Province.</w:t>
      </w:r>
      <w:r w:rsidR="00994B92" w:rsidRPr="00CE4982">
        <w:rPr>
          <w:rFonts w:ascii="Arial Narrow" w:hAnsi="Arial Narrow"/>
          <w:lang w:val="en-GB"/>
        </w:rPr>
        <w:t xml:space="preserve"> </w:t>
      </w:r>
    </w:p>
    <w:p w:rsidR="00CE4982" w:rsidRPr="00CE4982" w:rsidRDefault="00CE4982" w:rsidP="00CE4982">
      <w:pPr>
        <w:spacing w:line="360" w:lineRule="auto"/>
        <w:jc w:val="both"/>
        <w:rPr>
          <w:rFonts w:ascii="Arial Narrow" w:hAnsi="Arial Narrow"/>
          <w:lang w:val="en-GB"/>
        </w:rPr>
      </w:pPr>
    </w:p>
    <w:p w:rsidR="00994B92" w:rsidRDefault="0095551F" w:rsidP="00817D23">
      <w:pPr>
        <w:spacing w:line="360" w:lineRule="auto"/>
        <w:ind w:left="567"/>
        <w:jc w:val="both"/>
        <w:rPr>
          <w:rFonts w:ascii="Arial Narrow" w:hAnsi="Arial Narrow"/>
          <w:lang w:val="en-GB"/>
        </w:rPr>
      </w:pPr>
      <w:r>
        <w:rPr>
          <w:rFonts w:ascii="Arial Narrow" w:hAnsi="Arial Narrow"/>
          <w:lang w:val="en-GB"/>
        </w:rPr>
        <w:t>In terms of record,</w:t>
      </w:r>
      <w:r w:rsidR="006D6B19" w:rsidRPr="00CE4982">
        <w:rPr>
          <w:rFonts w:ascii="Arial Narrow" w:hAnsi="Arial Narrow"/>
          <w:lang w:val="en-GB"/>
        </w:rPr>
        <w:t xml:space="preserve"> the</w:t>
      </w:r>
      <w:r w:rsidR="00994B92" w:rsidRPr="00CE4982">
        <w:rPr>
          <w:rFonts w:ascii="Arial Narrow" w:hAnsi="Arial Narrow"/>
          <w:lang w:val="en-GB"/>
        </w:rPr>
        <w:t xml:space="preserve"> applicant commissioned an independent environmental consultancy, Terramanzi Group (Pty) Ltd, to conduct an Environmental Impact Assessment (EIA) for the above application. The final Scoping Report was received on 18 November 2016 and was conditionally a</w:t>
      </w:r>
      <w:r w:rsidR="004D219E" w:rsidRPr="00CE4982">
        <w:rPr>
          <w:rFonts w:ascii="Arial Narrow" w:hAnsi="Arial Narrow"/>
          <w:lang w:val="en-GB"/>
        </w:rPr>
        <w:t xml:space="preserve">ccepted on 23 January 2017. </w:t>
      </w:r>
      <w:r w:rsidR="00994B92" w:rsidRPr="00CE4982">
        <w:rPr>
          <w:rFonts w:ascii="Arial Narrow" w:hAnsi="Arial Narrow"/>
          <w:lang w:val="en-GB"/>
        </w:rPr>
        <w:t xml:space="preserve">DEA </w:t>
      </w:r>
      <w:r w:rsidR="000B19E7" w:rsidRPr="00CE4982">
        <w:rPr>
          <w:rFonts w:ascii="Arial Narrow" w:hAnsi="Arial Narrow"/>
          <w:lang w:val="en-GB"/>
        </w:rPr>
        <w:t xml:space="preserve">received the draft Environmental Impact Assessment Report (EIAr) for review and comment on 18 April 2017 and </w:t>
      </w:r>
      <w:r w:rsidR="00994B92" w:rsidRPr="00CE4982">
        <w:rPr>
          <w:rFonts w:ascii="Arial Narrow" w:hAnsi="Arial Narrow"/>
          <w:lang w:val="en-GB"/>
        </w:rPr>
        <w:t xml:space="preserve">is awaiting submission of the </w:t>
      </w:r>
      <w:r w:rsidR="000B19E7" w:rsidRPr="00CE4982">
        <w:rPr>
          <w:rFonts w:ascii="Arial Narrow" w:hAnsi="Arial Narrow"/>
          <w:lang w:val="en-GB"/>
        </w:rPr>
        <w:t xml:space="preserve">final </w:t>
      </w:r>
      <w:r w:rsidR="00994B92" w:rsidRPr="00CE4982">
        <w:rPr>
          <w:rFonts w:ascii="Arial Narrow" w:hAnsi="Arial Narrow"/>
          <w:lang w:val="en-GB"/>
        </w:rPr>
        <w:t>EIAr</w:t>
      </w:r>
      <w:r w:rsidR="000B19E7" w:rsidRPr="00CE4982">
        <w:rPr>
          <w:rFonts w:ascii="Arial Narrow" w:hAnsi="Arial Narrow"/>
          <w:lang w:val="en-GB"/>
        </w:rPr>
        <w:t xml:space="preserve"> for review and consideration within the stipulated timeframes as outlined in the EIA Regulations, 2014</w:t>
      </w:r>
      <w:r w:rsidR="006D6B19" w:rsidRPr="00CE4982">
        <w:rPr>
          <w:rFonts w:ascii="Arial Narrow" w:hAnsi="Arial Narrow"/>
          <w:lang w:val="en-GB"/>
        </w:rPr>
        <w:t>,</w:t>
      </w:r>
      <w:r w:rsidR="000B19E7" w:rsidRPr="00CE4982">
        <w:rPr>
          <w:rFonts w:ascii="Arial Narrow" w:hAnsi="Arial Narrow"/>
          <w:lang w:val="en-GB"/>
        </w:rPr>
        <w:t xml:space="preserve"> as amended</w:t>
      </w:r>
      <w:r w:rsidR="00994B92" w:rsidRPr="00CE4982">
        <w:rPr>
          <w:rFonts w:ascii="Arial Narrow" w:hAnsi="Arial Narrow"/>
          <w:lang w:val="en-GB"/>
        </w:rPr>
        <w:t xml:space="preserve">. The </w:t>
      </w:r>
      <w:r w:rsidR="000B19E7" w:rsidRPr="00CE4982">
        <w:rPr>
          <w:rFonts w:ascii="Arial Narrow" w:hAnsi="Arial Narrow"/>
          <w:lang w:val="en-GB"/>
        </w:rPr>
        <w:t xml:space="preserve">Department has </w:t>
      </w:r>
      <w:r w:rsidR="006D6B19" w:rsidRPr="00CE4982">
        <w:rPr>
          <w:rFonts w:ascii="Arial Narrow" w:hAnsi="Arial Narrow"/>
          <w:lang w:val="en-GB"/>
        </w:rPr>
        <w:t xml:space="preserve">however </w:t>
      </w:r>
      <w:r w:rsidR="000B19E7" w:rsidRPr="00CE4982">
        <w:rPr>
          <w:rFonts w:ascii="Arial Narrow" w:hAnsi="Arial Narrow"/>
          <w:lang w:val="en-GB"/>
        </w:rPr>
        <w:t xml:space="preserve">not yet received the final EIAr, and hence the </w:t>
      </w:r>
      <w:r w:rsidR="00994B92" w:rsidRPr="00CE4982">
        <w:rPr>
          <w:rFonts w:ascii="Arial Narrow" w:hAnsi="Arial Narrow"/>
          <w:lang w:val="en-GB"/>
        </w:rPr>
        <w:t>EIA process has not yet been concluded and the D</w:t>
      </w:r>
      <w:r w:rsidR="006D6B19" w:rsidRPr="00CE4982">
        <w:rPr>
          <w:rFonts w:ascii="Arial Narrow" w:hAnsi="Arial Narrow"/>
          <w:lang w:val="en-GB"/>
        </w:rPr>
        <w:t>epartment</w:t>
      </w:r>
      <w:r w:rsidR="00994B92" w:rsidRPr="00CE4982">
        <w:rPr>
          <w:rFonts w:ascii="Arial Narrow" w:hAnsi="Arial Narrow"/>
          <w:lang w:val="en-GB"/>
        </w:rPr>
        <w:t xml:space="preserve"> has </w:t>
      </w:r>
      <w:r w:rsidR="006D6B19" w:rsidRPr="00CE4982">
        <w:rPr>
          <w:rFonts w:ascii="Arial Narrow" w:hAnsi="Arial Narrow"/>
          <w:lang w:val="en-GB"/>
        </w:rPr>
        <w:t xml:space="preserve">advised </w:t>
      </w:r>
      <w:r w:rsidR="00994B92" w:rsidRPr="00CE4982">
        <w:rPr>
          <w:rFonts w:ascii="Arial Narrow" w:hAnsi="Arial Narrow"/>
          <w:lang w:val="en-GB"/>
        </w:rPr>
        <w:t>therefore not made any decision on the application yet.</w:t>
      </w:r>
    </w:p>
    <w:p w:rsidR="00CE4982" w:rsidRPr="00CE4982" w:rsidRDefault="00CE4982" w:rsidP="00CE4982">
      <w:pPr>
        <w:spacing w:line="360" w:lineRule="auto"/>
        <w:jc w:val="both"/>
        <w:rPr>
          <w:rFonts w:ascii="Arial Narrow" w:hAnsi="Arial Narrow"/>
          <w:lang w:val="en-GB"/>
        </w:rPr>
      </w:pPr>
    </w:p>
    <w:p w:rsidR="00994B92" w:rsidRDefault="0095551F" w:rsidP="00817D23">
      <w:pPr>
        <w:spacing w:line="360" w:lineRule="auto"/>
        <w:ind w:left="567"/>
        <w:jc w:val="both"/>
        <w:rPr>
          <w:rFonts w:ascii="Arial Narrow" w:hAnsi="Arial Narrow"/>
          <w:lang w:val="en-GB"/>
        </w:rPr>
      </w:pPr>
      <w:r>
        <w:rPr>
          <w:rFonts w:ascii="Arial Narrow" w:hAnsi="Arial Narrow"/>
          <w:lang w:val="en-GB"/>
        </w:rPr>
        <w:t>Honourable Member will know by now,</w:t>
      </w:r>
      <w:r w:rsidR="009C25E5" w:rsidRPr="00CE4982">
        <w:rPr>
          <w:rFonts w:ascii="Arial Narrow" w:hAnsi="Arial Narrow"/>
          <w:lang w:val="en-GB"/>
        </w:rPr>
        <w:t xml:space="preserve"> that </w:t>
      </w:r>
      <w:r w:rsidR="00994B92" w:rsidRPr="00CE4982">
        <w:rPr>
          <w:rFonts w:ascii="Arial Narrow" w:hAnsi="Arial Narrow"/>
          <w:lang w:val="en-GB"/>
        </w:rPr>
        <w:t xml:space="preserve">environmental assessment practitioner (EAP), </w:t>
      </w:r>
      <w:r w:rsidR="00141970" w:rsidRPr="00CE4982">
        <w:rPr>
          <w:rFonts w:ascii="Arial Narrow" w:hAnsi="Arial Narrow"/>
          <w:lang w:val="en-GB"/>
        </w:rPr>
        <w:br/>
      </w:r>
      <w:r w:rsidR="00994B92" w:rsidRPr="00CE4982">
        <w:rPr>
          <w:rFonts w:ascii="Arial Narrow" w:hAnsi="Arial Narrow"/>
          <w:lang w:val="en-GB"/>
        </w:rPr>
        <w:t xml:space="preserve">Mr Fabio </w:t>
      </w:r>
      <w:proofErr w:type="spellStart"/>
      <w:r w:rsidR="00994B92" w:rsidRPr="00CE4982">
        <w:rPr>
          <w:rFonts w:ascii="Arial Narrow" w:hAnsi="Arial Narrow"/>
          <w:lang w:val="en-GB"/>
        </w:rPr>
        <w:t>Venturi</w:t>
      </w:r>
      <w:proofErr w:type="spellEnd"/>
      <w:r w:rsidR="00994B92" w:rsidRPr="00CE4982">
        <w:rPr>
          <w:rFonts w:ascii="Arial Narrow" w:hAnsi="Arial Narrow"/>
          <w:lang w:val="en-GB"/>
        </w:rPr>
        <w:t xml:space="preserve"> of Terramanzi Group (Pty) Ltd., is responsible for the public participation process</w:t>
      </w:r>
      <w:r w:rsidR="00EF7137" w:rsidRPr="00CE4982">
        <w:rPr>
          <w:rFonts w:ascii="Arial Narrow" w:hAnsi="Arial Narrow"/>
          <w:lang w:val="en-GB"/>
        </w:rPr>
        <w:t xml:space="preserve"> in terms of</w:t>
      </w:r>
      <w:r w:rsidR="00994B92" w:rsidRPr="00CE4982">
        <w:rPr>
          <w:rFonts w:ascii="Arial Narrow" w:hAnsi="Arial Narrow"/>
          <w:lang w:val="en-GB"/>
        </w:rPr>
        <w:t xml:space="preserve"> the requirements of the EIA Regulations</w:t>
      </w:r>
      <w:r w:rsidR="000B19E7" w:rsidRPr="00CE4982">
        <w:rPr>
          <w:rFonts w:ascii="Arial Narrow" w:hAnsi="Arial Narrow"/>
          <w:lang w:val="en-GB"/>
        </w:rPr>
        <w:t>,</w:t>
      </w:r>
      <w:r>
        <w:rPr>
          <w:rFonts w:ascii="Arial Narrow" w:hAnsi="Arial Narrow"/>
          <w:lang w:val="en-GB"/>
        </w:rPr>
        <w:t xml:space="preserve"> (please see regulations)</w:t>
      </w:r>
      <w:r w:rsidR="000B19E7" w:rsidRPr="00CE4982">
        <w:rPr>
          <w:rFonts w:ascii="Arial Narrow" w:hAnsi="Arial Narrow"/>
          <w:lang w:val="en-GB"/>
        </w:rPr>
        <w:t xml:space="preserve"> 2014 as amended, and not the DEA.</w:t>
      </w:r>
      <w:r w:rsidR="00994B92" w:rsidRPr="00CE4982">
        <w:rPr>
          <w:rFonts w:ascii="Arial Narrow" w:hAnsi="Arial Narrow"/>
          <w:lang w:val="en-GB"/>
        </w:rPr>
        <w:t xml:space="preserve"> </w:t>
      </w:r>
      <w:r w:rsidR="000B19E7" w:rsidRPr="00CE4982">
        <w:rPr>
          <w:rFonts w:ascii="Arial Narrow" w:hAnsi="Arial Narrow"/>
          <w:lang w:val="en-GB"/>
        </w:rPr>
        <w:t xml:space="preserve">As such, the </w:t>
      </w:r>
      <w:r w:rsidR="00994B92" w:rsidRPr="00CE4982">
        <w:rPr>
          <w:rFonts w:ascii="Arial Narrow" w:hAnsi="Arial Narrow"/>
          <w:lang w:val="en-GB"/>
        </w:rPr>
        <w:t xml:space="preserve">competent authority is not responsible </w:t>
      </w:r>
      <w:r w:rsidR="000B19E7" w:rsidRPr="00CE4982">
        <w:rPr>
          <w:rFonts w:ascii="Arial Narrow" w:hAnsi="Arial Narrow"/>
          <w:lang w:val="en-GB"/>
        </w:rPr>
        <w:t xml:space="preserve">for </w:t>
      </w:r>
      <w:r w:rsidR="00EF7137" w:rsidRPr="00CE4982">
        <w:rPr>
          <w:rFonts w:ascii="Arial Narrow" w:hAnsi="Arial Narrow"/>
          <w:lang w:val="en-GB"/>
        </w:rPr>
        <w:t>the actual public participation process and the applicant</w:t>
      </w:r>
      <w:r w:rsidR="006157F7" w:rsidRPr="00CE4982">
        <w:rPr>
          <w:rFonts w:ascii="Arial Narrow" w:hAnsi="Arial Narrow"/>
          <w:lang w:val="en-GB"/>
        </w:rPr>
        <w:t>’s EAP</w:t>
      </w:r>
      <w:r w:rsidR="00EF7137" w:rsidRPr="00CE4982">
        <w:rPr>
          <w:rFonts w:ascii="Arial Narrow" w:hAnsi="Arial Narrow"/>
          <w:lang w:val="en-GB"/>
        </w:rPr>
        <w:t xml:space="preserve"> would have to</w:t>
      </w:r>
      <w:r w:rsidR="000B19E7" w:rsidRPr="00CE4982">
        <w:rPr>
          <w:rFonts w:ascii="Arial Narrow" w:hAnsi="Arial Narrow"/>
          <w:lang w:val="en-GB"/>
        </w:rPr>
        <w:t xml:space="preserve"> </w:t>
      </w:r>
      <w:r w:rsidR="00994B92" w:rsidRPr="00CE4982">
        <w:rPr>
          <w:rFonts w:ascii="Arial Narrow" w:hAnsi="Arial Narrow"/>
          <w:lang w:val="en-GB"/>
        </w:rPr>
        <w:t>“follow due processes of public participation”</w:t>
      </w:r>
      <w:r w:rsidR="00141970" w:rsidRPr="00CE4982">
        <w:rPr>
          <w:rFonts w:ascii="Arial Narrow" w:hAnsi="Arial Narrow"/>
          <w:lang w:val="en-GB"/>
        </w:rPr>
        <w:t xml:space="preserve">. </w:t>
      </w:r>
      <w:r w:rsidR="006157F7" w:rsidRPr="00CE4982">
        <w:rPr>
          <w:rFonts w:ascii="Arial Narrow" w:hAnsi="Arial Narrow"/>
          <w:lang w:val="en-GB"/>
        </w:rPr>
        <w:t xml:space="preserve">DEA is </w:t>
      </w:r>
      <w:r w:rsidR="00C85C2B" w:rsidRPr="00CE4982">
        <w:rPr>
          <w:rFonts w:ascii="Arial Narrow" w:hAnsi="Arial Narrow"/>
          <w:lang w:val="en-GB"/>
        </w:rPr>
        <w:t xml:space="preserve">however </w:t>
      </w:r>
      <w:r w:rsidR="006157F7" w:rsidRPr="00CE4982">
        <w:rPr>
          <w:rFonts w:ascii="Arial Narrow" w:hAnsi="Arial Narrow"/>
          <w:lang w:val="en-GB"/>
        </w:rPr>
        <w:t>required to</w:t>
      </w:r>
      <w:r w:rsidR="000B19E7" w:rsidRPr="00CE4982">
        <w:rPr>
          <w:rFonts w:ascii="Arial Narrow" w:hAnsi="Arial Narrow"/>
          <w:lang w:val="en-GB"/>
        </w:rPr>
        <w:t xml:space="preserve"> </w:t>
      </w:r>
      <w:r w:rsidR="00994B92" w:rsidRPr="00CE4982">
        <w:rPr>
          <w:rFonts w:ascii="Arial Narrow" w:hAnsi="Arial Narrow"/>
          <w:lang w:val="en-GB"/>
        </w:rPr>
        <w:t xml:space="preserve">review the </w:t>
      </w:r>
      <w:r w:rsidR="000B19E7" w:rsidRPr="00CE4982">
        <w:rPr>
          <w:rFonts w:ascii="Arial Narrow" w:hAnsi="Arial Narrow"/>
          <w:lang w:val="en-GB"/>
        </w:rPr>
        <w:t>final EIAr as part of its de</w:t>
      </w:r>
      <w:r w:rsidR="00D7484F" w:rsidRPr="00CE4982">
        <w:rPr>
          <w:rFonts w:ascii="Arial Narrow" w:hAnsi="Arial Narrow"/>
          <w:lang w:val="en-GB"/>
        </w:rPr>
        <w:t>cision</w:t>
      </w:r>
      <w:r w:rsidR="00F20894" w:rsidRPr="00CE4982">
        <w:rPr>
          <w:rFonts w:ascii="Arial Narrow" w:hAnsi="Arial Narrow"/>
          <w:lang w:val="en-GB"/>
        </w:rPr>
        <w:t>-</w:t>
      </w:r>
      <w:r w:rsidR="000B19E7" w:rsidRPr="00CE4982">
        <w:rPr>
          <w:rFonts w:ascii="Arial Narrow" w:hAnsi="Arial Narrow"/>
          <w:lang w:val="en-GB"/>
        </w:rPr>
        <w:t xml:space="preserve">making process to determine </w:t>
      </w:r>
      <w:r w:rsidR="00F20894" w:rsidRPr="00CE4982">
        <w:rPr>
          <w:rFonts w:ascii="Arial Narrow" w:hAnsi="Arial Narrow"/>
          <w:lang w:val="en-GB"/>
        </w:rPr>
        <w:t>whe</w:t>
      </w:r>
      <w:r w:rsidR="000B19E7" w:rsidRPr="00CE4982">
        <w:rPr>
          <w:rFonts w:ascii="Arial Narrow" w:hAnsi="Arial Narrow"/>
          <w:lang w:val="en-GB"/>
        </w:rPr>
        <w:t>the</w:t>
      </w:r>
      <w:r w:rsidR="00F20894" w:rsidRPr="00CE4982">
        <w:rPr>
          <w:rFonts w:ascii="Arial Narrow" w:hAnsi="Arial Narrow"/>
          <w:lang w:val="en-GB"/>
        </w:rPr>
        <w:t>r the</w:t>
      </w:r>
      <w:r w:rsidR="000B19E7" w:rsidRPr="00CE4982">
        <w:rPr>
          <w:rFonts w:ascii="Arial Narrow" w:hAnsi="Arial Narrow"/>
          <w:lang w:val="en-GB"/>
        </w:rPr>
        <w:t xml:space="preserve"> methods </w:t>
      </w:r>
      <w:r w:rsidR="00994B92" w:rsidRPr="00CE4982">
        <w:rPr>
          <w:rFonts w:ascii="Arial Narrow" w:hAnsi="Arial Narrow"/>
          <w:lang w:val="en-GB"/>
        </w:rPr>
        <w:t>u</w:t>
      </w:r>
      <w:r w:rsidR="00F20894" w:rsidRPr="00CE4982">
        <w:rPr>
          <w:rFonts w:ascii="Arial Narrow" w:hAnsi="Arial Narrow"/>
          <w:lang w:val="en-GB"/>
        </w:rPr>
        <w:t>sed</w:t>
      </w:r>
      <w:r w:rsidR="00994B92" w:rsidRPr="00CE4982">
        <w:rPr>
          <w:rFonts w:ascii="Arial Narrow" w:hAnsi="Arial Narrow"/>
          <w:lang w:val="en-GB"/>
        </w:rPr>
        <w:t xml:space="preserve"> by the EAP </w:t>
      </w:r>
      <w:r w:rsidR="00F20894" w:rsidRPr="00CE4982">
        <w:rPr>
          <w:rFonts w:ascii="Arial Narrow" w:hAnsi="Arial Narrow"/>
          <w:lang w:val="en-GB"/>
        </w:rPr>
        <w:t>during the public participation process</w:t>
      </w:r>
      <w:r w:rsidR="004F6E77" w:rsidRPr="00CE4982">
        <w:rPr>
          <w:rFonts w:ascii="Arial Narrow" w:hAnsi="Arial Narrow"/>
          <w:lang w:val="en-GB"/>
        </w:rPr>
        <w:t>,</w:t>
      </w:r>
      <w:r w:rsidR="00F20894" w:rsidRPr="00CE4982">
        <w:rPr>
          <w:rFonts w:ascii="Arial Narrow" w:hAnsi="Arial Narrow"/>
          <w:lang w:val="en-GB"/>
        </w:rPr>
        <w:t xml:space="preserve"> </w:t>
      </w:r>
      <w:r w:rsidR="000B19E7" w:rsidRPr="00CE4982">
        <w:rPr>
          <w:rFonts w:ascii="Arial Narrow" w:hAnsi="Arial Narrow"/>
          <w:lang w:val="en-GB"/>
        </w:rPr>
        <w:t>ha</w:t>
      </w:r>
      <w:r w:rsidR="00C85C2B" w:rsidRPr="00CE4982">
        <w:rPr>
          <w:rFonts w:ascii="Arial Narrow" w:hAnsi="Arial Narrow"/>
          <w:lang w:val="en-GB"/>
        </w:rPr>
        <w:t>ve</w:t>
      </w:r>
      <w:r w:rsidR="000B19E7" w:rsidRPr="00CE4982">
        <w:rPr>
          <w:rFonts w:ascii="Arial Narrow" w:hAnsi="Arial Narrow"/>
          <w:lang w:val="en-GB"/>
        </w:rPr>
        <w:t xml:space="preserve"> </w:t>
      </w:r>
      <w:r w:rsidR="00994B92" w:rsidRPr="00CE4982">
        <w:rPr>
          <w:rFonts w:ascii="Arial Narrow" w:hAnsi="Arial Narrow"/>
          <w:lang w:val="en-GB"/>
        </w:rPr>
        <w:t>met the legal requirements</w:t>
      </w:r>
      <w:r w:rsidR="000B19E7" w:rsidRPr="00CE4982">
        <w:rPr>
          <w:rFonts w:ascii="Arial Narrow" w:hAnsi="Arial Narrow"/>
          <w:lang w:val="en-GB"/>
        </w:rPr>
        <w:t xml:space="preserve"> of the EIA Regulations, 2014</w:t>
      </w:r>
      <w:r w:rsidR="00141970" w:rsidRPr="00CE4982">
        <w:rPr>
          <w:rFonts w:ascii="Arial Narrow" w:hAnsi="Arial Narrow"/>
          <w:lang w:val="en-GB"/>
        </w:rPr>
        <w:t>. As</w:t>
      </w:r>
      <w:r w:rsidR="00994B92" w:rsidRPr="00CE4982">
        <w:rPr>
          <w:rFonts w:ascii="Arial Narrow" w:hAnsi="Arial Narrow"/>
          <w:lang w:val="en-GB"/>
        </w:rPr>
        <w:t xml:space="preserve"> DEA is still awaiting the </w:t>
      </w:r>
      <w:r w:rsidR="000B19E7" w:rsidRPr="00CE4982">
        <w:rPr>
          <w:rFonts w:ascii="Arial Narrow" w:hAnsi="Arial Narrow"/>
          <w:lang w:val="en-GB"/>
        </w:rPr>
        <w:t xml:space="preserve">submission of the final </w:t>
      </w:r>
      <w:r w:rsidR="00994B92" w:rsidRPr="00CE4982">
        <w:rPr>
          <w:rFonts w:ascii="Arial Narrow" w:hAnsi="Arial Narrow"/>
          <w:lang w:val="en-GB"/>
        </w:rPr>
        <w:t xml:space="preserve">EIAr, it </w:t>
      </w:r>
      <w:r w:rsidR="000B19E7" w:rsidRPr="00CE4982">
        <w:rPr>
          <w:rFonts w:ascii="Arial Narrow" w:hAnsi="Arial Narrow"/>
          <w:lang w:val="en-GB"/>
        </w:rPr>
        <w:t xml:space="preserve">is </w:t>
      </w:r>
      <w:r w:rsidR="00994B92" w:rsidRPr="00CE4982">
        <w:rPr>
          <w:rFonts w:ascii="Arial Narrow" w:hAnsi="Arial Narrow"/>
          <w:lang w:val="en-GB"/>
        </w:rPr>
        <w:t xml:space="preserve">not yet </w:t>
      </w:r>
      <w:r w:rsidR="000B19E7" w:rsidRPr="00CE4982">
        <w:rPr>
          <w:rFonts w:ascii="Arial Narrow" w:hAnsi="Arial Narrow"/>
          <w:lang w:val="en-GB"/>
        </w:rPr>
        <w:t xml:space="preserve">in a position to determine whether </w:t>
      </w:r>
      <w:r w:rsidR="00C85C2B" w:rsidRPr="00CE4982">
        <w:rPr>
          <w:rFonts w:ascii="Arial Narrow" w:hAnsi="Arial Narrow"/>
          <w:lang w:val="en-GB"/>
        </w:rPr>
        <w:t>the “</w:t>
      </w:r>
      <w:r w:rsidR="000B19E7" w:rsidRPr="00CE4982">
        <w:rPr>
          <w:rFonts w:ascii="Arial Narrow" w:hAnsi="Arial Narrow"/>
          <w:lang w:val="en-GB"/>
        </w:rPr>
        <w:t xml:space="preserve">due process of </w:t>
      </w:r>
      <w:r w:rsidR="00C85C2B" w:rsidRPr="00CE4982">
        <w:rPr>
          <w:rFonts w:ascii="Arial Narrow" w:hAnsi="Arial Narrow"/>
          <w:lang w:val="en-GB"/>
        </w:rPr>
        <w:t xml:space="preserve">the </w:t>
      </w:r>
      <w:r w:rsidR="000B19E7" w:rsidRPr="00CE4982">
        <w:rPr>
          <w:rFonts w:ascii="Arial Narrow" w:hAnsi="Arial Narrow"/>
          <w:lang w:val="en-GB"/>
        </w:rPr>
        <w:t>public participation process</w:t>
      </w:r>
      <w:r w:rsidR="00C85C2B" w:rsidRPr="00CE4982">
        <w:rPr>
          <w:rFonts w:ascii="Arial Narrow" w:hAnsi="Arial Narrow"/>
          <w:lang w:val="en-GB"/>
        </w:rPr>
        <w:t>”</w:t>
      </w:r>
      <w:r w:rsidR="000B19E7" w:rsidRPr="00CE4982">
        <w:rPr>
          <w:rFonts w:ascii="Arial Narrow" w:hAnsi="Arial Narrow"/>
          <w:lang w:val="en-GB"/>
        </w:rPr>
        <w:t xml:space="preserve"> as well as the requirements of </w:t>
      </w:r>
      <w:r w:rsidR="000A5465" w:rsidRPr="00CE4982">
        <w:rPr>
          <w:rFonts w:ascii="Arial Narrow" w:hAnsi="Arial Narrow"/>
          <w:lang w:val="en-GB"/>
        </w:rPr>
        <w:t>the EIA</w:t>
      </w:r>
      <w:r w:rsidR="000B19E7" w:rsidRPr="00CE4982">
        <w:rPr>
          <w:rFonts w:ascii="Arial Narrow" w:hAnsi="Arial Narrow"/>
          <w:lang w:val="en-GB"/>
        </w:rPr>
        <w:t xml:space="preserve"> Regulations, 2014 </w:t>
      </w:r>
      <w:r w:rsidR="00312E13" w:rsidRPr="00CE4982">
        <w:rPr>
          <w:rFonts w:ascii="Arial Narrow" w:hAnsi="Arial Narrow"/>
          <w:lang w:val="en-GB"/>
        </w:rPr>
        <w:t>were met</w:t>
      </w:r>
      <w:r w:rsidR="00D7484F" w:rsidRPr="00CE4982">
        <w:rPr>
          <w:rFonts w:ascii="Arial Narrow" w:hAnsi="Arial Narrow"/>
          <w:lang w:val="en-GB"/>
        </w:rPr>
        <w:t>.</w:t>
      </w:r>
    </w:p>
    <w:p w:rsidR="00CE4982" w:rsidRPr="00CE4982" w:rsidRDefault="00CE4982" w:rsidP="00CE4982">
      <w:pPr>
        <w:spacing w:line="360" w:lineRule="auto"/>
        <w:jc w:val="both"/>
        <w:rPr>
          <w:rFonts w:ascii="Arial Narrow" w:hAnsi="Arial Narrow"/>
          <w:lang w:val="en-GB"/>
        </w:rPr>
      </w:pPr>
    </w:p>
    <w:p w:rsidR="005033A9" w:rsidRPr="00CE4982" w:rsidRDefault="0095551F" w:rsidP="00817D23">
      <w:pPr>
        <w:numPr>
          <w:ilvl w:val="0"/>
          <w:numId w:val="44"/>
        </w:numPr>
        <w:spacing w:line="360" w:lineRule="auto"/>
        <w:ind w:left="567" w:hanging="567"/>
        <w:jc w:val="both"/>
        <w:rPr>
          <w:rFonts w:ascii="Arial Narrow" w:hAnsi="Arial Narrow"/>
          <w:color w:val="000000"/>
          <w:lang w:val="en-GB"/>
        </w:rPr>
      </w:pPr>
      <w:r>
        <w:rPr>
          <w:rFonts w:ascii="Arial Narrow" w:hAnsi="Arial Narrow" w:cs="Arial"/>
          <w:color w:val="000000"/>
        </w:rPr>
        <w:t>In terms of</w:t>
      </w:r>
      <w:r w:rsidR="004D219E" w:rsidRPr="00CE4982">
        <w:rPr>
          <w:rFonts w:ascii="Arial Narrow" w:hAnsi="Arial Narrow" w:cs="Arial"/>
          <w:color w:val="000000"/>
        </w:rPr>
        <w:t xml:space="preserve"> the d</w:t>
      </w:r>
      <w:r w:rsidR="00C61E22" w:rsidRPr="00CE4982">
        <w:rPr>
          <w:rFonts w:ascii="Arial Narrow" w:hAnsi="Arial Narrow" w:cs="Arial"/>
          <w:color w:val="000000"/>
        </w:rPr>
        <w:t>epartment’s knowledge</w:t>
      </w:r>
      <w:r w:rsidR="003B0445" w:rsidRPr="00CE4982">
        <w:rPr>
          <w:rFonts w:ascii="Arial Narrow" w:hAnsi="Arial Narrow" w:cs="Arial"/>
          <w:color w:val="000000"/>
        </w:rPr>
        <w:t xml:space="preserve"> to date</w:t>
      </w:r>
      <w:r w:rsidR="00C61E22" w:rsidRPr="00CE4982">
        <w:rPr>
          <w:rFonts w:ascii="Arial Narrow" w:hAnsi="Arial Narrow" w:cs="Arial"/>
          <w:color w:val="000000"/>
        </w:rPr>
        <w:t>,</w:t>
      </w:r>
      <w:r w:rsidR="005033A9" w:rsidRPr="00CE4982">
        <w:rPr>
          <w:rFonts w:ascii="Arial Narrow" w:hAnsi="Arial Narrow" w:cs="Arial"/>
          <w:color w:val="000000"/>
        </w:rPr>
        <w:t xml:space="preserve"> not been any </w:t>
      </w:r>
      <w:r w:rsidR="00C85C2B" w:rsidRPr="00CE4982">
        <w:rPr>
          <w:rFonts w:ascii="Arial Narrow" w:hAnsi="Arial Narrow" w:cs="Arial"/>
          <w:color w:val="000000"/>
        </w:rPr>
        <w:t>“</w:t>
      </w:r>
      <w:r w:rsidR="005033A9" w:rsidRPr="00CE4982">
        <w:rPr>
          <w:rFonts w:ascii="Arial Narrow" w:hAnsi="Arial Narrow" w:cs="Arial"/>
          <w:color w:val="000000"/>
        </w:rPr>
        <w:t>accept</w:t>
      </w:r>
      <w:r w:rsidR="00905AB3" w:rsidRPr="00CE4982">
        <w:rPr>
          <w:rFonts w:ascii="Arial Narrow" w:hAnsi="Arial Narrow" w:cs="Arial"/>
          <w:color w:val="000000"/>
        </w:rPr>
        <w:t>ance or condonation of any alle</w:t>
      </w:r>
      <w:r w:rsidR="005033A9" w:rsidRPr="00CE4982">
        <w:rPr>
          <w:rFonts w:ascii="Arial Narrow" w:hAnsi="Arial Narrow" w:cs="Arial"/>
          <w:color w:val="000000"/>
        </w:rPr>
        <w:t>ged underrepresentation</w:t>
      </w:r>
      <w:r w:rsidR="00C85C2B" w:rsidRPr="00CE4982">
        <w:rPr>
          <w:rFonts w:ascii="Arial Narrow" w:hAnsi="Arial Narrow" w:cs="Arial"/>
          <w:color w:val="000000"/>
        </w:rPr>
        <w:t>”</w:t>
      </w:r>
      <w:r w:rsidR="005033A9" w:rsidRPr="00CE4982">
        <w:rPr>
          <w:rFonts w:ascii="Arial Narrow" w:hAnsi="Arial Narrow" w:cs="Arial"/>
          <w:color w:val="000000"/>
        </w:rPr>
        <w:t xml:space="preserve"> of registered I&amp;APs. Details of the public participation process (followed and to be followed) as contained in the scoping report was </w:t>
      </w:r>
      <w:r w:rsidR="003B0445" w:rsidRPr="00CE4982">
        <w:rPr>
          <w:rFonts w:ascii="Arial Narrow" w:hAnsi="Arial Narrow" w:cs="Arial"/>
          <w:color w:val="000000"/>
        </w:rPr>
        <w:t xml:space="preserve">thus far </w:t>
      </w:r>
      <w:r w:rsidR="005033A9" w:rsidRPr="00CE4982">
        <w:rPr>
          <w:rFonts w:ascii="Arial Narrow" w:hAnsi="Arial Narrow" w:cs="Arial"/>
          <w:color w:val="000000"/>
        </w:rPr>
        <w:t xml:space="preserve">deemed acceptable, </w:t>
      </w:r>
      <w:r w:rsidR="003B0445" w:rsidRPr="00CE4982">
        <w:rPr>
          <w:rFonts w:ascii="Arial Narrow" w:hAnsi="Arial Narrow" w:cs="Arial"/>
          <w:color w:val="000000"/>
        </w:rPr>
        <w:t xml:space="preserve">hence </w:t>
      </w:r>
      <w:r w:rsidR="005033A9" w:rsidRPr="00CE4982">
        <w:rPr>
          <w:rFonts w:ascii="Arial Narrow" w:hAnsi="Arial Narrow" w:cs="Arial"/>
          <w:color w:val="000000"/>
        </w:rPr>
        <w:t>the scoping report was accepted. The EIA process is</w:t>
      </w:r>
      <w:r w:rsidR="009C25E5" w:rsidRPr="00CE4982">
        <w:rPr>
          <w:rFonts w:ascii="Arial Narrow" w:hAnsi="Arial Narrow" w:cs="Arial"/>
          <w:color w:val="000000"/>
        </w:rPr>
        <w:t>, I am further advised,</w:t>
      </w:r>
      <w:r w:rsidR="003C0E6F" w:rsidRPr="00CE4982">
        <w:rPr>
          <w:rFonts w:ascii="Arial Narrow" w:hAnsi="Arial Narrow" w:cs="Arial"/>
          <w:color w:val="000000"/>
        </w:rPr>
        <w:t xml:space="preserve"> </w:t>
      </w:r>
      <w:r w:rsidR="005033A9" w:rsidRPr="00CE4982">
        <w:rPr>
          <w:rFonts w:ascii="Arial Narrow" w:hAnsi="Arial Narrow" w:cs="Arial"/>
          <w:color w:val="000000"/>
        </w:rPr>
        <w:t>still underw</w:t>
      </w:r>
      <w:r w:rsidR="00141970" w:rsidRPr="00CE4982">
        <w:rPr>
          <w:rFonts w:ascii="Arial Narrow" w:hAnsi="Arial Narrow" w:cs="Arial"/>
          <w:color w:val="000000"/>
        </w:rPr>
        <w:t>ay, including consultation, and</w:t>
      </w:r>
      <w:r w:rsidR="00C61E22" w:rsidRPr="00CE4982">
        <w:rPr>
          <w:rFonts w:ascii="Arial Narrow" w:hAnsi="Arial Narrow" w:cs="Arial"/>
          <w:color w:val="000000"/>
        </w:rPr>
        <w:t xml:space="preserve"> </w:t>
      </w:r>
      <w:r w:rsidR="005033A9" w:rsidRPr="00CE4982">
        <w:rPr>
          <w:rFonts w:ascii="Arial Narrow" w:hAnsi="Arial Narrow"/>
          <w:color w:val="000000"/>
          <w:lang w:val="en-GB"/>
        </w:rPr>
        <w:t>DEA is awaiting th</w:t>
      </w:r>
      <w:r w:rsidR="00905AB3" w:rsidRPr="00CE4982">
        <w:rPr>
          <w:rFonts w:ascii="Arial Narrow" w:hAnsi="Arial Narrow"/>
          <w:color w:val="000000"/>
          <w:lang w:val="en-GB"/>
        </w:rPr>
        <w:t xml:space="preserve">e submission of the final </w:t>
      </w:r>
      <w:proofErr w:type="spellStart"/>
      <w:r w:rsidR="00905AB3" w:rsidRPr="00CE4982">
        <w:rPr>
          <w:rFonts w:ascii="Arial Narrow" w:hAnsi="Arial Narrow"/>
          <w:color w:val="000000"/>
          <w:lang w:val="en-GB"/>
        </w:rPr>
        <w:t>EIAr</w:t>
      </w:r>
      <w:proofErr w:type="spellEnd"/>
      <w:r w:rsidR="00905AB3" w:rsidRPr="00CE4982">
        <w:rPr>
          <w:rFonts w:ascii="Arial Narrow" w:hAnsi="Arial Narrow"/>
          <w:color w:val="000000"/>
          <w:lang w:val="en-GB"/>
        </w:rPr>
        <w:t>.</w:t>
      </w:r>
      <w:r w:rsidR="005033A9" w:rsidRPr="00CE4982">
        <w:rPr>
          <w:rFonts w:ascii="Arial Narrow" w:hAnsi="Arial Narrow"/>
          <w:color w:val="000000"/>
          <w:lang w:val="en-GB"/>
        </w:rPr>
        <w:t xml:space="preserve"> </w:t>
      </w:r>
    </w:p>
    <w:p w:rsidR="005033A9" w:rsidRPr="00CE4982" w:rsidRDefault="005033A9" w:rsidP="00CE4982">
      <w:pPr>
        <w:spacing w:line="360" w:lineRule="auto"/>
        <w:jc w:val="both"/>
        <w:rPr>
          <w:rFonts w:ascii="Arial Narrow" w:hAnsi="Arial Narrow"/>
          <w:lang w:val="en-GB"/>
        </w:rPr>
      </w:pPr>
    </w:p>
    <w:p w:rsidR="000A5465" w:rsidRPr="00CE4982" w:rsidRDefault="000A5465" w:rsidP="00817D23">
      <w:pPr>
        <w:numPr>
          <w:ilvl w:val="0"/>
          <w:numId w:val="44"/>
        </w:numPr>
        <w:tabs>
          <w:tab w:val="left" w:pos="567"/>
        </w:tabs>
        <w:spacing w:line="360" w:lineRule="auto"/>
        <w:ind w:left="1134" w:hanging="1134"/>
        <w:jc w:val="both"/>
        <w:rPr>
          <w:rFonts w:ascii="Arial Narrow" w:hAnsi="Arial Narrow"/>
          <w:lang w:val="en-GB"/>
        </w:rPr>
      </w:pPr>
      <w:r w:rsidRPr="00CE4982">
        <w:rPr>
          <w:rFonts w:ascii="Arial Narrow" w:hAnsi="Arial Narrow"/>
          <w:lang w:val="en-GB"/>
        </w:rPr>
        <w:t>(a)</w:t>
      </w:r>
      <w:r w:rsidR="00817D23">
        <w:rPr>
          <w:rFonts w:ascii="Arial Narrow" w:hAnsi="Arial Narrow"/>
          <w:lang w:val="en-GB"/>
        </w:rPr>
        <w:tab/>
      </w:r>
      <w:r w:rsidR="00EA31BA" w:rsidRPr="00CE4982">
        <w:rPr>
          <w:rFonts w:ascii="Arial Narrow" w:hAnsi="Arial Narrow"/>
          <w:lang w:val="en-GB"/>
        </w:rPr>
        <w:t xml:space="preserve">As indicated above, the EAP is responsible for the public participation process according to the </w:t>
      </w:r>
      <w:r w:rsidR="000B38D3" w:rsidRPr="00CE4982">
        <w:rPr>
          <w:rFonts w:ascii="Arial Narrow" w:hAnsi="Arial Narrow"/>
          <w:lang w:val="en-GB"/>
        </w:rPr>
        <w:t xml:space="preserve">EIA Regulations, 2014, </w:t>
      </w:r>
      <w:r w:rsidR="00EA31BA" w:rsidRPr="00CE4982">
        <w:rPr>
          <w:rFonts w:ascii="Arial Narrow" w:hAnsi="Arial Narrow"/>
          <w:lang w:val="en-GB"/>
        </w:rPr>
        <w:t>requirement</w:t>
      </w:r>
      <w:r w:rsidR="000B38D3" w:rsidRPr="00CE4982">
        <w:rPr>
          <w:rFonts w:ascii="Arial Narrow" w:hAnsi="Arial Narrow"/>
          <w:lang w:val="en-GB"/>
        </w:rPr>
        <w:t>s</w:t>
      </w:r>
      <w:r w:rsidR="00141970" w:rsidRPr="00CE4982">
        <w:rPr>
          <w:rFonts w:ascii="Arial Narrow" w:hAnsi="Arial Narrow"/>
          <w:lang w:val="en-GB"/>
        </w:rPr>
        <w:t>; and</w:t>
      </w:r>
    </w:p>
    <w:p w:rsidR="008B3BEE" w:rsidRPr="00CE4982" w:rsidRDefault="000A5465" w:rsidP="00817D23">
      <w:pPr>
        <w:spacing w:line="360" w:lineRule="auto"/>
        <w:ind w:left="1080" w:hanging="513"/>
        <w:jc w:val="both"/>
        <w:rPr>
          <w:rFonts w:ascii="Arial Narrow" w:hAnsi="Arial Narrow"/>
          <w:b/>
          <w:lang w:val="en-GB"/>
        </w:rPr>
      </w:pPr>
      <w:r w:rsidRPr="00CE4982">
        <w:rPr>
          <w:rFonts w:ascii="Arial Narrow" w:hAnsi="Arial Narrow"/>
          <w:lang w:val="en-GB"/>
        </w:rPr>
        <w:t>(b)</w:t>
      </w:r>
      <w:r w:rsidR="00817D23">
        <w:rPr>
          <w:rFonts w:ascii="Arial Narrow" w:hAnsi="Arial Narrow"/>
          <w:lang w:val="en-GB"/>
        </w:rPr>
        <w:tab/>
      </w:r>
      <w:r w:rsidR="00EA31BA" w:rsidRPr="00CE4982">
        <w:rPr>
          <w:rFonts w:ascii="Arial Narrow" w:hAnsi="Arial Narrow"/>
          <w:lang w:val="en-GB"/>
        </w:rPr>
        <w:t xml:space="preserve">DEA is not involved in </w:t>
      </w:r>
      <w:r w:rsidR="00D956EB" w:rsidRPr="00CE4982">
        <w:rPr>
          <w:rFonts w:ascii="Arial Narrow" w:hAnsi="Arial Narrow"/>
          <w:lang w:val="en-GB"/>
        </w:rPr>
        <w:t xml:space="preserve">any </w:t>
      </w:r>
      <w:r w:rsidR="00BF2C79" w:rsidRPr="00CE4982">
        <w:rPr>
          <w:rFonts w:ascii="Arial Narrow" w:hAnsi="Arial Narrow"/>
          <w:lang w:val="en-GB"/>
        </w:rPr>
        <w:t xml:space="preserve">aspect of the </w:t>
      </w:r>
      <w:r w:rsidR="000B38D3" w:rsidRPr="00CE4982">
        <w:rPr>
          <w:rFonts w:ascii="Arial Narrow" w:hAnsi="Arial Narrow"/>
          <w:lang w:val="en-GB"/>
        </w:rPr>
        <w:t xml:space="preserve">actual </w:t>
      </w:r>
      <w:r w:rsidR="00D7484F" w:rsidRPr="00CE4982">
        <w:rPr>
          <w:rFonts w:ascii="Arial Narrow" w:hAnsi="Arial Narrow"/>
          <w:lang w:val="en-GB"/>
        </w:rPr>
        <w:t xml:space="preserve">public participation </w:t>
      </w:r>
      <w:r w:rsidR="00BF2C79" w:rsidRPr="00CE4982">
        <w:rPr>
          <w:rFonts w:ascii="Arial Narrow" w:hAnsi="Arial Narrow"/>
          <w:lang w:val="en-GB"/>
        </w:rPr>
        <w:t>pro</w:t>
      </w:r>
      <w:r w:rsidR="00EA31BA" w:rsidRPr="00CE4982">
        <w:rPr>
          <w:rFonts w:ascii="Arial Narrow" w:hAnsi="Arial Narrow"/>
          <w:lang w:val="en-GB"/>
        </w:rPr>
        <w:t xml:space="preserve">cess. </w:t>
      </w:r>
      <w:r w:rsidR="00741D0A" w:rsidRPr="00CE4982">
        <w:rPr>
          <w:rFonts w:ascii="Arial Narrow" w:hAnsi="Arial Narrow"/>
          <w:lang w:val="en-GB"/>
        </w:rPr>
        <w:t>Proof of t</w:t>
      </w:r>
      <w:r w:rsidR="00EA31BA" w:rsidRPr="00CE4982">
        <w:rPr>
          <w:rFonts w:ascii="Arial Narrow" w:hAnsi="Arial Narrow"/>
          <w:lang w:val="en-GB"/>
        </w:rPr>
        <w:t xml:space="preserve">he </w:t>
      </w:r>
      <w:r w:rsidR="00741D0A" w:rsidRPr="00CE4982">
        <w:rPr>
          <w:rFonts w:ascii="Arial Narrow" w:hAnsi="Arial Narrow"/>
          <w:lang w:val="en-GB"/>
        </w:rPr>
        <w:t xml:space="preserve">public participation </w:t>
      </w:r>
      <w:r w:rsidR="00141970" w:rsidRPr="00CE4982">
        <w:rPr>
          <w:rFonts w:ascii="Arial Narrow" w:hAnsi="Arial Narrow"/>
          <w:lang w:val="en-GB"/>
        </w:rPr>
        <w:t>process conducted</w:t>
      </w:r>
      <w:r w:rsidR="00EA31BA" w:rsidRPr="00CE4982">
        <w:rPr>
          <w:rFonts w:ascii="Arial Narrow" w:hAnsi="Arial Narrow"/>
          <w:lang w:val="en-GB"/>
        </w:rPr>
        <w:t xml:space="preserve"> notification</w:t>
      </w:r>
      <w:r w:rsidR="00741D0A" w:rsidRPr="00CE4982">
        <w:rPr>
          <w:rFonts w:ascii="Arial Narrow" w:hAnsi="Arial Narrow"/>
          <w:lang w:val="en-GB"/>
        </w:rPr>
        <w:t>s</w:t>
      </w:r>
      <w:r w:rsidR="00EA31BA" w:rsidRPr="00CE4982">
        <w:rPr>
          <w:rFonts w:ascii="Arial Narrow" w:hAnsi="Arial Narrow"/>
          <w:lang w:val="en-GB"/>
        </w:rPr>
        <w:t>, meetings</w:t>
      </w:r>
      <w:r w:rsidR="0066284B" w:rsidRPr="00CE4982">
        <w:rPr>
          <w:rFonts w:ascii="Arial Narrow" w:hAnsi="Arial Narrow"/>
          <w:lang w:val="en-GB"/>
        </w:rPr>
        <w:t xml:space="preserve"> held,</w:t>
      </w:r>
      <w:r w:rsidR="00EA31BA" w:rsidRPr="00CE4982">
        <w:rPr>
          <w:rFonts w:ascii="Arial Narrow" w:hAnsi="Arial Narrow"/>
          <w:lang w:val="en-GB"/>
        </w:rPr>
        <w:t xml:space="preserve"> </w:t>
      </w:r>
      <w:r w:rsidR="00F547F5" w:rsidRPr="00CE4982">
        <w:rPr>
          <w:rFonts w:ascii="Arial Narrow" w:hAnsi="Arial Narrow"/>
          <w:lang w:val="en-GB"/>
        </w:rPr>
        <w:t>and comments</w:t>
      </w:r>
      <w:r w:rsidR="00EA31BA" w:rsidRPr="00CE4982">
        <w:rPr>
          <w:rFonts w:ascii="Arial Narrow" w:hAnsi="Arial Narrow"/>
          <w:lang w:val="en-GB"/>
        </w:rPr>
        <w:t xml:space="preserve"> </w:t>
      </w:r>
      <w:r w:rsidR="0066284B" w:rsidRPr="00CE4982">
        <w:rPr>
          <w:rFonts w:ascii="Arial Narrow" w:hAnsi="Arial Narrow"/>
          <w:lang w:val="en-GB"/>
        </w:rPr>
        <w:t>received</w:t>
      </w:r>
      <w:r w:rsidR="000B38D3" w:rsidRPr="00CE4982">
        <w:rPr>
          <w:rFonts w:ascii="Arial Narrow" w:hAnsi="Arial Narrow"/>
          <w:lang w:val="en-GB"/>
        </w:rPr>
        <w:t>, and so forth,</w:t>
      </w:r>
      <w:r w:rsidR="00EA31BA" w:rsidRPr="00CE4982">
        <w:rPr>
          <w:rFonts w:ascii="Arial Narrow" w:hAnsi="Arial Narrow"/>
          <w:lang w:val="en-GB"/>
        </w:rPr>
        <w:t xml:space="preserve"> form part of the </w:t>
      </w:r>
      <w:r w:rsidR="00D956EB" w:rsidRPr="00CE4982">
        <w:rPr>
          <w:rFonts w:ascii="Arial Narrow" w:hAnsi="Arial Narrow"/>
          <w:lang w:val="en-GB"/>
        </w:rPr>
        <w:t xml:space="preserve">final </w:t>
      </w:r>
      <w:r w:rsidR="00055F8A">
        <w:rPr>
          <w:rFonts w:ascii="Arial Narrow" w:hAnsi="Arial Narrow"/>
          <w:lang w:val="en-GB"/>
        </w:rPr>
        <w:t xml:space="preserve">EIA </w:t>
      </w:r>
      <w:r w:rsidR="00D956EB" w:rsidRPr="00CE4982">
        <w:rPr>
          <w:rFonts w:ascii="Arial Narrow" w:hAnsi="Arial Narrow"/>
          <w:lang w:val="en-GB"/>
        </w:rPr>
        <w:t xml:space="preserve">which is </w:t>
      </w:r>
      <w:r w:rsidR="00BF2C79" w:rsidRPr="00CE4982">
        <w:rPr>
          <w:rFonts w:ascii="Arial Narrow" w:hAnsi="Arial Narrow"/>
          <w:lang w:val="en-GB"/>
        </w:rPr>
        <w:t xml:space="preserve">still </w:t>
      </w:r>
      <w:r w:rsidR="00EA31BA" w:rsidRPr="00CE4982">
        <w:rPr>
          <w:rFonts w:ascii="Arial Narrow" w:hAnsi="Arial Narrow"/>
          <w:lang w:val="en-GB"/>
        </w:rPr>
        <w:t>to be submitted</w:t>
      </w:r>
      <w:r w:rsidR="000B38D3" w:rsidRPr="00CE4982">
        <w:rPr>
          <w:rFonts w:ascii="Arial Narrow" w:hAnsi="Arial Narrow"/>
          <w:lang w:val="en-GB"/>
        </w:rPr>
        <w:t xml:space="preserve"> by the EAP</w:t>
      </w:r>
      <w:r w:rsidR="00EA31BA" w:rsidRPr="00CE4982">
        <w:rPr>
          <w:rFonts w:ascii="Arial Narrow" w:hAnsi="Arial Narrow"/>
          <w:lang w:val="en-GB"/>
        </w:rPr>
        <w:t xml:space="preserve">. </w:t>
      </w:r>
      <w:r w:rsidR="00141970" w:rsidRPr="00CE4982">
        <w:rPr>
          <w:rFonts w:ascii="Arial Narrow" w:hAnsi="Arial Narrow"/>
          <w:lang w:val="en-GB"/>
        </w:rPr>
        <w:t>Officials from</w:t>
      </w:r>
      <w:r w:rsidR="00BF2C79" w:rsidRPr="00CE4982">
        <w:rPr>
          <w:rFonts w:ascii="Arial Narrow" w:hAnsi="Arial Narrow"/>
          <w:lang w:val="en-GB"/>
        </w:rPr>
        <w:t xml:space="preserve"> DEA were therefor</w:t>
      </w:r>
      <w:r w:rsidR="00055F8A">
        <w:rPr>
          <w:rFonts w:ascii="Arial Narrow" w:hAnsi="Arial Narrow"/>
          <w:lang w:val="en-GB"/>
        </w:rPr>
        <w:t>e</w:t>
      </w:r>
      <w:r w:rsidR="00BF2C79" w:rsidRPr="00CE4982">
        <w:rPr>
          <w:rFonts w:ascii="Arial Narrow" w:hAnsi="Arial Narrow"/>
          <w:lang w:val="en-GB"/>
        </w:rPr>
        <w:t xml:space="preserve"> not </w:t>
      </w:r>
      <w:r w:rsidR="00055F8A">
        <w:rPr>
          <w:rFonts w:ascii="Arial Narrow" w:hAnsi="Arial Narrow"/>
          <w:lang w:val="en-GB"/>
        </w:rPr>
        <w:t>privy to such details at this</w:t>
      </w:r>
      <w:r w:rsidR="00FA18B9" w:rsidRPr="00CE4982">
        <w:rPr>
          <w:rFonts w:ascii="Arial Narrow" w:hAnsi="Arial Narrow"/>
          <w:lang w:val="en-GB"/>
        </w:rPr>
        <w:t>.</w:t>
      </w:r>
      <w:r w:rsidR="0095551F">
        <w:rPr>
          <w:rFonts w:ascii="Arial Narrow" w:hAnsi="Arial Narrow"/>
          <w:lang w:val="en-GB"/>
        </w:rPr>
        <w:t xml:space="preserve"> Please note that I am the Appeals Authority in this matter and all such matters and therefore unable  and unwilling to get into further correspondence and engagement on this matter for reasons related to fairness and remaining legally compliant and above board. I will only be able to deal with the responses to the Appellant , should there be one at the time when such an appeal may be received.</w:t>
      </w:r>
    </w:p>
    <w:p w:rsidR="008B3BEE" w:rsidRPr="00CE4982" w:rsidRDefault="008B3BEE" w:rsidP="00CE4982">
      <w:pPr>
        <w:spacing w:line="360" w:lineRule="auto"/>
        <w:jc w:val="both"/>
        <w:rPr>
          <w:rFonts w:ascii="Arial Narrow" w:hAnsi="Arial Narrow"/>
          <w:b/>
          <w:lang w:val="en-GB"/>
        </w:rPr>
      </w:pPr>
    </w:p>
    <w:p w:rsidR="004306E0" w:rsidRPr="00CE4982" w:rsidRDefault="004306E0" w:rsidP="00CE4982">
      <w:pPr>
        <w:spacing w:line="360" w:lineRule="auto"/>
        <w:jc w:val="both"/>
        <w:rPr>
          <w:rFonts w:ascii="Arial Narrow" w:hAnsi="Arial Narrow"/>
          <w:b/>
          <w:lang w:val="en-GB"/>
        </w:rPr>
      </w:pPr>
    </w:p>
    <w:p w:rsidR="00D00535" w:rsidRPr="00CE4982" w:rsidRDefault="006E42A6" w:rsidP="00CE4982">
      <w:pPr>
        <w:spacing w:line="360" w:lineRule="auto"/>
        <w:jc w:val="center"/>
        <w:rPr>
          <w:rFonts w:ascii="Arial Narrow" w:hAnsi="Arial Narrow"/>
          <w:b/>
          <w:lang w:val="en-GB" w:eastAsia="en-ZA"/>
        </w:rPr>
      </w:pPr>
      <w:r w:rsidRPr="00CE4982">
        <w:rPr>
          <w:rFonts w:ascii="Arial Narrow" w:hAnsi="Arial Narrow"/>
          <w:b/>
          <w:lang w:val="en-GB" w:eastAsia="en-ZA"/>
        </w:rPr>
        <w:t>-</w:t>
      </w:r>
      <w:r w:rsidR="0048390A" w:rsidRPr="00CE4982">
        <w:rPr>
          <w:rFonts w:ascii="Arial Narrow" w:hAnsi="Arial Narrow"/>
          <w:b/>
          <w:lang w:val="en-GB" w:eastAsia="en-ZA"/>
        </w:rPr>
        <w:t>--</w:t>
      </w:r>
      <w:proofErr w:type="spellStart"/>
      <w:r w:rsidR="0048390A" w:rsidRPr="00CE4982">
        <w:rPr>
          <w:rFonts w:ascii="Arial Narrow" w:hAnsi="Arial Narrow"/>
          <w:b/>
          <w:lang w:val="en-GB" w:eastAsia="en-ZA"/>
        </w:rPr>
        <w:t>ooOoo</w:t>
      </w:r>
      <w:proofErr w:type="spellEnd"/>
      <w:r w:rsidR="0048390A" w:rsidRPr="00CE4982">
        <w:rPr>
          <w:rFonts w:ascii="Arial Narrow" w:hAnsi="Arial Narrow"/>
          <w:b/>
          <w:lang w:val="en-GB" w:eastAsia="en-ZA"/>
        </w:rPr>
        <w:t>--</w:t>
      </w:r>
      <w:r w:rsidRPr="00CE4982">
        <w:rPr>
          <w:rFonts w:ascii="Arial Narrow" w:hAnsi="Arial Narrow"/>
          <w:b/>
          <w:lang w:val="en-GB" w:eastAsia="en-ZA"/>
        </w:rPr>
        <w:t>-</w:t>
      </w:r>
    </w:p>
    <w:sectPr w:rsidR="00D00535" w:rsidRPr="00CE4982" w:rsidSect="004306E0">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60D" w:rsidRDefault="00F3560D" w:rsidP="004F1BDF">
      <w:r>
        <w:separator/>
      </w:r>
    </w:p>
  </w:endnote>
  <w:endnote w:type="continuationSeparator" w:id="0">
    <w:p w:rsidR="00F3560D" w:rsidRDefault="00F3560D"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1F" w:rsidRPr="00141970" w:rsidRDefault="0095551F" w:rsidP="00485891">
    <w:pPr>
      <w:pStyle w:val="Heading2"/>
      <w:tabs>
        <w:tab w:val="center" w:pos="4513"/>
        <w:tab w:val="right" w:pos="9027"/>
      </w:tabs>
      <w:spacing w:line="360" w:lineRule="auto"/>
      <w:rPr>
        <w:rFonts w:ascii="Arial Narrow" w:hAnsi="Arial Narrow"/>
        <w:b w:val="0"/>
        <w:sz w:val="16"/>
        <w:szCs w:val="16"/>
      </w:rPr>
    </w:pPr>
    <w:r w:rsidRPr="00141970">
      <w:rPr>
        <w:rFonts w:ascii="Arial Narrow" w:hAnsi="Arial Narrow"/>
        <w:b w:val="0"/>
        <w:bCs w:val="0"/>
        <w:sz w:val="16"/>
        <w:szCs w:val="16"/>
      </w:rPr>
      <w:t>NATIONAL ASSEMBLY</w:t>
    </w:r>
    <w:r w:rsidRPr="00141970">
      <w:rPr>
        <w:rFonts w:ascii="Arial Narrow" w:hAnsi="Arial Narrow"/>
        <w:b w:val="0"/>
        <w:sz w:val="16"/>
        <w:szCs w:val="16"/>
      </w:rPr>
      <w:tab/>
      <w:t>QUESTION NO. 1186</w:t>
    </w:r>
    <w:r w:rsidRPr="00141970">
      <w:rPr>
        <w:rFonts w:ascii="Arial Narrow" w:hAnsi="Arial Narrow"/>
        <w:b w:val="0"/>
        <w:sz w:val="16"/>
        <w:szCs w:val="16"/>
      </w:rPr>
      <w:tab/>
    </w:r>
    <w:r w:rsidRPr="00141970">
      <w:rPr>
        <w:rFonts w:ascii="Arial Narrow" w:eastAsia="Calibri" w:hAnsi="Arial Narrow"/>
        <w:b w:val="0"/>
        <w:bCs w:val="0"/>
        <w:sz w:val="16"/>
        <w:szCs w:val="16"/>
        <w:lang w:val="en-ZA"/>
      </w:rPr>
      <w:t>NW1327E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60D" w:rsidRDefault="00F3560D" w:rsidP="004F1BDF">
      <w:r>
        <w:separator/>
      </w:r>
    </w:p>
  </w:footnote>
  <w:footnote w:type="continuationSeparator" w:id="0">
    <w:p w:rsidR="00F3560D" w:rsidRDefault="00F3560D"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4C4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2EB3990"/>
    <w:multiLevelType w:val="hybridMultilevel"/>
    <w:tmpl w:val="99E8F69A"/>
    <w:lvl w:ilvl="0" w:tplc="2B1AC9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18C4542"/>
    <w:multiLevelType w:val="hybridMultilevel"/>
    <w:tmpl w:val="4EAA4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2">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43"/>
  </w:num>
  <w:num w:numId="4">
    <w:abstractNumId w:val="1"/>
  </w:num>
  <w:num w:numId="5">
    <w:abstractNumId w:val="36"/>
  </w:num>
  <w:num w:numId="6">
    <w:abstractNumId w:val="7"/>
  </w:num>
  <w:num w:numId="7">
    <w:abstractNumId w:val="9"/>
  </w:num>
  <w:num w:numId="8">
    <w:abstractNumId w:val="42"/>
  </w:num>
  <w:num w:numId="9">
    <w:abstractNumId w:val="19"/>
  </w:num>
  <w:num w:numId="10">
    <w:abstractNumId w:val="37"/>
  </w:num>
  <w:num w:numId="11">
    <w:abstractNumId w:val="13"/>
  </w:num>
  <w:num w:numId="12">
    <w:abstractNumId w:val="39"/>
  </w:num>
  <w:num w:numId="13">
    <w:abstractNumId w:val="22"/>
  </w:num>
  <w:num w:numId="14">
    <w:abstractNumId w:val="24"/>
  </w:num>
  <w:num w:numId="15">
    <w:abstractNumId w:val="18"/>
  </w:num>
  <w:num w:numId="16">
    <w:abstractNumId w:val="30"/>
  </w:num>
  <w:num w:numId="17">
    <w:abstractNumId w:val="3"/>
  </w:num>
  <w:num w:numId="18">
    <w:abstractNumId w:val="40"/>
  </w:num>
  <w:num w:numId="19">
    <w:abstractNumId w:val="41"/>
  </w:num>
  <w:num w:numId="20">
    <w:abstractNumId w:val="12"/>
  </w:num>
  <w:num w:numId="21">
    <w:abstractNumId w:val="15"/>
  </w:num>
  <w:num w:numId="22">
    <w:abstractNumId w:val="27"/>
  </w:num>
  <w:num w:numId="23">
    <w:abstractNumId w:val="10"/>
  </w:num>
  <w:num w:numId="24">
    <w:abstractNumId w:val="0"/>
  </w:num>
  <w:num w:numId="25">
    <w:abstractNumId w:val="4"/>
  </w:num>
  <w:num w:numId="26">
    <w:abstractNumId w:val="14"/>
  </w:num>
  <w:num w:numId="27">
    <w:abstractNumId w:val="21"/>
  </w:num>
  <w:num w:numId="28">
    <w:abstractNumId w:val="5"/>
  </w:num>
  <w:num w:numId="29">
    <w:abstractNumId w:val="34"/>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8"/>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6F73"/>
    <w:rsid w:val="0002720E"/>
    <w:rsid w:val="000272DD"/>
    <w:rsid w:val="00027887"/>
    <w:rsid w:val="0003226A"/>
    <w:rsid w:val="00032487"/>
    <w:rsid w:val="00034DA8"/>
    <w:rsid w:val="00050EE0"/>
    <w:rsid w:val="00055F8A"/>
    <w:rsid w:val="0005634F"/>
    <w:rsid w:val="000605D8"/>
    <w:rsid w:val="00060E68"/>
    <w:rsid w:val="000612DD"/>
    <w:rsid w:val="00061EE5"/>
    <w:rsid w:val="00062C26"/>
    <w:rsid w:val="00064F43"/>
    <w:rsid w:val="00065A34"/>
    <w:rsid w:val="00073CF6"/>
    <w:rsid w:val="000743DB"/>
    <w:rsid w:val="00080800"/>
    <w:rsid w:val="00084E4C"/>
    <w:rsid w:val="0009298A"/>
    <w:rsid w:val="00094587"/>
    <w:rsid w:val="000966CB"/>
    <w:rsid w:val="000979B4"/>
    <w:rsid w:val="00097DED"/>
    <w:rsid w:val="000A0255"/>
    <w:rsid w:val="000A0828"/>
    <w:rsid w:val="000A5465"/>
    <w:rsid w:val="000B19E7"/>
    <w:rsid w:val="000B3178"/>
    <w:rsid w:val="000B38D3"/>
    <w:rsid w:val="000B5C1B"/>
    <w:rsid w:val="000C41A4"/>
    <w:rsid w:val="000C73A4"/>
    <w:rsid w:val="000E25DF"/>
    <w:rsid w:val="000E3028"/>
    <w:rsid w:val="000E5566"/>
    <w:rsid w:val="000E7226"/>
    <w:rsid w:val="000F0ED7"/>
    <w:rsid w:val="000F1AE4"/>
    <w:rsid w:val="000F5F38"/>
    <w:rsid w:val="00101039"/>
    <w:rsid w:val="00107CF9"/>
    <w:rsid w:val="00107D87"/>
    <w:rsid w:val="00121FAA"/>
    <w:rsid w:val="001223BD"/>
    <w:rsid w:val="001226D3"/>
    <w:rsid w:val="00131473"/>
    <w:rsid w:val="00132E22"/>
    <w:rsid w:val="00134E77"/>
    <w:rsid w:val="001361E1"/>
    <w:rsid w:val="00141970"/>
    <w:rsid w:val="001534C1"/>
    <w:rsid w:val="00153551"/>
    <w:rsid w:val="00153E3D"/>
    <w:rsid w:val="001607B3"/>
    <w:rsid w:val="001734FC"/>
    <w:rsid w:val="001801F2"/>
    <w:rsid w:val="00180924"/>
    <w:rsid w:val="00182CA5"/>
    <w:rsid w:val="00192BF6"/>
    <w:rsid w:val="00194A04"/>
    <w:rsid w:val="00194D0A"/>
    <w:rsid w:val="001B0214"/>
    <w:rsid w:val="001B2562"/>
    <w:rsid w:val="001C0B86"/>
    <w:rsid w:val="001D20B7"/>
    <w:rsid w:val="001D239F"/>
    <w:rsid w:val="001D714D"/>
    <w:rsid w:val="001E017E"/>
    <w:rsid w:val="001E09FD"/>
    <w:rsid w:val="001E2A1C"/>
    <w:rsid w:val="001E4278"/>
    <w:rsid w:val="001F6092"/>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2211"/>
    <w:rsid w:val="002525EC"/>
    <w:rsid w:val="00254B64"/>
    <w:rsid w:val="00254C71"/>
    <w:rsid w:val="00261929"/>
    <w:rsid w:val="002623EA"/>
    <w:rsid w:val="00265865"/>
    <w:rsid w:val="00267ED2"/>
    <w:rsid w:val="002710BB"/>
    <w:rsid w:val="002738A0"/>
    <w:rsid w:val="0028092C"/>
    <w:rsid w:val="00282097"/>
    <w:rsid w:val="002823FD"/>
    <w:rsid w:val="00282D21"/>
    <w:rsid w:val="00285E27"/>
    <w:rsid w:val="00286E36"/>
    <w:rsid w:val="00292092"/>
    <w:rsid w:val="00295F04"/>
    <w:rsid w:val="002A28F8"/>
    <w:rsid w:val="002A7059"/>
    <w:rsid w:val="002B0F7B"/>
    <w:rsid w:val="002B15D6"/>
    <w:rsid w:val="002B40D5"/>
    <w:rsid w:val="002B656B"/>
    <w:rsid w:val="002C1ACA"/>
    <w:rsid w:val="002C5CE0"/>
    <w:rsid w:val="002C687F"/>
    <w:rsid w:val="002D1781"/>
    <w:rsid w:val="002E6F00"/>
    <w:rsid w:val="002E77D4"/>
    <w:rsid w:val="002F622F"/>
    <w:rsid w:val="002F7AF5"/>
    <w:rsid w:val="003020D1"/>
    <w:rsid w:val="003072EF"/>
    <w:rsid w:val="00312E13"/>
    <w:rsid w:val="00316C53"/>
    <w:rsid w:val="0032026A"/>
    <w:rsid w:val="00325F44"/>
    <w:rsid w:val="0033203A"/>
    <w:rsid w:val="003451BB"/>
    <w:rsid w:val="00350FD9"/>
    <w:rsid w:val="00361C68"/>
    <w:rsid w:val="00366EDA"/>
    <w:rsid w:val="003737E3"/>
    <w:rsid w:val="0037704F"/>
    <w:rsid w:val="003811A3"/>
    <w:rsid w:val="00397DE9"/>
    <w:rsid w:val="003A4B55"/>
    <w:rsid w:val="003A6077"/>
    <w:rsid w:val="003B0445"/>
    <w:rsid w:val="003B0518"/>
    <w:rsid w:val="003B4AD4"/>
    <w:rsid w:val="003B6AF4"/>
    <w:rsid w:val="003C0E6F"/>
    <w:rsid w:val="003C1B62"/>
    <w:rsid w:val="003C5149"/>
    <w:rsid w:val="003D3E28"/>
    <w:rsid w:val="003D4060"/>
    <w:rsid w:val="003D78AE"/>
    <w:rsid w:val="003E7C0C"/>
    <w:rsid w:val="003F315F"/>
    <w:rsid w:val="003F3B41"/>
    <w:rsid w:val="003F4ECA"/>
    <w:rsid w:val="003F6129"/>
    <w:rsid w:val="003F6EA4"/>
    <w:rsid w:val="00401C59"/>
    <w:rsid w:val="00403777"/>
    <w:rsid w:val="00407248"/>
    <w:rsid w:val="00411117"/>
    <w:rsid w:val="00411EE4"/>
    <w:rsid w:val="00414594"/>
    <w:rsid w:val="004148DE"/>
    <w:rsid w:val="004150BF"/>
    <w:rsid w:val="00416ABD"/>
    <w:rsid w:val="00420668"/>
    <w:rsid w:val="004255B3"/>
    <w:rsid w:val="004306E0"/>
    <w:rsid w:val="00435D92"/>
    <w:rsid w:val="00436F94"/>
    <w:rsid w:val="00451121"/>
    <w:rsid w:val="00455EF3"/>
    <w:rsid w:val="00460ABC"/>
    <w:rsid w:val="004625D3"/>
    <w:rsid w:val="004649A1"/>
    <w:rsid w:val="00464E83"/>
    <w:rsid w:val="00474494"/>
    <w:rsid w:val="004769DE"/>
    <w:rsid w:val="004827A3"/>
    <w:rsid w:val="0048390A"/>
    <w:rsid w:val="00485891"/>
    <w:rsid w:val="00486877"/>
    <w:rsid w:val="00492AF9"/>
    <w:rsid w:val="00492C3A"/>
    <w:rsid w:val="004A4020"/>
    <w:rsid w:val="004B4462"/>
    <w:rsid w:val="004B4A15"/>
    <w:rsid w:val="004C06DB"/>
    <w:rsid w:val="004C0FCE"/>
    <w:rsid w:val="004C1598"/>
    <w:rsid w:val="004C700B"/>
    <w:rsid w:val="004D219E"/>
    <w:rsid w:val="004E4275"/>
    <w:rsid w:val="004E526C"/>
    <w:rsid w:val="004E6750"/>
    <w:rsid w:val="004F1BDF"/>
    <w:rsid w:val="004F249E"/>
    <w:rsid w:val="004F6E77"/>
    <w:rsid w:val="004F768D"/>
    <w:rsid w:val="00501093"/>
    <w:rsid w:val="005033A9"/>
    <w:rsid w:val="00503C94"/>
    <w:rsid w:val="00504ABC"/>
    <w:rsid w:val="00510EA1"/>
    <w:rsid w:val="00511040"/>
    <w:rsid w:val="00515D5B"/>
    <w:rsid w:val="00517A03"/>
    <w:rsid w:val="00527F82"/>
    <w:rsid w:val="00530BFC"/>
    <w:rsid w:val="00530C6D"/>
    <w:rsid w:val="00541EFC"/>
    <w:rsid w:val="00542C02"/>
    <w:rsid w:val="0054307A"/>
    <w:rsid w:val="005477CF"/>
    <w:rsid w:val="00551F2A"/>
    <w:rsid w:val="00552963"/>
    <w:rsid w:val="00554A6E"/>
    <w:rsid w:val="005606A7"/>
    <w:rsid w:val="005650A9"/>
    <w:rsid w:val="00566626"/>
    <w:rsid w:val="00567CA6"/>
    <w:rsid w:val="00571AD3"/>
    <w:rsid w:val="00574691"/>
    <w:rsid w:val="00575944"/>
    <w:rsid w:val="005779CF"/>
    <w:rsid w:val="00591ADC"/>
    <w:rsid w:val="0059370D"/>
    <w:rsid w:val="00593990"/>
    <w:rsid w:val="005A0F89"/>
    <w:rsid w:val="005A17CB"/>
    <w:rsid w:val="005A3E3B"/>
    <w:rsid w:val="005A4BA1"/>
    <w:rsid w:val="005A7A39"/>
    <w:rsid w:val="005B15FC"/>
    <w:rsid w:val="005B6FAA"/>
    <w:rsid w:val="005B787C"/>
    <w:rsid w:val="005C18A4"/>
    <w:rsid w:val="005C2E1A"/>
    <w:rsid w:val="005D2A27"/>
    <w:rsid w:val="005D441A"/>
    <w:rsid w:val="005D4C1C"/>
    <w:rsid w:val="005D549D"/>
    <w:rsid w:val="005E40BF"/>
    <w:rsid w:val="005F29C7"/>
    <w:rsid w:val="00600512"/>
    <w:rsid w:val="00606931"/>
    <w:rsid w:val="006112BD"/>
    <w:rsid w:val="0061208C"/>
    <w:rsid w:val="006129DC"/>
    <w:rsid w:val="006130E9"/>
    <w:rsid w:val="00613E44"/>
    <w:rsid w:val="006157F7"/>
    <w:rsid w:val="00630253"/>
    <w:rsid w:val="00632EF0"/>
    <w:rsid w:val="00634C6A"/>
    <w:rsid w:val="00635FF9"/>
    <w:rsid w:val="006370D1"/>
    <w:rsid w:val="0064001A"/>
    <w:rsid w:val="00647388"/>
    <w:rsid w:val="00651CC8"/>
    <w:rsid w:val="00652CDF"/>
    <w:rsid w:val="006564FC"/>
    <w:rsid w:val="0066284B"/>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D68CB"/>
    <w:rsid w:val="006D6B19"/>
    <w:rsid w:val="006D6E7B"/>
    <w:rsid w:val="006E24FC"/>
    <w:rsid w:val="006E2A9D"/>
    <w:rsid w:val="006E42A6"/>
    <w:rsid w:val="006E7110"/>
    <w:rsid w:val="006F02EC"/>
    <w:rsid w:val="006F0991"/>
    <w:rsid w:val="007000CF"/>
    <w:rsid w:val="00705593"/>
    <w:rsid w:val="007227B8"/>
    <w:rsid w:val="00723774"/>
    <w:rsid w:val="007255F8"/>
    <w:rsid w:val="0072568C"/>
    <w:rsid w:val="00735692"/>
    <w:rsid w:val="00741D0A"/>
    <w:rsid w:val="00746C30"/>
    <w:rsid w:val="0074717D"/>
    <w:rsid w:val="0075538B"/>
    <w:rsid w:val="007553CB"/>
    <w:rsid w:val="00763FE0"/>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F4EA7"/>
    <w:rsid w:val="007F6A42"/>
    <w:rsid w:val="007F7412"/>
    <w:rsid w:val="00801467"/>
    <w:rsid w:val="00803FE5"/>
    <w:rsid w:val="0080419C"/>
    <w:rsid w:val="008072FE"/>
    <w:rsid w:val="00807404"/>
    <w:rsid w:val="008137C6"/>
    <w:rsid w:val="008143CE"/>
    <w:rsid w:val="00817D23"/>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0FE9"/>
    <w:rsid w:val="00893400"/>
    <w:rsid w:val="00893991"/>
    <w:rsid w:val="008A6C83"/>
    <w:rsid w:val="008A6CE6"/>
    <w:rsid w:val="008A7E0D"/>
    <w:rsid w:val="008A7E67"/>
    <w:rsid w:val="008B3A2B"/>
    <w:rsid w:val="008B3BEE"/>
    <w:rsid w:val="008B47D6"/>
    <w:rsid w:val="008C3203"/>
    <w:rsid w:val="008D575A"/>
    <w:rsid w:val="008E0603"/>
    <w:rsid w:val="008E3187"/>
    <w:rsid w:val="008E3CC8"/>
    <w:rsid w:val="008E49A8"/>
    <w:rsid w:val="008E4F69"/>
    <w:rsid w:val="008E5222"/>
    <w:rsid w:val="008E698E"/>
    <w:rsid w:val="008F0C72"/>
    <w:rsid w:val="008F68E5"/>
    <w:rsid w:val="0090213C"/>
    <w:rsid w:val="009049F2"/>
    <w:rsid w:val="009054E8"/>
    <w:rsid w:val="009057D7"/>
    <w:rsid w:val="00905AB3"/>
    <w:rsid w:val="00907959"/>
    <w:rsid w:val="00911856"/>
    <w:rsid w:val="00912587"/>
    <w:rsid w:val="00915EDF"/>
    <w:rsid w:val="00920B4D"/>
    <w:rsid w:val="009210A9"/>
    <w:rsid w:val="00921CFE"/>
    <w:rsid w:val="0092557E"/>
    <w:rsid w:val="00925926"/>
    <w:rsid w:val="00927039"/>
    <w:rsid w:val="009305D7"/>
    <w:rsid w:val="0093458C"/>
    <w:rsid w:val="00934D70"/>
    <w:rsid w:val="00935C73"/>
    <w:rsid w:val="00937CD4"/>
    <w:rsid w:val="00943DC7"/>
    <w:rsid w:val="0094442E"/>
    <w:rsid w:val="0094726F"/>
    <w:rsid w:val="009503BF"/>
    <w:rsid w:val="0095135F"/>
    <w:rsid w:val="00951F16"/>
    <w:rsid w:val="00953B2C"/>
    <w:rsid w:val="009552AF"/>
    <w:rsid w:val="0095551F"/>
    <w:rsid w:val="00955687"/>
    <w:rsid w:val="00960518"/>
    <w:rsid w:val="009616D3"/>
    <w:rsid w:val="00961EAE"/>
    <w:rsid w:val="0096391A"/>
    <w:rsid w:val="009641A1"/>
    <w:rsid w:val="009647ED"/>
    <w:rsid w:val="00976C3D"/>
    <w:rsid w:val="009774DA"/>
    <w:rsid w:val="0098470F"/>
    <w:rsid w:val="00984C11"/>
    <w:rsid w:val="00986818"/>
    <w:rsid w:val="0098725A"/>
    <w:rsid w:val="00990468"/>
    <w:rsid w:val="009939FD"/>
    <w:rsid w:val="00993AC2"/>
    <w:rsid w:val="00994B92"/>
    <w:rsid w:val="009965BC"/>
    <w:rsid w:val="009A3C30"/>
    <w:rsid w:val="009A4B0A"/>
    <w:rsid w:val="009B08FF"/>
    <w:rsid w:val="009C25E5"/>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61AA"/>
    <w:rsid w:val="00A37940"/>
    <w:rsid w:val="00A4247C"/>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2DC4"/>
    <w:rsid w:val="00AE6D7F"/>
    <w:rsid w:val="00AF46F5"/>
    <w:rsid w:val="00B07FC6"/>
    <w:rsid w:val="00B12341"/>
    <w:rsid w:val="00B132E3"/>
    <w:rsid w:val="00B209AC"/>
    <w:rsid w:val="00B23B8A"/>
    <w:rsid w:val="00B37C02"/>
    <w:rsid w:val="00B46D9A"/>
    <w:rsid w:val="00B67B53"/>
    <w:rsid w:val="00B722E6"/>
    <w:rsid w:val="00B74FCD"/>
    <w:rsid w:val="00B76A17"/>
    <w:rsid w:val="00B83D12"/>
    <w:rsid w:val="00B85270"/>
    <w:rsid w:val="00B873FF"/>
    <w:rsid w:val="00B87A76"/>
    <w:rsid w:val="00B92046"/>
    <w:rsid w:val="00B92E4C"/>
    <w:rsid w:val="00BA079A"/>
    <w:rsid w:val="00BA0FBC"/>
    <w:rsid w:val="00BA160C"/>
    <w:rsid w:val="00BB2AAC"/>
    <w:rsid w:val="00BB3CD1"/>
    <w:rsid w:val="00BC00A6"/>
    <w:rsid w:val="00BC1DE2"/>
    <w:rsid w:val="00BC2E95"/>
    <w:rsid w:val="00BC4487"/>
    <w:rsid w:val="00BC45FB"/>
    <w:rsid w:val="00BD3E8D"/>
    <w:rsid w:val="00BD4DEB"/>
    <w:rsid w:val="00BD5B83"/>
    <w:rsid w:val="00BE3A71"/>
    <w:rsid w:val="00BF2C79"/>
    <w:rsid w:val="00BF32EF"/>
    <w:rsid w:val="00BF4CCA"/>
    <w:rsid w:val="00BF5302"/>
    <w:rsid w:val="00C03E91"/>
    <w:rsid w:val="00C06460"/>
    <w:rsid w:val="00C06FAF"/>
    <w:rsid w:val="00C17275"/>
    <w:rsid w:val="00C17D49"/>
    <w:rsid w:val="00C203D9"/>
    <w:rsid w:val="00C25F41"/>
    <w:rsid w:val="00C34450"/>
    <w:rsid w:val="00C34987"/>
    <w:rsid w:val="00C37A66"/>
    <w:rsid w:val="00C417E5"/>
    <w:rsid w:val="00C46ECD"/>
    <w:rsid w:val="00C5118E"/>
    <w:rsid w:val="00C55F5E"/>
    <w:rsid w:val="00C61E22"/>
    <w:rsid w:val="00C62259"/>
    <w:rsid w:val="00C630BC"/>
    <w:rsid w:val="00C7208F"/>
    <w:rsid w:val="00C74963"/>
    <w:rsid w:val="00C74F9C"/>
    <w:rsid w:val="00C80229"/>
    <w:rsid w:val="00C83217"/>
    <w:rsid w:val="00C85C2B"/>
    <w:rsid w:val="00C86B43"/>
    <w:rsid w:val="00C87DF6"/>
    <w:rsid w:val="00C9259F"/>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0336"/>
    <w:rsid w:val="00CE2BEA"/>
    <w:rsid w:val="00CE4982"/>
    <w:rsid w:val="00CE61DB"/>
    <w:rsid w:val="00CE6496"/>
    <w:rsid w:val="00CF0726"/>
    <w:rsid w:val="00CF0B41"/>
    <w:rsid w:val="00CF194D"/>
    <w:rsid w:val="00CF22FE"/>
    <w:rsid w:val="00CF4B6A"/>
    <w:rsid w:val="00D00535"/>
    <w:rsid w:val="00D049F5"/>
    <w:rsid w:val="00D0573C"/>
    <w:rsid w:val="00D06240"/>
    <w:rsid w:val="00D06313"/>
    <w:rsid w:val="00D06593"/>
    <w:rsid w:val="00D100D6"/>
    <w:rsid w:val="00D22535"/>
    <w:rsid w:val="00D27265"/>
    <w:rsid w:val="00D32011"/>
    <w:rsid w:val="00D35DD7"/>
    <w:rsid w:val="00D368AF"/>
    <w:rsid w:val="00D4517F"/>
    <w:rsid w:val="00D463D6"/>
    <w:rsid w:val="00D472BE"/>
    <w:rsid w:val="00D505B7"/>
    <w:rsid w:val="00D52417"/>
    <w:rsid w:val="00D53160"/>
    <w:rsid w:val="00D56351"/>
    <w:rsid w:val="00D57F9F"/>
    <w:rsid w:val="00D66808"/>
    <w:rsid w:val="00D7158A"/>
    <w:rsid w:val="00D727BA"/>
    <w:rsid w:val="00D7484F"/>
    <w:rsid w:val="00D86B11"/>
    <w:rsid w:val="00D95043"/>
    <w:rsid w:val="00D956EB"/>
    <w:rsid w:val="00DA1836"/>
    <w:rsid w:val="00DB1C3E"/>
    <w:rsid w:val="00DB2A39"/>
    <w:rsid w:val="00DB4B3B"/>
    <w:rsid w:val="00DC26B6"/>
    <w:rsid w:val="00DC622C"/>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3154"/>
    <w:rsid w:val="00E138C9"/>
    <w:rsid w:val="00E13DEB"/>
    <w:rsid w:val="00E16485"/>
    <w:rsid w:val="00E30A22"/>
    <w:rsid w:val="00E3297C"/>
    <w:rsid w:val="00E34038"/>
    <w:rsid w:val="00E365AF"/>
    <w:rsid w:val="00E36C1C"/>
    <w:rsid w:val="00E52062"/>
    <w:rsid w:val="00E55D8C"/>
    <w:rsid w:val="00E76F5B"/>
    <w:rsid w:val="00E86949"/>
    <w:rsid w:val="00E8724B"/>
    <w:rsid w:val="00E91D7C"/>
    <w:rsid w:val="00E95914"/>
    <w:rsid w:val="00E9675C"/>
    <w:rsid w:val="00EA12BB"/>
    <w:rsid w:val="00EA31BA"/>
    <w:rsid w:val="00EB204E"/>
    <w:rsid w:val="00EB3212"/>
    <w:rsid w:val="00EC424A"/>
    <w:rsid w:val="00EC5074"/>
    <w:rsid w:val="00EC5675"/>
    <w:rsid w:val="00EF0322"/>
    <w:rsid w:val="00EF4797"/>
    <w:rsid w:val="00EF520B"/>
    <w:rsid w:val="00EF7137"/>
    <w:rsid w:val="00F0147C"/>
    <w:rsid w:val="00F20894"/>
    <w:rsid w:val="00F246DC"/>
    <w:rsid w:val="00F2715C"/>
    <w:rsid w:val="00F33C17"/>
    <w:rsid w:val="00F3560D"/>
    <w:rsid w:val="00F43E17"/>
    <w:rsid w:val="00F535EF"/>
    <w:rsid w:val="00F547F5"/>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18B9"/>
    <w:rsid w:val="00FA290C"/>
    <w:rsid w:val="00FA4E6F"/>
    <w:rsid w:val="00FA4F73"/>
    <w:rsid w:val="00FB0DC7"/>
    <w:rsid w:val="00FB3FCA"/>
    <w:rsid w:val="00FC4644"/>
    <w:rsid w:val="00FC577D"/>
    <w:rsid w:val="00FD63D1"/>
    <w:rsid w:val="00FE7F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LightList-Accent51">
    <w:name w:val="Light List - Accent 5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MediumList2-Accent41">
    <w:name w:val="Medium List 2 - Accent 41"/>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customStyle="1" w:styleId="ColorfulList-Accent11">
    <w:name w:val="Colorful List - Accent 1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77013409">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0460787">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8EBCB-5419-4200-AF20-7BC80AD3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2017-03-28T08:19:00Z</cp:lastPrinted>
  <dcterms:created xsi:type="dcterms:W3CDTF">2017-06-26T11:42:00Z</dcterms:created>
  <dcterms:modified xsi:type="dcterms:W3CDTF">2017-06-26T11:42:00Z</dcterms:modified>
</cp:coreProperties>
</file>