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5E5A32"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833871">
        <w:rPr>
          <w:b/>
          <w:sz w:val="24"/>
          <w:szCs w:val="24"/>
        </w:rPr>
        <w:t>118</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833871">
        <w:rPr>
          <w:b/>
          <w:sz w:val="24"/>
          <w:szCs w:val="24"/>
        </w:rPr>
        <w:t>2</w:t>
      </w:r>
      <w:r w:rsidR="005314EA">
        <w:rPr>
          <w:b/>
          <w:sz w:val="24"/>
          <w:szCs w:val="24"/>
        </w:rPr>
        <w:t>1 FEBRUARY 2020</w:t>
      </w:r>
    </w:p>
    <w:p w:rsidR="00B177C5" w:rsidRDefault="00B177C5" w:rsidP="00B177C5">
      <w:pPr>
        <w:rPr>
          <w:b/>
          <w:sz w:val="24"/>
          <w:szCs w:val="24"/>
        </w:rPr>
      </w:pPr>
    </w:p>
    <w:p w:rsidR="00833871" w:rsidRPr="002B0375" w:rsidRDefault="00833871" w:rsidP="00833871">
      <w:pPr>
        <w:spacing w:before="100" w:beforeAutospacing="1" w:after="100" w:afterAutospacing="1"/>
        <w:ind w:left="720" w:hanging="720"/>
        <w:jc w:val="both"/>
        <w:outlineLvl w:val="0"/>
        <w:rPr>
          <w:b/>
          <w:sz w:val="24"/>
          <w:szCs w:val="24"/>
        </w:rPr>
      </w:pPr>
      <w:r w:rsidRPr="002B0375">
        <w:rPr>
          <w:b/>
          <w:sz w:val="24"/>
          <w:szCs w:val="24"/>
        </w:rPr>
        <w:t xml:space="preserve">Ms N P Sonti (EFF) to ask the Minister </w:t>
      </w:r>
      <w:r>
        <w:rPr>
          <w:b/>
          <w:sz w:val="24"/>
          <w:szCs w:val="24"/>
        </w:rPr>
        <w:t>Human Settlements, Water and Sanitation</w:t>
      </w:r>
      <w:r>
        <w:rPr>
          <w:b/>
          <w:sz w:val="24"/>
          <w:szCs w:val="24"/>
        </w:rPr>
        <w:fldChar w:fldCharType="begin"/>
      </w:r>
      <w:r>
        <w:instrText xml:space="preserve"> XE "</w:instrText>
      </w:r>
      <w:r w:rsidRPr="00691CF6">
        <w:rPr>
          <w:b/>
          <w:sz w:val="24"/>
          <w:szCs w:val="24"/>
        </w:rPr>
        <w:instrText>Human Settlements, Water and Sanitation</w:instrText>
      </w:r>
      <w:r>
        <w:instrText xml:space="preserve">" </w:instrText>
      </w:r>
      <w:r>
        <w:rPr>
          <w:b/>
          <w:sz w:val="24"/>
          <w:szCs w:val="24"/>
        </w:rPr>
        <w:fldChar w:fldCharType="end"/>
      </w:r>
      <w:r w:rsidRPr="002B0375">
        <w:rPr>
          <w:b/>
          <w:sz w:val="24"/>
          <w:szCs w:val="24"/>
        </w:rPr>
        <w:t>:</w:t>
      </w:r>
    </w:p>
    <w:p w:rsidR="00833871" w:rsidRPr="002B0375" w:rsidRDefault="00833871" w:rsidP="00833871">
      <w:pPr>
        <w:spacing w:before="100" w:beforeAutospacing="1" w:after="100" w:afterAutospacing="1"/>
        <w:jc w:val="both"/>
        <w:rPr>
          <w:sz w:val="24"/>
          <w:szCs w:val="24"/>
        </w:rPr>
      </w:pPr>
      <w:r w:rsidRPr="002B0375">
        <w:rPr>
          <w:sz w:val="24"/>
          <w:szCs w:val="24"/>
        </w:rPr>
        <w:t>Why do residents in Wonderkop, Marik</w:t>
      </w:r>
      <w:r>
        <w:rPr>
          <w:sz w:val="24"/>
          <w:szCs w:val="24"/>
        </w:rPr>
        <w:t>ana, in the North West not have water?</w:t>
      </w:r>
      <w:r w:rsidR="002318C6">
        <w:rPr>
          <w:sz w:val="24"/>
          <w:szCs w:val="24"/>
        </w:rPr>
        <w:t xml:space="preserve">                     </w:t>
      </w:r>
      <w:r w:rsidRPr="00BA261E">
        <w:t>NW136E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6B04C1" w:rsidRDefault="006B04C1" w:rsidP="006B04C1">
      <w:pPr>
        <w:spacing w:line="320" w:lineRule="atLeast"/>
        <w:jc w:val="both"/>
        <w:rPr>
          <w:sz w:val="24"/>
          <w:szCs w:val="24"/>
        </w:rPr>
      </w:pPr>
      <w:r>
        <w:rPr>
          <w:sz w:val="24"/>
          <w:szCs w:val="24"/>
        </w:rPr>
        <w:t xml:space="preserve">Honourable Member, I wish to first correct a very common misunderstanding. The Department of Water and Sanitation is responsible for ensuring water security for the whole country. This includes ensuring that water as a resource is allocated equitably and used beneficially in the public interest, while promoting environmental values.  In accordance with the Water Services Act, 1997, Municipalities are responsible for ensuring that the right of access to basic water supply and sanitation which mandates that “everyone has a right of access to basic water supply and basic sanitation” is realised. Further, Section 11 of the Water Services Act mandates that “every Water Services Authority has the duty to all consumers or potential consumers in its area of jurisdiction to progressively ensure efficient, affordable, economical and sustainable access to water services.” </w:t>
      </w:r>
    </w:p>
    <w:p w:rsidR="006B04C1" w:rsidRDefault="006B04C1" w:rsidP="006B04C1">
      <w:pPr>
        <w:spacing w:line="320" w:lineRule="atLeast"/>
        <w:jc w:val="both"/>
        <w:rPr>
          <w:sz w:val="24"/>
          <w:szCs w:val="24"/>
        </w:rPr>
      </w:pPr>
    </w:p>
    <w:p w:rsidR="006B04C1" w:rsidRDefault="006B04C1" w:rsidP="006B04C1">
      <w:pPr>
        <w:spacing w:line="320" w:lineRule="atLeast"/>
        <w:jc w:val="both"/>
        <w:rPr>
          <w:sz w:val="24"/>
          <w:szCs w:val="24"/>
        </w:rPr>
      </w:pPr>
      <w:r>
        <w:rPr>
          <w:sz w:val="24"/>
          <w:szCs w:val="24"/>
        </w:rPr>
        <w:t xml:space="preserve">Rustenburg Local Municipality (LM) is a Water Service Authority (WSA) with a mandate to provide water and sanitation services within its jurisdiction, which includes areas such as Wonderkop and Marikana in the North West Province. The Department of Water and Sanitation has allocated R88 million through the Water Services Infrastructure Grant (WSIG) to the Rustenburg Local Municipality for additional projects in the 2019/20 financial year. </w:t>
      </w:r>
    </w:p>
    <w:p w:rsidR="006B04C1" w:rsidRDefault="006B04C1" w:rsidP="006B04C1">
      <w:pPr>
        <w:spacing w:line="320" w:lineRule="atLeast"/>
        <w:ind w:left="1134" w:hanging="425"/>
        <w:contextualSpacing/>
        <w:jc w:val="both"/>
        <w:rPr>
          <w:sz w:val="24"/>
          <w:szCs w:val="24"/>
        </w:rPr>
      </w:pPr>
    </w:p>
    <w:p w:rsidR="006B04C1" w:rsidRDefault="006B04C1" w:rsidP="006B04C1">
      <w:pPr>
        <w:spacing w:line="320" w:lineRule="atLeast"/>
        <w:jc w:val="both"/>
        <w:rPr>
          <w:sz w:val="24"/>
          <w:szCs w:val="24"/>
        </w:rPr>
      </w:pPr>
      <w:r>
        <w:rPr>
          <w:sz w:val="24"/>
          <w:szCs w:val="24"/>
        </w:rPr>
        <w:t xml:space="preserve">The Rustenburg Local Municipality submitted their Business Plans for the three (3) projects listed below and funding was allocated accordingly by DWS. </w:t>
      </w:r>
    </w:p>
    <w:p w:rsidR="006B04C1" w:rsidRDefault="006B04C1" w:rsidP="006B04C1">
      <w:pPr>
        <w:spacing w:line="320" w:lineRule="atLeast"/>
        <w:jc w:val="both"/>
        <w:rPr>
          <w:sz w:val="24"/>
          <w:szCs w:val="24"/>
        </w:rPr>
      </w:pPr>
    </w:p>
    <w:p w:rsidR="006B04C1" w:rsidRDefault="006B04C1" w:rsidP="006B04C1">
      <w:pPr>
        <w:spacing w:line="320" w:lineRule="atLeast"/>
        <w:jc w:val="both"/>
        <w:rPr>
          <w:sz w:val="24"/>
          <w:szCs w:val="24"/>
        </w:rPr>
      </w:pPr>
    </w:p>
    <w:p w:rsidR="006B04C1" w:rsidRDefault="006B04C1" w:rsidP="006B04C1">
      <w:pPr>
        <w:ind w:left="1134" w:hanging="425"/>
        <w:contextualSpacing/>
        <w:jc w:val="both"/>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0"/>
        <w:gridCol w:w="3747"/>
        <w:gridCol w:w="1699"/>
        <w:gridCol w:w="1752"/>
        <w:gridCol w:w="2465"/>
      </w:tblGrid>
      <w:tr w:rsidR="006B04C1" w:rsidTr="006B04C1">
        <w:trPr>
          <w:tblHeader/>
        </w:trPr>
        <w:tc>
          <w:tcPr>
            <w:tcW w:w="510"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rsidR="006B04C1" w:rsidRDefault="006B04C1">
            <w:pPr>
              <w:rPr>
                <w:rFonts w:eastAsia="Calibri"/>
                <w:b/>
                <w:sz w:val="22"/>
                <w:szCs w:val="22"/>
                <w:lang w:val="en-ZA"/>
              </w:rPr>
            </w:pPr>
            <w:r>
              <w:rPr>
                <w:rFonts w:eastAsia="Calibri"/>
                <w:b/>
                <w:sz w:val="22"/>
                <w:szCs w:val="22"/>
                <w:lang w:val="en-ZA"/>
              </w:rPr>
              <w:t>No</w:t>
            </w:r>
          </w:p>
        </w:tc>
        <w:tc>
          <w:tcPr>
            <w:tcW w:w="3747"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rsidR="006B04C1" w:rsidRDefault="006B04C1">
            <w:pPr>
              <w:jc w:val="both"/>
              <w:rPr>
                <w:rFonts w:eastAsia="Calibri"/>
                <w:b/>
                <w:sz w:val="22"/>
                <w:szCs w:val="22"/>
                <w:lang w:val="en-ZA"/>
              </w:rPr>
            </w:pPr>
            <w:r>
              <w:rPr>
                <w:rFonts w:eastAsia="Calibri"/>
                <w:b/>
                <w:sz w:val="22"/>
                <w:szCs w:val="22"/>
                <w:lang w:val="en-ZA"/>
              </w:rPr>
              <w:t xml:space="preserve">Project Name and Description </w:t>
            </w:r>
          </w:p>
        </w:tc>
        <w:tc>
          <w:tcPr>
            <w:tcW w:w="1699"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rsidR="006B04C1" w:rsidRDefault="006B04C1">
            <w:pPr>
              <w:rPr>
                <w:rFonts w:eastAsia="Calibri"/>
                <w:b/>
                <w:sz w:val="22"/>
                <w:szCs w:val="22"/>
                <w:lang w:val="en-ZA"/>
              </w:rPr>
            </w:pPr>
            <w:r>
              <w:rPr>
                <w:rFonts w:eastAsia="Calibri"/>
                <w:b/>
                <w:sz w:val="22"/>
                <w:szCs w:val="22"/>
                <w:lang w:val="en-ZA"/>
              </w:rPr>
              <w:t>Project Cost</w:t>
            </w:r>
          </w:p>
        </w:tc>
        <w:tc>
          <w:tcPr>
            <w:tcW w:w="1752"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rsidR="006B04C1" w:rsidRDefault="006B04C1">
            <w:pPr>
              <w:rPr>
                <w:rFonts w:eastAsia="Calibri"/>
                <w:b/>
                <w:sz w:val="22"/>
                <w:szCs w:val="22"/>
                <w:lang w:val="en-ZA"/>
              </w:rPr>
            </w:pPr>
            <w:r>
              <w:rPr>
                <w:rFonts w:eastAsia="Calibri"/>
                <w:b/>
                <w:sz w:val="22"/>
                <w:szCs w:val="22"/>
                <w:lang w:val="en-ZA"/>
              </w:rPr>
              <w:t>Allocation</w:t>
            </w:r>
          </w:p>
        </w:tc>
        <w:tc>
          <w:tcPr>
            <w:tcW w:w="2465"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rsidR="006B04C1" w:rsidRDefault="006B04C1">
            <w:pPr>
              <w:jc w:val="both"/>
              <w:rPr>
                <w:rFonts w:eastAsia="Calibri"/>
                <w:b/>
                <w:sz w:val="22"/>
                <w:szCs w:val="22"/>
                <w:lang w:val="en-ZA"/>
              </w:rPr>
            </w:pPr>
            <w:r>
              <w:rPr>
                <w:rFonts w:eastAsia="Calibri"/>
                <w:b/>
                <w:sz w:val="22"/>
                <w:szCs w:val="22"/>
                <w:lang w:val="en-ZA"/>
              </w:rPr>
              <w:t>Progress</w:t>
            </w:r>
          </w:p>
        </w:tc>
      </w:tr>
      <w:tr w:rsidR="006B04C1" w:rsidTr="006B04C1">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04C1" w:rsidRDefault="006B04C1">
            <w:pPr>
              <w:rPr>
                <w:rFonts w:eastAsia="Calibri"/>
                <w:sz w:val="22"/>
                <w:szCs w:val="22"/>
                <w:lang w:val="en-ZA"/>
              </w:rPr>
            </w:pPr>
            <w:r>
              <w:rPr>
                <w:rFonts w:eastAsia="Calibri"/>
                <w:sz w:val="22"/>
                <w:szCs w:val="22"/>
                <w:lang w:val="en-ZA"/>
              </w:rPr>
              <w:t>1</w:t>
            </w:r>
          </w:p>
        </w:tc>
        <w:tc>
          <w:tcPr>
            <w:tcW w:w="3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04C1" w:rsidRDefault="006B04C1">
            <w:pPr>
              <w:jc w:val="both"/>
              <w:rPr>
                <w:rFonts w:eastAsia="Calibri"/>
                <w:b/>
                <w:sz w:val="22"/>
                <w:szCs w:val="22"/>
                <w:lang w:val="en-ZA"/>
              </w:rPr>
            </w:pPr>
            <w:r>
              <w:rPr>
                <w:rFonts w:eastAsia="Calibri"/>
                <w:b/>
                <w:sz w:val="22"/>
                <w:szCs w:val="22"/>
                <w:lang w:val="en-ZA"/>
              </w:rPr>
              <w:t>Marikana</w:t>
            </w:r>
          </w:p>
          <w:p w:rsidR="006B04C1" w:rsidRDefault="006B04C1">
            <w:pPr>
              <w:ind w:left="1134" w:hanging="425"/>
              <w:jc w:val="both"/>
              <w:rPr>
                <w:rFonts w:eastAsia="Calibri"/>
                <w:sz w:val="22"/>
                <w:szCs w:val="22"/>
                <w:lang w:val="en-ZA"/>
              </w:rPr>
            </w:pPr>
          </w:p>
          <w:p w:rsidR="006B04C1" w:rsidRDefault="006B04C1">
            <w:pPr>
              <w:jc w:val="both"/>
              <w:rPr>
                <w:rFonts w:eastAsia="Calibri"/>
                <w:sz w:val="22"/>
                <w:szCs w:val="22"/>
                <w:lang w:val="en-ZA"/>
              </w:rPr>
            </w:pPr>
            <w:r>
              <w:rPr>
                <w:rFonts w:eastAsia="Calibri"/>
                <w:sz w:val="22"/>
                <w:szCs w:val="22"/>
                <w:lang w:val="en-ZA"/>
              </w:rPr>
              <w:t>Upgrading Marikana rising mains, conservancy tank, size of the pumps, pump station.</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04C1" w:rsidRDefault="006B04C1">
            <w:pPr>
              <w:rPr>
                <w:rFonts w:eastAsia="Calibri"/>
                <w:sz w:val="22"/>
                <w:szCs w:val="22"/>
                <w:lang w:val="en-ZA"/>
              </w:rPr>
            </w:pPr>
            <w:r>
              <w:rPr>
                <w:rFonts w:eastAsia="Calibri"/>
                <w:sz w:val="22"/>
                <w:szCs w:val="22"/>
                <w:lang w:val="en-ZA"/>
              </w:rPr>
              <w:t>R12 513 355,9</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04C1" w:rsidRDefault="006B04C1">
            <w:pPr>
              <w:rPr>
                <w:rFonts w:eastAsia="Calibri"/>
                <w:sz w:val="22"/>
                <w:szCs w:val="22"/>
                <w:lang w:val="en-ZA"/>
              </w:rPr>
            </w:pPr>
            <w:r>
              <w:rPr>
                <w:rFonts w:eastAsia="Calibri"/>
                <w:sz w:val="22"/>
                <w:szCs w:val="22"/>
                <w:lang w:val="en-ZA"/>
              </w:rPr>
              <w:t>R12 513 355,9</w:t>
            </w:r>
          </w:p>
        </w:tc>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04C1" w:rsidRDefault="006B04C1">
            <w:pPr>
              <w:jc w:val="both"/>
              <w:rPr>
                <w:rFonts w:eastAsia="Calibri"/>
                <w:sz w:val="22"/>
                <w:szCs w:val="22"/>
                <w:lang w:val="en-ZA"/>
              </w:rPr>
            </w:pPr>
            <w:r>
              <w:rPr>
                <w:rFonts w:eastAsia="Calibri"/>
                <w:sz w:val="22"/>
                <w:szCs w:val="22"/>
                <w:lang w:val="en-ZA"/>
              </w:rPr>
              <w:t>The progress is at 67%</w:t>
            </w:r>
          </w:p>
        </w:tc>
      </w:tr>
      <w:tr w:rsidR="006B04C1" w:rsidTr="006B04C1">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04C1" w:rsidRDefault="006B04C1">
            <w:pPr>
              <w:rPr>
                <w:rFonts w:eastAsia="Calibri"/>
                <w:sz w:val="22"/>
                <w:szCs w:val="22"/>
                <w:lang w:val="en-ZA"/>
              </w:rPr>
            </w:pPr>
            <w:r>
              <w:rPr>
                <w:rFonts w:eastAsia="Calibri"/>
                <w:sz w:val="22"/>
                <w:szCs w:val="22"/>
                <w:lang w:val="en-ZA"/>
              </w:rPr>
              <w:t>2</w:t>
            </w:r>
          </w:p>
        </w:tc>
        <w:tc>
          <w:tcPr>
            <w:tcW w:w="3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04C1" w:rsidRDefault="006B04C1">
            <w:pPr>
              <w:jc w:val="both"/>
              <w:rPr>
                <w:rFonts w:eastAsia="Calibri"/>
                <w:b/>
                <w:sz w:val="22"/>
                <w:szCs w:val="22"/>
                <w:lang w:val="en-ZA"/>
              </w:rPr>
            </w:pPr>
            <w:r>
              <w:rPr>
                <w:rFonts w:eastAsia="Calibri"/>
                <w:b/>
                <w:sz w:val="22"/>
                <w:szCs w:val="22"/>
                <w:lang w:val="en-ZA"/>
              </w:rPr>
              <w:t>Rustenburg DMA Zones</w:t>
            </w:r>
          </w:p>
          <w:p w:rsidR="006B04C1" w:rsidRDefault="006B04C1">
            <w:pPr>
              <w:ind w:left="1134" w:hanging="425"/>
              <w:jc w:val="both"/>
              <w:rPr>
                <w:rFonts w:eastAsia="Calibri"/>
                <w:sz w:val="22"/>
                <w:szCs w:val="22"/>
                <w:lang w:val="en-ZA"/>
              </w:rPr>
            </w:pPr>
          </w:p>
          <w:p w:rsidR="006B04C1" w:rsidRDefault="006B04C1">
            <w:pPr>
              <w:jc w:val="both"/>
              <w:rPr>
                <w:rFonts w:eastAsia="Calibri"/>
                <w:sz w:val="22"/>
                <w:szCs w:val="22"/>
                <w:lang w:val="en-ZA"/>
              </w:rPr>
            </w:pPr>
            <w:r>
              <w:rPr>
                <w:rFonts w:eastAsia="Calibri"/>
                <w:sz w:val="22"/>
                <w:szCs w:val="22"/>
                <w:lang w:val="en-ZA"/>
              </w:rPr>
              <w:t>Water audit, meter replacement, sub-zoning, advanced metering infrastructure, reservoir telemetry, repair and replacement of infrastructure, pressure management, water monitoring dashboard and water conservation campaigns.</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04C1" w:rsidRDefault="006B04C1">
            <w:pPr>
              <w:rPr>
                <w:rFonts w:eastAsia="Calibri"/>
                <w:sz w:val="22"/>
                <w:szCs w:val="22"/>
                <w:lang w:val="en-ZA"/>
              </w:rPr>
            </w:pPr>
            <w:r>
              <w:rPr>
                <w:rFonts w:eastAsia="Calibri"/>
                <w:sz w:val="22"/>
                <w:szCs w:val="22"/>
                <w:lang w:val="en-ZA"/>
              </w:rPr>
              <w:t>R37 000 000</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04C1" w:rsidRDefault="006B04C1">
            <w:pPr>
              <w:rPr>
                <w:rFonts w:eastAsia="Calibri"/>
                <w:sz w:val="22"/>
                <w:szCs w:val="22"/>
                <w:lang w:val="en-ZA"/>
              </w:rPr>
            </w:pPr>
            <w:r>
              <w:rPr>
                <w:rFonts w:eastAsia="Calibri"/>
                <w:sz w:val="22"/>
                <w:szCs w:val="22"/>
                <w:lang w:val="en-ZA"/>
              </w:rPr>
              <w:t>R37 000 000</w:t>
            </w:r>
          </w:p>
        </w:tc>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04C1" w:rsidRDefault="006B04C1">
            <w:pPr>
              <w:jc w:val="both"/>
              <w:rPr>
                <w:rFonts w:eastAsia="Calibri"/>
                <w:sz w:val="22"/>
                <w:szCs w:val="22"/>
                <w:lang w:val="en-ZA"/>
              </w:rPr>
            </w:pPr>
            <w:r>
              <w:rPr>
                <w:rFonts w:eastAsia="Calibri"/>
                <w:sz w:val="22"/>
                <w:szCs w:val="22"/>
                <w:lang w:val="en-ZA"/>
              </w:rPr>
              <w:t>The progress is at 97%</w:t>
            </w:r>
          </w:p>
        </w:tc>
      </w:tr>
      <w:tr w:rsidR="006B04C1" w:rsidTr="006B04C1">
        <w:tc>
          <w:tcPr>
            <w:tcW w:w="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04C1" w:rsidRDefault="006B04C1">
            <w:pPr>
              <w:rPr>
                <w:rFonts w:eastAsia="Calibri"/>
                <w:sz w:val="22"/>
                <w:szCs w:val="22"/>
                <w:lang w:val="en-ZA"/>
              </w:rPr>
            </w:pPr>
            <w:r>
              <w:rPr>
                <w:rFonts w:eastAsia="Calibri"/>
                <w:sz w:val="22"/>
                <w:szCs w:val="22"/>
                <w:lang w:val="en-ZA"/>
              </w:rPr>
              <w:t>3</w:t>
            </w:r>
          </w:p>
        </w:tc>
        <w:tc>
          <w:tcPr>
            <w:tcW w:w="3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04C1" w:rsidRDefault="006B04C1">
            <w:pPr>
              <w:jc w:val="both"/>
              <w:rPr>
                <w:rFonts w:eastAsia="Calibri"/>
                <w:b/>
                <w:sz w:val="22"/>
                <w:szCs w:val="22"/>
                <w:lang w:val="en-ZA"/>
              </w:rPr>
            </w:pPr>
            <w:r>
              <w:rPr>
                <w:rFonts w:eastAsia="Calibri"/>
                <w:b/>
                <w:sz w:val="22"/>
                <w:szCs w:val="22"/>
                <w:lang w:val="en-ZA"/>
              </w:rPr>
              <w:t>Rustenburg North</w:t>
            </w:r>
          </w:p>
          <w:p w:rsidR="006B04C1" w:rsidRDefault="006B04C1">
            <w:pPr>
              <w:ind w:left="1134" w:hanging="425"/>
              <w:jc w:val="both"/>
              <w:rPr>
                <w:rFonts w:eastAsia="Calibri"/>
                <w:sz w:val="22"/>
                <w:szCs w:val="22"/>
                <w:lang w:val="en-ZA"/>
              </w:rPr>
            </w:pPr>
          </w:p>
          <w:p w:rsidR="006B04C1" w:rsidRDefault="006B04C1">
            <w:pPr>
              <w:jc w:val="both"/>
              <w:rPr>
                <w:rFonts w:eastAsia="Calibri"/>
                <w:sz w:val="22"/>
                <w:szCs w:val="22"/>
                <w:lang w:val="en-ZA"/>
              </w:rPr>
            </w:pPr>
            <w:r>
              <w:rPr>
                <w:rFonts w:eastAsia="Calibri"/>
                <w:sz w:val="22"/>
                <w:szCs w:val="22"/>
                <w:lang w:val="en-ZA"/>
              </w:rPr>
              <w:t xml:space="preserve">Replacement of AC pipes with PVC pipes and aged water meters, fire hydrants, valves. </w:t>
            </w:r>
          </w:p>
        </w:tc>
        <w:tc>
          <w:tcPr>
            <w:tcW w:w="16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04C1" w:rsidRDefault="006B04C1">
            <w:pPr>
              <w:rPr>
                <w:rFonts w:eastAsia="Calibri"/>
                <w:sz w:val="22"/>
                <w:szCs w:val="22"/>
                <w:lang w:val="en-ZA"/>
              </w:rPr>
            </w:pPr>
            <w:r>
              <w:rPr>
                <w:rFonts w:eastAsia="Calibri"/>
                <w:sz w:val="22"/>
                <w:szCs w:val="22"/>
                <w:lang w:val="en-ZA"/>
              </w:rPr>
              <w:t>R57 082 000</w:t>
            </w:r>
          </w:p>
        </w:tc>
        <w:tc>
          <w:tcPr>
            <w:tcW w:w="1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04C1" w:rsidRDefault="006B04C1">
            <w:pPr>
              <w:rPr>
                <w:rFonts w:eastAsia="Calibri"/>
                <w:sz w:val="22"/>
                <w:szCs w:val="22"/>
                <w:lang w:val="en-ZA"/>
              </w:rPr>
            </w:pPr>
            <w:r>
              <w:rPr>
                <w:rFonts w:eastAsia="Calibri"/>
                <w:sz w:val="22"/>
                <w:szCs w:val="22"/>
                <w:lang w:val="en-ZA"/>
              </w:rPr>
              <w:t>R38 486 645</w:t>
            </w:r>
          </w:p>
        </w:tc>
        <w:tc>
          <w:tcPr>
            <w:tcW w:w="24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04C1" w:rsidRDefault="006B04C1">
            <w:pPr>
              <w:jc w:val="both"/>
              <w:rPr>
                <w:rFonts w:eastAsia="Calibri"/>
                <w:sz w:val="22"/>
                <w:szCs w:val="22"/>
                <w:lang w:val="en-ZA"/>
              </w:rPr>
            </w:pPr>
            <w:r>
              <w:rPr>
                <w:rFonts w:eastAsia="Calibri"/>
                <w:sz w:val="22"/>
                <w:szCs w:val="22"/>
                <w:lang w:val="en-ZA"/>
              </w:rPr>
              <w:t>The progress onsite is at 65%</w:t>
            </w:r>
          </w:p>
        </w:tc>
      </w:tr>
    </w:tbl>
    <w:p w:rsidR="006B04C1" w:rsidRDefault="006B04C1" w:rsidP="006B04C1">
      <w:pPr>
        <w:spacing w:line="320" w:lineRule="atLeast"/>
        <w:jc w:val="both"/>
        <w:rPr>
          <w:sz w:val="22"/>
          <w:szCs w:val="22"/>
        </w:rPr>
      </w:pPr>
    </w:p>
    <w:p w:rsidR="006B04C1" w:rsidRDefault="006B04C1" w:rsidP="006B04C1">
      <w:pPr>
        <w:spacing w:line="320" w:lineRule="atLeast"/>
        <w:jc w:val="both"/>
        <w:rPr>
          <w:bCs/>
          <w:sz w:val="24"/>
          <w:szCs w:val="24"/>
          <w:lang w:val="pt-BR"/>
        </w:rPr>
      </w:pPr>
      <w:r>
        <w:rPr>
          <w:sz w:val="24"/>
          <w:szCs w:val="24"/>
        </w:rPr>
        <w:t xml:space="preserve">The Department of Water and Sanitation does not have a mandate for reticulation and the installation of water taps in local government areas. </w:t>
      </w:r>
    </w:p>
    <w:p w:rsidR="006B04C1" w:rsidRDefault="006B04C1" w:rsidP="006B04C1">
      <w:pPr>
        <w:spacing w:line="320" w:lineRule="atLeast"/>
        <w:ind w:left="1080"/>
        <w:jc w:val="both"/>
        <w:rPr>
          <w:bCs/>
          <w:sz w:val="24"/>
          <w:szCs w:val="24"/>
          <w:lang w:val="pt-BR"/>
        </w:rPr>
      </w:pPr>
    </w:p>
    <w:p w:rsidR="006B04C1" w:rsidRDefault="006B04C1" w:rsidP="006B04C1">
      <w:pPr>
        <w:spacing w:line="320" w:lineRule="atLeast"/>
        <w:jc w:val="both"/>
        <w:rPr>
          <w:sz w:val="24"/>
          <w:szCs w:val="24"/>
        </w:rPr>
      </w:pPr>
      <w:r>
        <w:rPr>
          <w:sz w:val="24"/>
          <w:szCs w:val="24"/>
        </w:rPr>
        <w:t xml:space="preserve">Furthermore, it should also be noted that the Wonderkop informal settlement is situated on privately owned land which belongs to a mine. The other portion of Wonderkop is under the jurisdiction of the Madibeng and Rustenburg Local Municipalities. The Rustenburg Local Municipality is currently providing water through tankers in the Madihloka area where the informal settlement is situated. </w:t>
      </w:r>
    </w:p>
    <w:p w:rsidR="006B04C1" w:rsidRDefault="006B04C1" w:rsidP="006B04C1">
      <w:pPr>
        <w:spacing w:line="320" w:lineRule="atLeast"/>
        <w:ind w:left="1080"/>
        <w:jc w:val="both"/>
        <w:rPr>
          <w:sz w:val="24"/>
          <w:szCs w:val="24"/>
        </w:rPr>
      </w:pPr>
    </w:p>
    <w:p w:rsidR="006B04C1" w:rsidRDefault="006B04C1" w:rsidP="006B04C1">
      <w:pPr>
        <w:spacing w:line="320" w:lineRule="atLeast"/>
        <w:jc w:val="both"/>
        <w:rPr>
          <w:bCs/>
          <w:sz w:val="24"/>
          <w:szCs w:val="24"/>
          <w:lang w:val="pt-BR"/>
        </w:rPr>
      </w:pPr>
      <w:r>
        <w:rPr>
          <w:sz w:val="24"/>
          <w:szCs w:val="24"/>
        </w:rPr>
        <w:t>The Rustenburg Local Municipality together with Magalies Water will be implementing a groundwater development project in Wonderkop in the current financial year. The project will entail drilling, testing, equipping of  three (3) boreholes, elevated storage tank, pipe connections and installation of communal taps.  Unfortunately the current Covid-19 lockdown has delayed this project.</w:t>
      </w:r>
    </w:p>
    <w:p w:rsidR="006B04C1" w:rsidRDefault="006B04C1" w:rsidP="006B04C1">
      <w:pPr>
        <w:spacing w:line="336" w:lineRule="auto"/>
        <w:ind w:left="720" w:hanging="720"/>
        <w:jc w:val="both"/>
        <w:rPr>
          <w:sz w:val="24"/>
          <w:szCs w:val="24"/>
        </w:rPr>
      </w:pPr>
    </w:p>
    <w:p w:rsidR="000B14BA" w:rsidRPr="000B14BA" w:rsidRDefault="000B14BA" w:rsidP="006B04C1">
      <w:pPr>
        <w:spacing w:line="320" w:lineRule="atLeast"/>
        <w:jc w:val="both"/>
        <w:rPr>
          <w:sz w:val="24"/>
          <w:szCs w:val="24"/>
        </w:rPr>
      </w:pPr>
    </w:p>
    <w:sectPr w:rsidR="000B14BA" w:rsidRPr="000B14BA"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B9" w:rsidRDefault="003943B9" w:rsidP="00054FEC">
      <w:r>
        <w:separator/>
      </w:r>
    </w:p>
  </w:endnote>
  <w:endnote w:type="continuationSeparator" w:id="0">
    <w:p w:rsidR="003943B9" w:rsidRDefault="003943B9"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B9" w:rsidRDefault="003943B9" w:rsidP="00054FEC">
      <w:r>
        <w:separator/>
      </w:r>
    </w:p>
  </w:footnote>
  <w:footnote w:type="continuationSeparator" w:id="0">
    <w:p w:rsidR="003943B9" w:rsidRDefault="003943B9"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833871">
      <w:t>118</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103"/>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14BA"/>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1743"/>
    <w:rsid w:val="002174E7"/>
    <w:rsid w:val="00221278"/>
    <w:rsid w:val="00221ABD"/>
    <w:rsid w:val="00221CAF"/>
    <w:rsid w:val="00221F1C"/>
    <w:rsid w:val="0023124F"/>
    <w:rsid w:val="002316D0"/>
    <w:rsid w:val="002318C6"/>
    <w:rsid w:val="002418D7"/>
    <w:rsid w:val="0024358D"/>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43B9"/>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36BD"/>
    <w:rsid w:val="005C71CA"/>
    <w:rsid w:val="005D1F3D"/>
    <w:rsid w:val="005D69D1"/>
    <w:rsid w:val="005E5A32"/>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47E8"/>
    <w:rsid w:val="00680AEA"/>
    <w:rsid w:val="00685369"/>
    <w:rsid w:val="006862AD"/>
    <w:rsid w:val="006932BB"/>
    <w:rsid w:val="00696206"/>
    <w:rsid w:val="00697C4D"/>
    <w:rsid w:val="00697CF3"/>
    <w:rsid w:val="006A3A9B"/>
    <w:rsid w:val="006A50C0"/>
    <w:rsid w:val="006A757A"/>
    <w:rsid w:val="006B04C1"/>
    <w:rsid w:val="006B057C"/>
    <w:rsid w:val="006B1158"/>
    <w:rsid w:val="006B7A6C"/>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431"/>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604A6"/>
    <w:rsid w:val="00967EE8"/>
    <w:rsid w:val="0097050B"/>
    <w:rsid w:val="00971CE4"/>
    <w:rsid w:val="00972777"/>
    <w:rsid w:val="00974D24"/>
    <w:rsid w:val="00984A0C"/>
    <w:rsid w:val="00984BF1"/>
    <w:rsid w:val="0098527B"/>
    <w:rsid w:val="009908EC"/>
    <w:rsid w:val="00991B77"/>
    <w:rsid w:val="00991C6C"/>
    <w:rsid w:val="009924B5"/>
    <w:rsid w:val="009956D6"/>
    <w:rsid w:val="009A5247"/>
    <w:rsid w:val="009B6B68"/>
    <w:rsid w:val="009C04C3"/>
    <w:rsid w:val="009C3D45"/>
    <w:rsid w:val="009C6091"/>
    <w:rsid w:val="009D5DC1"/>
    <w:rsid w:val="009E4722"/>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E70F7"/>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645FD"/>
    <w:rsid w:val="00C72BD9"/>
    <w:rsid w:val="00C74E11"/>
    <w:rsid w:val="00C86B1F"/>
    <w:rsid w:val="00C927F2"/>
    <w:rsid w:val="00C960DE"/>
    <w:rsid w:val="00CA1F73"/>
    <w:rsid w:val="00CA6FA2"/>
    <w:rsid w:val="00CB24C2"/>
    <w:rsid w:val="00CD0014"/>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592C"/>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08695662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2020-06-19T13:33:00Z</dcterms:created>
  <dcterms:modified xsi:type="dcterms:W3CDTF">2020-06-19T13:33:00Z</dcterms:modified>
</cp:coreProperties>
</file>