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E36039" w:rsidRDefault="00F515CF" w:rsidP="00E36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36039" w:rsidRDefault="001304CF" w:rsidP="00E36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603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36039">
        <w:rPr>
          <w:rFonts w:ascii="Arial" w:eastAsia="Times New Roman" w:hAnsi="Arial" w:cs="Arial"/>
          <w:b/>
          <w:sz w:val="24"/>
          <w:szCs w:val="24"/>
        </w:rPr>
        <w:t>R</w:t>
      </w:r>
      <w:r w:rsidRPr="00E3603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3603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36039" w:rsidRDefault="001168CA" w:rsidP="00E36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36039" w:rsidRDefault="00FD7F03" w:rsidP="00E36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36039" w:rsidRDefault="00F515CF" w:rsidP="00005B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05B4C">
        <w:rPr>
          <w:rFonts w:ascii="Arial" w:eastAsia="Times New Roman" w:hAnsi="Arial" w:cs="Arial"/>
          <w:b/>
          <w:bCs/>
          <w:sz w:val="24"/>
          <w:szCs w:val="24"/>
        </w:rPr>
        <w:t>11</w:t>
      </w:r>
      <w:r w:rsidR="00DD380D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E36039" w:rsidRDefault="00F515CF" w:rsidP="00005B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039">
        <w:rPr>
          <w:rFonts w:ascii="Arial" w:eastAsia="Times New Roman" w:hAnsi="Arial" w:cs="Arial"/>
          <w:sz w:val="24"/>
          <w:szCs w:val="24"/>
        </w:rPr>
        <w:t> </w:t>
      </w:r>
    </w:p>
    <w:p w:rsidR="002355A7" w:rsidRDefault="00687C52" w:rsidP="00005B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D380D"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D380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005B4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D380D" w:rsidRPr="00005B4C">
        <w:rPr>
          <w:rFonts w:ascii="Arial" w:eastAsia="Times New Roman" w:hAnsi="Arial" w:cs="Arial"/>
          <w:b/>
          <w:bCs/>
          <w:sz w:val="24"/>
          <w:szCs w:val="24"/>
          <w:u w:val="single"/>
        </w:rPr>
        <w:t>28</w:t>
      </w:r>
      <w:r w:rsidR="00E36039" w:rsidRPr="00005B4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F515CF" w:rsidRPr="00005B4C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005B4C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005B4C" w:rsidRPr="00005B4C" w:rsidRDefault="00005B4C" w:rsidP="00005B4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05B4C" w:rsidRDefault="00005B4C" w:rsidP="00005B4C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005B4C">
        <w:rPr>
          <w:rFonts w:ascii="Arial" w:hAnsi="Arial" w:cs="Arial"/>
          <w:b/>
          <w:sz w:val="24"/>
          <w:szCs w:val="24"/>
        </w:rPr>
        <w:t>118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05B4C">
        <w:rPr>
          <w:rFonts w:ascii="Arial" w:hAnsi="Arial" w:cs="Arial"/>
          <w:b/>
          <w:sz w:val="24"/>
          <w:szCs w:val="24"/>
        </w:rPr>
        <w:t xml:space="preserve">Mrs A </w:t>
      </w:r>
      <w:proofErr w:type="spellStart"/>
      <w:r w:rsidRPr="00005B4C">
        <w:rPr>
          <w:rFonts w:ascii="Arial" w:hAnsi="Arial" w:cs="Arial"/>
          <w:b/>
          <w:sz w:val="24"/>
          <w:szCs w:val="24"/>
        </w:rPr>
        <w:t>Steyn</w:t>
      </w:r>
      <w:proofErr w:type="spellEnd"/>
      <w:r w:rsidRPr="00005B4C">
        <w:rPr>
          <w:rFonts w:ascii="Arial" w:hAnsi="Arial" w:cs="Arial"/>
          <w:b/>
          <w:sz w:val="24"/>
          <w:szCs w:val="24"/>
        </w:rPr>
        <w:t xml:space="preserve"> (DA)</w:t>
      </w:r>
      <w:proofErr w:type="gramEnd"/>
      <w:r w:rsidRPr="00005B4C">
        <w:rPr>
          <w:rFonts w:ascii="Arial" w:hAnsi="Arial" w:cs="Arial"/>
          <w:b/>
          <w:sz w:val="24"/>
          <w:szCs w:val="24"/>
        </w:rPr>
        <w:t xml:space="preserve"> to ask the Minister of Agriculture, Land Reform and Rural Development:</w:t>
      </w:r>
    </w:p>
    <w:p w:rsidR="00005B4C" w:rsidRPr="00005B4C" w:rsidRDefault="00005B4C" w:rsidP="00005B4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005B4C" w:rsidRDefault="00005B4C" w:rsidP="00005B4C">
      <w:pPr>
        <w:pStyle w:val="ListParagraph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005B4C">
        <w:rPr>
          <w:rFonts w:ascii="Arial" w:eastAsia="Calibri" w:hAnsi="Arial" w:cs="Arial"/>
          <w:sz w:val="24"/>
          <w:szCs w:val="24"/>
        </w:rPr>
        <w:t>What number of land claims have been gazetted, but not yet processed by the Land Claims Commission;</w:t>
      </w:r>
    </w:p>
    <w:p w:rsidR="00005B4C" w:rsidRPr="00005B4C" w:rsidRDefault="00005B4C" w:rsidP="00005B4C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005B4C" w:rsidRDefault="00005B4C" w:rsidP="00005B4C">
      <w:pPr>
        <w:pStyle w:val="ListParagraph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005B4C">
        <w:rPr>
          <w:rFonts w:ascii="Arial" w:eastAsia="Calibri" w:hAnsi="Arial" w:cs="Arial"/>
          <w:sz w:val="24"/>
          <w:szCs w:val="24"/>
        </w:rPr>
        <w:t>whether she has found that the gazetting of land claims has a negative impact on the (a) value of the property and (b) owners’ ability to secure bank loans; if not, in each case, what is the position in this regard; if so, what are the relevant details in each case;</w:t>
      </w:r>
    </w:p>
    <w:p w:rsidR="00684CD5" w:rsidRDefault="00684CD5" w:rsidP="00684C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05FD" w:rsidRPr="00005B4C" w:rsidRDefault="00C505FD" w:rsidP="00C505F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005B4C">
        <w:rPr>
          <w:rFonts w:ascii="Arial" w:eastAsia="Calibri" w:hAnsi="Arial" w:cs="Arial"/>
          <w:sz w:val="24"/>
          <w:szCs w:val="24"/>
        </w:rPr>
        <w:t>(3)</w:t>
      </w:r>
      <w:r w:rsidRPr="00005B4C">
        <w:rPr>
          <w:rFonts w:ascii="Arial" w:eastAsia="Calibri" w:hAnsi="Arial" w:cs="Arial"/>
          <w:sz w:val="24"/>
          <w:szCs w:val="24"/>
        </w:rPr>
        <w:tab/>
        <w:t xml:space="preserve">whether all land claims that have been found to be invalid have been </w:t>
      </w:r>
      <w:proofErr w:type="spellStart"/>
      <w:r w:rsidRPr="00005B4C">
        <w:rPr>
          <w:rFonts w:ascii="Arial" w:eastAsia="Calibri" w:hAnsi="Arial" w:cs="Arial"/>
          <w:sz w:val="24"/>
          <w:szCs w:val="24"/>
        </w:rPr>
        <w:t>degazetted</w:t>
      </w:r>
      <w:proofErr w:type="spellEnd"/>
      <w:r w:rsidRPr="00005B4C">
        <w:rPr>
          <w:rFonts w:ascii="Arial" w:eastAsia="Calibri" w:hAnsi="Arial" w:cs="Arial"/>
          <w:sz w:val="24"/>
          <w:szCs w:val="24"/>
        </w:rPr>
        <w:t xml:space="preserve">; if not, (a) why not and (b) what number of invalid land claims still need to be </w:t>
      </w:r>
      <w:proofErr w:type="spellStart"/>
      <w:r w:rsidRPr="00005B4C">
        <w:rPr>
          <w:rFonts w:ascii="Arial" w:eastAsia="Calibri" w:hAnsi="Arial" w:cs="Arial"/>
          <w:sz w:val="24"/>
          <w:szCs w:val="24"/>
        </w:rPr>
        <w:t>degazetted</w:t>
      </w:r>
      <w:proofErr w:type="spellEnd"/>
      <w:r w:rsidRPr="00005B4C">
        <w:rPr>
          <w:rFonts w:ascii="Arial" w:eastAsia="Calibri" w:hAnsi="Arial" w:cs="Arial"/>
          <w:sz w:val="24"/>
          <w:szCs w:val="24"/>
        </w:rPr>
        <w:t>; if so, what are the relevant details?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5B4C">
        <w:rPr>
          <w:rFonts w:ascii="Arial" w:hAnsi="Arial" w:cs="Arial"/>
          <w:b/>
          <w:noProof/>
          <w:sz w:val="24"/>
          <w:szCs w:val="24"/>
          <w:lang w:val="af-ZA"/>
        </w:rPr>
        <w:t>NW1078E</w:t>
      </w:r>
    </w:p>
    <w:p w:rsidR="008573A0" w:rsidRPr="00C57DF8" w:rsidRDefault="008573A0" w:rsidP="00684CD5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57DF8" w:rsidRDefault="00C57DF8" w:rsidP="00C57D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05FD" w:rsidRPr="00005B4C" w:rsidRDefault="00C505FD" w:rsidP="00C50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B4C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C505FD" w:rsidRDefault="00C505FD" w:rsidP="00C57D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05FD" w:rsidRPr="005807E0" w:rsidRDefault="005807E0" w:rsidP="00556E5E">
      <w:pPr>
        <w:pStyle w:val="ListParagraph"/>
        <w:numPr>
          <w:ilvl w:val="0"/>
          <w:numId w:val="35"/>
        </w:numPr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3 358</w:t>
      </w:r>
    </w:p>
    <w:p w:rsidR="00C505FD" w:rsidRDefault="00C505FD" w:rsidP="00C57D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05FD" w:rsidRPr="00C505FD" w:rsidRDefault="00C505FD" w:rsidP="003B701D">
      <w:pPr>
        <w:spacing w:after="0" w:line="240" w:lineRule="auto"/>
        <w:ind w:left="720" w:hanging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505FD">
        <w:rPr>
          <w:rFonts w:ascii="Arial" w:eastAsia="Calibri" w:hAnsi="Arial" w:cs="Arial"/>
          <w:color w:val="000000" w:themeColor="text1"/>
          <w:sz w:val="24"/>
          <w:szCs w:val="24"/>
        </w:rPr>
        <w:t>(2)(a)</w:t>
      </w:r>
      <w:r w:rsidR="003B701D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proofErr w:type="gramStart"/>
      <w:r w:rsidR="003B701D">
        <w:rPr>
          <w:rFonts w:ascii="Arial" w:eastAsia="Calibri" w:hAnsi="Arial" w:cs="Arial"/>
          <w:color w:val="000000" w:themeColor="text1"/>
          <w:sz w:val="24"/>
          <w:szCs w:val="24"/>
        </w:rPr>
        <w:t>b</w:t>
      </w:r>
      <w:proofErr w:type="gramEnd"/>
      <w:r w:rsidR="003B701D">
        <w:rPr>
          <w:rFonts w:ascii="Arial" w:eastAsia="Calibri" w:hAnsi="Arial" w:cs="Arial"/>
          <w:color w:val="000000" w:themeColor="text1"/>
          <w:sz w:val="24"/>
          <w:szCs w:val="24"/>
        </w:rPr>
        <w:t xml:space="preserve">) </w:t>
      </w:r>
      <w:r w:rsidRPr="00C505FD">
        <w:rPr>
          <w:rFonts w:ascii="Arial" w:eastAsia="Calibri" w:hAnsi="Arial" w:cs="Arial"/>
          <w:color w:val="000000" w:themeColor="text1"/>
          <w:sz w:val="24"/>
          <w:szCs w:val="24"/>
        </w:rPr>
        <w:t xml:space="preserve">Section 11(1) of the </w:t>
      </w:r>
      <w:r w:rsidR="00A8499F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C505FD">
        <w:rPr>
          <w:rFonts w:ascii="Arial" w:eastAsia="Calibri" w:hAnsi="Arial" w:cs="Arial"/>
          <w:color w:val="000000" w:themeColor="text1"/>
          <w:sz w:val="24"/>
          <w:szCs w:val="24"/>
        </w:rPr>
        <w:t xml:space="preserve">estitution of </w:t>
      </w:r>
      <w:r w:rsidR="00A8499F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Pr="00C505FD">
        <w:rPr>
          <w:rFonts w:ascii="Arial" w:eastAsia="Calibri" w:hAnsi="Arial" w:cs="Arial"/>
          <w:color w:val="000000" w:themeColor="text1"/>
          <w:sz w:val="24"/>
          <w:szCs w:val="24"/>
        </w:rPr>
        <w:t xml:space="preserve">and </w:t>
      </w:r>
      <w:r w:rsidR="00A8499F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Pr="00C505FD">
        <w:rPr>
          <w:rFonts w:ascii="Arial" w:eastAsia="Calibri" w:hAnsi="Arial" w:cs="Arial"/>
          <w:color w:val="000000" w:themeColor="text1"/>
          <w:sz w:val="24"/>
          <w:szCs w:val="24"/>
        </w:rPr>
        <w:t>ights Act requires the Commission to publish in the gazette all land claims that are deemed compliant with Section 2 of the Act. To not publish claims that are deemed compliant with the Act will constitute non-compliance with the Act. The Commission has not conduct</w:t>
      </w:r>
      <w:r w:rsidR="00A8499F">
        <w:rPr>
          <w:rFonts w:ascii="Arial" w:eastAsia="Calibri" w:hAnsi="Arial" w:cs="Arial"/>
          <w:color w:val="000000" w:themeColor="text1"/>
          <w:sz w:val="24"/>
          <w:szCs w:val="24"/>
        </w:rPr>
        <w:t>ed</w:t>
      </w:r>
      <w:r w:rsidRPr="00C505FD">
        <w:rPr>
          <w:rFonts w:ascii="Arial" w:eastAsia="Calibri" w:hAnsi="Arial" w:cs="Arial"/>
          <w:color w:val="000000" w:themeColor="text1"/>
          <w:sz w:val="24"/>
          <w:szCs w:val="24"/>
        </w:rPr>
        <w:t xml:space="preserve"> any scientific studies to determine </w:t>
      </w:r>
      <w:r w:rsidR="00A8499F">
        <w:rPr>
          <w:rFonts w:ascii="Arial" w:eastAsia="Calibri" w:hAnsi="Arial" w:cs="Arial"/>
          <w:color w:val="000000" w:themeColor="text1"/>
          <w:sz w:val="24"/>
          <w:szCs w:val="24"/>
        </w:rPr>
        <w:t xml:space="preserve">the </w:t>
      </w:r>
      <w:r w:rsidRPr="00C505FD">
        <w:rPr>
          <w:rFonts w:ascii="Arial" w:eastAsia="Calibri" w:hAnsi="Arial" w:cs="Arial"/>
          <w:color w:val="000000" w:themeColor="text1"/>
          <w:sz w:val="24"/>
          <w:szCs w:val="24"/>
        </w:rPr>
        <w:t>impact of the gazetting of claims on affected properties.</w:t>
      </w:r>
      <w:r w:rsidR="003B701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8499F">
        <w:rPr>
          <w:rFonts w:ascii="Arial" w:eastAsia="Calibri" w:hAnsi="Arial" w:cs="Arial"/>
          <w:color w:val="000000" w:themeColor="text1"/>
          <w:sz w:val="24"/>
          <w:szCs w:val="24"/>
        </w:rPr>
        <w:t xml:space="preserve">However, even if such studies were to confirm a negative impact of </w:t>
      </w:r>
      <w:r w:rsidR="00AB52F0">
        <w:rPr>
          <w:rFonts w:ascii="Arial" w:eastAsia="Calibri" w:hAnsi="Arial" w:cs="Arial"/>
          <w:color w:val="000000" w:themeColor="text1"/>
          <w:sz w:val="24"/>
          <w:szCs w:val="24"/>
        </w:rPr>
        <w:t>gazetting of land claims on property values, such impact would not be reason enough for the Commission not to execute the legislative imperative as imposed by Section 2 of the Restitution of Land Rights Act.</w:t>
      </w:r>
    </w:p>
    <w:p w:rsidR="00C505FD" w:rsidRDefault="00C505FD" w:rsidP="00C57D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0F65" w:rsidRPr="002B0F65" w:rsidRDefault="002B0F65" w:rsidP="002B0F65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(3) (a) 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Section 11A of the </w:t>
      </w:r>
      <w:r w:rsidR="00AB52F0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="00AB52F0" w:rsidRPr="00C505FD">
        <w:rPr>
          <w:rFonts w:ascii="Arial" w:eastAsia="Calibri" w:hAnsi="Arial" w:cs="Arial"/>
          <w:color w:val="000000" w:themeColor="text1"/>
          <w:sz w:val="24"/>
          <w:szCs w:val="24"/>
        </w:rPr>
        <w:t xml:space="preserve">estitution of </w:t>
      </w:r>
      <w:r w:rsidR="00AB52F0">
        <w:rPr>
          <w:rFonts w:ascii="Arial" w:eastAsia="Calibri" w:hAnsi="Arial" w:cs="Arial"/>
          <w:color w:val="000000" w:themeColor="text1"/>
          <w:sz w:val="24"/>
          <w:szCs w:val="24"/>
        </w:rPr>
        <w:t>L</w:t>
      </w:r>
      <w:r w:rsidR="00AB52F0" w:rsidRPr="00C505FD">
        <w:rPr>
          <w:rFonts w:ascii="Arial" w:eastAsia="Calibri" w:hAnsi="Arial" w:cs="Arial"/>
          <w:color w:val="000000" w:themeColor="text1"/>
          <w:sz w:val="24"/>
          <w:szCs w:val="24"/>
        </w:rPr>
        <w:t xml:space="preserve">and </w:t>
      </w:r>
      <w:r w:rsidR="00AB52F0"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="00AB52F0" w:rsidRPr="00C505FD">
        <w:rPr>
          <w:rFonts w:ascii="Arial" w:eastAsia="Calibri" w:hAnsi="Arial" w:cs="Arial"/>
          <w:color w:val="000000" w:themeColor="text1"/>
          <w:sz w:val="24"/>
          <w:szCs w:val="24"/>
        </w:rPr>
        <w:t>ights Act</w:t>
      </w:r>
      <w:r w:rsidR="00AB52F0" w:rsidRPr="002B0F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>provides for Withdrawal or Amendment of a ga</w:t>
      </w:r>
      <w:r w:rsidR="00AB52F0">
        <w:rPr>
          <w:rFonts w:ascii="Arial" w:hAnsi="Arial" w:cs="Arial"/>
          <w:color w:val="000000" w:themeColor="text1"/>
          <w:sz w:val="24"/>
          <w:szCs w:val="24"/>
        </w:rPr>
        <w:t xml:space="preserve">zette notice ONLY where either 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a party affected by the publication, typically a land owner, makes representations to the </w:t>
      </w:r>
      <w:r w:rsidR="00AB52F0">
        <w:rPr>
          <w:rFonts w:ascii="Arial" w:hAnsi="Arial" w:cs="Arial"/>
          <w:color w:val="000000" w:themeColor="text1"/>
          <w:sz w:val="24"/>
          <w:szCs w:val="24"/>
        </w:rPr>
        <w:t>C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>ommis</w:t>
      </w:r>
      <w:r w:rsidR="00D64090">
        <w:rPr>
          <w:rFonts w:ascii="Arial" w:hAnsi="Arial" w:cs="Arial"/>
          <w:color w:val="000000" w:themeColor="text1"/>
          <w:sz w:val="24"/>
          <w:szCs w:val="24"/>
        </w:rPr>
        <w:t>sion with information conclusive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2F0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807E0" w:rsidRPr="002B0F65">
        <w:rPr>
          <w:rFonts w:ascii="Arial" w:hAnsi="Arial" w:cs="Arial"/>
          <w:color w:val="000000" w:themeColor="text1"/>
          <w:sz w:val="24"/>
          <w:szCs w:val="24"/>
        </w:rPr>
        <w:t>Commission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that the claim is non-compliant or the </w:t>
      </w:r>
      <w:r w:rsidR="00AB52F0">
        <w:rPr>
          <w:rFonts w:ascii="Arial" w:hAnsi="Arial" w:cs="Arial"/>
          <w:color w:val="000000" w:themeColor="text1"/>
          <w:sz w:val="24"/>
          <w:szCs w:val="24"/>
        </w:rPr>
        <w:t>C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>ommission</w:t>
      </w:r>
      <w:r w:rsidR="00AB52F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through detailed investigation</w:t>
      </w:r>
      <w:r w:rsidR="006839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finds information that indicates that the claim is non-compliant.</w:t>
      </w:r>
    </w:p>
    <w:p w:rsidR="002B0F65" w:rsidRPr="002B0F65" w:rsidRDefault="002B0F65" w:rsidP="002B0F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2B0F65" w:rsidRPr="002B0F65" w:rsidRDefault="002B0F65" w:rsidP="002B0F65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Since the decision to withdraw a gazette notice is tantamount to the dismissal of the claim, the </w:t>
      </w:r>
      <w:r w:rsidR="006839EE">
        <w:rPr>
          <w:rFonts w:ascii="Arial" w:hAnsi="Arial" w:cs="Arial"/>
          <w:color w:val="000000" w:themeColor="text1"/>
          <w:sz w:val="24"/>
          <w:szCs w:val="24"/>
        </w:rPr>
        <w:t>C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>ommission follows a 2 stage process which is in line with the provisions of administrative justice towards claim dismissal.</w:t>
      </w:r>
    </w:p>
    <w:p w:rsidR="002B0F65" w:rsidRDefault="002B0F65" w:rsidP="002B0F65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0F6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 the first stage, the </w:t>
      </w:r>
      <w:r w:rsidR="006839EE">
        <w:rPr>
          <w:rFonts w:ascii="Arial" w:hAnsi="Arial" w:cs="Arial"/>
          <w:color w:val="000000" w:themeColor="text1"/>
          <w:sz w:val="24"/>
          <w:szCs w:val="24"/>
        </w:rPr>
        <w:t>C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>ommission provid</w:t>
      </w:r>
      <w:r w:rsidR="006839EE">
        <w:rPr>
          <w:rFonts w:ascii="Arial" w:hAnsi="Arial" w:cs="Arial"/>
          <w:color w:val="000000" w:themeColor="text1"/>
          <w:sz w:val="24"/>
          <w:szCs w:val="24"/>
        </w:rPr>
        <w:t>es the claimant with the notice or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letter of an</w:t>
      </w:r>
      <w:r w:rsidR="006839EE">
        <w:rPr>
          <w:rFonts w:ascii="Arial" w:hAnsi="Arial" w:cs="Arial"/>
          <w:color w:val="000000" w:themeColor="text1"/>
          <w:sz w:val="24"/>
          <w:szCs w:val="24"/>
        </w:rPr>
        <w:t xml:space="preserve"> intention to dismiss the claim </w:t>
      </w:r>
      <w:r w:rsidR="003E7B8D">
        <w:rPr>
          <w:rFonts w:ascii="Arial" w:hAnsi="Arial" w:cs="Arial"/>
          <w:color w:val="000000" w:themeColor="text1"/>
          <w:sz w:val="24"/>
          <w:szCs w:val="24"/>
        </w:rPr>
        <w:t>where after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the claimant </w:t>
      </w:r>
      <w:r w:rsidR="003B701D">
        <w:rPr>
          <w:rFonts w:ascii="Arial" w:hAnsi="Arial" w:cs="Arial"/>
          <w:color w:val="000000" w:themeColor="text1"/>
          <w:sz w:val="24"/>
          <w:szCs w:val="24"/>
        </w:rPr>
        <w:t>is provided with a minimum of 30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days </w:t>
      </w:r>
      <w:r w:rsidR="006839EE">
        <w:rPr>
          <w:rFonts w:ascii="Arial" w:hAnsi="Arial" w:cs="Arial"/>
          <w:color w:val="000000" w:themeColor="text1"/>
          <w:sz w:val="24"/>
          <w:szCs w:val="24"/>
        </w:rPr>
        <w:t xml:space="preserve">to provide the Commission with </w:t>
      </w:r>
      <w:r w:rsidR="00D64090">
        <w:rPr>
          <w:rFonts w:ascii="Arial" w:hAnsi="Arial" w:cs="Arial"/>
          <w:color w:val="000000" w:themeColor="text1"/>
          <w:sz w:val="24"/>
          <w:szCs w:val="24"/>
        </w:rPr>
        <w:t>conclusive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reasons and or additional inf</w:t>
      </w:r>
      <w:r w:rsidR="006839EE">
        <w:rPr>
          <w:rFonts w:ascii="Arial" w:hAnsi="Arial" w:cs="Arial"/>
          <w:color w:val="000000" w:themeColor="text1"/>
          <w:sz w:val="24"/>
          <w:szCs w:val="24"/>
        </w:rPr>
        <w:t>ormation that may convince the C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>ommission not to dismiss the claim.</w:t>
      </w:r>
    </w:p>
    <w:p w:rsidR="006839EE" w:rsidRPr="002B0F65" w:rsidRDefault="006839EE" w:rsidP="002B0F65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0F65" w:rsidRPr="002B0F65" w:rsidRDefault="002B0F65" w:rsidP="002B0F65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0F65">
        <w:rPr>
          <w:rFonts w:ascii="Arial" w:hAnsi="Arial" w:cs="Arial"/>
          <w:color w:val="000000" w:themeColor="text1"/>
          <w:sz w:val="24"/>
          <w:szCs w:val="24"/>
        </w:rPr>
        <w:t>The 2nd stage consist</w:t>
      </w:r>
      <w:r w:rsidR="006839EE">
        <w:rPr>
          <w:rFonts w:ascii="Arial" w:hAnsi="Arial" w:cs="Arial"/>
          <w:color w:val="000000" w:themeColor="text1"/>
          <w:sz w:val="24"/>
          <w:szCs w:val="24"/>
        </w:rPr>
        <w:t>s</w:t>
      </w: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of the issuing of the final dismissal letter where the notice period lapses without the claimant providing convincing additional information or where the information so provided is not convincing.</w:t>
      </w:r>
    </w:p>
    <w:p w:rsidR="002B0F65" w:rsidRPr="002B0F65" w:rsidRDefault="002B0F65" w:rsidP="002B0F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0F65" w:rsidRPr="002B0F65" w:rsidRDefault="002B0F65" w:rsidP="002B0F65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0F65">
        <w:rPr>
          <w:rFonts w:ascii="Arial" w:hAnsi="Arial" w:cs="Arial"/>
          <w:color w:val="000000" w:themeColor="text1"/>
          <w:sz w:val="24"/>
          <w:szCs w:val="24"/>
        </w:rPr>
        <w:t>In all instances affected land owners are made aware when land claims are dismissed or when land claimants opt for other forms of settlement such as financial compensation.</w:t>
      </w:r>
      <w:bookmarkStart w:id="0" w:name="_GoBack"/>
      <w:bookmarkEnd w:id="0"/>
    </w:p>
    <w:p w:rsidR="002B0F65" w:rsidRPr="002B0F65" w:rsidRDefault="002B0F65" w:rsidP="002B0F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0F65" w:rsidRPr="002B0F65" w:rsidRDefault="002B0F65" w:rsidP="002B0F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0F65">
        <w:rPr>
          <w:rFonts w:ascii="Arial" w:hAnsi="Arial" w:cs="Arial"/>
          <w:color w:val="000000" w:themeColor="text1"/>
          <w:sz w:val="24"/>
          <w:szCs w:val="24"/>
        </w:rPr>
        <w:t xml:space="preserve"> (b)</w:t>
      </w:r>
      <w:r w:rsidR="005807E0">
        <w:rPr>
          <w:rFonts w:ascii="Arial" w:hAnsi="Arial" w:cs="Arial"/>
          <w:color w:val="000000" w:themeColor="text1"/>
          <w:sz w:val="24"/>
          <w:szCs w:val="24"/>
        </w:rPr>
        <w:tab/>
      </w:r>
      <w:r w:rsidR="006839EE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807E0">
        <w:rPr>
          <w:rFonts w:ascii="Arial" w:hAnsi="Arial" w:cs="Arial"/>
          <w:color w:val="000000" w:themeColor="text1"/>
          <w:sz w:val="24"/>
          <w:szCs w:val="24"/>
        </w:rPr>
        <w:t>Commission does not gazette invalid claims.</w:t>
      </w:r>
    </w:p>
    <w:p w:rsidR="00C505FD" w:rsidRPr="002B0F65" w:rsidRDefault="00C505FD" w:rsidP="00C57DF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573A0" w:rsidRPr="00C57DF8" w:rsidRDefault="008573A0" w:rsidP="00005B4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93406" w:rsidRPr="00C57DF8" w:rsidRDefault="00F30215" w:rsidP="00005B4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57DF8">
        <w:rPr>
          <w:rFonts w:ascii="Arial" w:hAnsi="Arial" w:cs="Arial"/>
          <w:color w:val="FF0000"/>
          <w:sz w:val="24"/>
          <w:szCs w:val="24"/>
        </w:rPr>
        <w:t xml:space="preserve"> </w:t>
      </w:r>
      <w:r w:rsidR="000B07A5" w:rsidRPr="00C57DF8">
        <w:rPr>
          <w:rFonts w:ascii="Arial" w:hAnsi="Arial" w:cs="Arial"/>
          <w:color w:val="FF0000"/>
          <w:sz w:val="24"/>
          <w:szCs w:val="24"/>
        </w:rPr>
        <w:t xml:space="preserve">  </w:t>
      </w:r>
      <w:r w:rsidR="00B06438" w:rsidRPr="00C57DF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433A8" w:rsidRPr="00DD380D" w:rsidRDefault="00E433A8" w:rsidP="00DD38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E36039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F2A35"/>
    <w:multiLevelType w:val="hybridMultilevel"/>
    <w:tmpl w:val="BB122476"/>
    <w:lvl w:ilvl="0" w:tplc="90766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3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4">
    <w:nsid w:val="7F57102E"/>
    <w:multiLevelType w:val="hybridMultilevel"/>
    <w:tmpl w:val="1BBC854E"/>
    <w:lvl w:ilvl="0" w:tplc="3F9474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4"/>
  </w:num>
  <w:num w:numId="5">
    <w:abstractNumId w:val="31"/>
  </w:num>
  <w:num w:numId="6">
    <w:abstractNumId w:val="29"/>
  </w:num>
  <w:num w:numId="7">
    <w:abstractNumId w:val="7"/>
  </w:num>
  <w:num w:numId="8">
    <w:abstractNumId w:val="1"/>
  </w:num>
  <w:num w:numId="9">
    <w:abstractNumId w:val="19"/>
  </w:num>
  <w:num w:numId="10">
    <w:abstractNumId w:val="11"/>
  </w:num>
  <w:num w:numId="11">
    <w:abstractNumId w:val="15"/>
  </w:num>
  <w:num w:numId="12">
    <w:abstractNumId w:val="20"/>
  </w:num>
  <w:num w:numId="13">
    <w:abstractNumId w:val="3"/>
  </w:num>
  <w:num w:numId="14">
    <w:abstractNumId w:val="18"/>
  </w:num>
  <w:num w:numId="15">
    <w:abstractNumId w:val="24"/>
  </w:num>
  <w:num w:numId="16">
    <w:abstractNumId w:val="8"/>
  </w:num>
  <w:num w:numId="17">
    <w:abstractNumId w:val="33"/>
  </w:num>
  <w:num w:numId="18">
    <w:abstractNumId w:val="12"/>
  </w:num>
  <w:num w:numId="19">
    <w:abstractNumId w:val="26"/>
  </w:num>
  <w:num w:numId="20">
    <w:abstractNumId w:val="13"/>
  </w:num>
  <w:num w:numId="21">
    <w:abstractNumId w:val="23"/>
  </w:num>
  <w:num w:numId="22">
    <w:abstractNumId w:val="32"/>
  </w:num>
  <w:num w:numId="23">
    <w:abstractNumId w:val="22"/>
  </w:num>
  <w:num w:numId="24">
    <w:abstractNumId w:val="16"/>
  </w:num>
  <w:num w:numId="25">
    <w:abstractNumId w:val="30"/>
  </w:num>
  <w:num w:numId="26">
    <w:abstractNumId w:val="21"/>
  </w:num>
  <w:num w:numId="27">
    <w:abstractNumId w:val="28"/>
  </w:num>
  <w:num w:numId="28">
    <w:abstractNumId w:val="27"/>
  </w:num>
  <w:num w:numId="29">
    <w:abstractNumId w:val="2"/>
  </w:num>
  <w:num w:numId="30">
    <w:abstractNumId w:val="9"/>
  </w:num>
  <w:num w:numId="31">
    <w:abstractNumId w:val="17"/>
  </w:num>
  <w:num w:numId="32">
    <w:abstractNumId w:val="0"/>
  </w:num>
  <w:num w:numId="33">
    <w:abstractNumId w:val="5"/>
  </w:num>
  <w:num w:numId="34">
    <w:abstractNumId w:val="34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7A5"/>
    <w:rsid w:val="000B09DE"/>
    <w:rsid w:val="000B0A91"/>
    <w:rsid w:val="000B57DE"/>
    <w:rsid w:val="000B7E81"/>
    <w:rsid w:val="000E1870"/>
    <w:rsid w:val="00101158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93406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557FE"/>
    <w:rsid w:val="00280CDD"/>
    <w:rsid w:val="00290E28"/>
    <w:rsid w:val="00297E5F"/>
    <w:rsid w:val="002B0F65"/>
    <w:rsid w:val="002C5DC3"/>
    <w:rsid w:val="002D7DCF"/>
    <w:rsid w:val="002F31C6"/>
    <w:rsid w:val="0031187C"/>
    <w:rsid w:val="003121C9"/>
    <w:rsid w:val="003143D9"/>
    <w:rsid w:val="003216AC"/>
    <w:rsid w:val="003331B2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B701D"/>
    <w:rsid w:val="003C11E4"/>
    <w:rsid w:val="003D1330"/>
    <w:rsid w:val="003D548B"/>
    <w:rsid w:val="003E310F"/>
    <w:rsid w:val="003E7B8D"/>
    <w:rsid w:val="003F27D2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75929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56E5E"/>
    <w:rsid w:val="0056490D"/>
    <w:rsid w:val="00567BDA"/>
    <w:rsid w:val="005807E0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1758A"/>
    <w:rsid w:val="0062079E"/>
    <w:rsid w:val="00631065"/>
    <w:rsid w:val="00631E49"/>
    <w:rsid w:val="006362A0"/>
    <w:rsid w:val="00661A1E"/>
    <w:rsid w:val="00665264"/>
    <w:rsid w:val="00667CFA"/>
    <w:rsid w:val="00677FBF"/>
    <w:rsid w:val="006839EE"/>
    <w:rsid w:val="00684CD5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253A"/>
    <w:rsid w:val="00827468"/>
    <w:rsid w:val="008317A9"/>
    <w:rsid w:val="008328A6"/>
    <w:rsid w:val="00854733"/>
    <w:rsid w:val="008573A0"/>
    <w:rsid w:val="00877FFE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8499F"/>
    <w:rsid w:val="00AA440F"/>
    <w:rsid w:val="00AA7F90"/>
    <w:rsid w:val="00AB204B"/>
    <w:rsid w:val="00AB52F0"/>
    <w:rsid w:val="00AC01E8"/>
    <w:rsid w:val="00AF5D3E"/>
    <w:rsid w:val="00B06438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505FD"/>
    <w:rsid w:val="00C57DF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4090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D380D"/>
    <w:rsid w:val="00DE3398"/>
    <w:rsid w:val="00DF08C3"/>
    <w:rsid w:val="00E00592"/>
    <w:rsid w:val="00E129D5"/>
    <w:rsid w:val="00E1432C"/>
    <w:rsid w:val="00E159FD"/>
    <w:rsid w:val="00E36039"/>
    <w:rsid w:val="00E4020A"/>
    <w:rsid w:val="00E433A8"/>
    <w:rsid w:val="00E55957"/>
    <w:rsid w:val="00E648A4"/>
    <w:rsid w:val="00E82455"/>
    <w:rsid w:val="00E96F22"/>
    <w:rsid w:val="00EB298B"/>
    <w:rsid w:val="00EC6216"/>
    <w:rsid w:val="00EF1D88"/>
    <w:rsid w:val="00EF468C"/>
    <w:rsid w:val="00EF4DD8"/>
    <w:rsid w:val="00F074EA"/>
    <w:rsid w:val="00F10306"/>
    <w:rsid w:val="00F24EA3"/>
    <w:rsid w:val="00F30215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C653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6DF1-2BD9-4830-B589-56C8AD6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2019-07-05T10:33:00Z</dcterms:created>
  <dcterms:modified xsi:type="dcterms:W3CDTF">2019-08-07T07:30:00Z</dcterms:modified>
</cp:coreProperties>
</file>