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82D" w:rsidRPr="007B47F4" w:rsidRDefault="006F382D" w:rsidP="007B47F4">
      <w:pPr>
        <w:tabs>
          <w:tab w:val="left" w:pos="432"/>
          <w:tab w:val="left" w:pos="864"/>
        </w:tabs>
        <w:spacing w:line="276" w:lineRule="auto"/>
        <w:jc w:val="center"/>
        <w:rPr>
          <w:rFonts w:ascii="Arial" w:hAnsi="Arial" w:cs="Arial"/>
          <w:b/>
          <w:sz w:val="22"/>
          <w:szCs w:val="22"/>
        </w:rPr>
      </w:pPr>
      <w:bookmarkStart w:id="0" w:name="_GoBack"/>
      <w:bookmarkEnd w:id="0"/>
      <w:r w:rsidRPr="007B47F4">
        <w:rPr>
          <w:rFonts w:ascii="Arial" w:hAnsi="Arial" w:cs="Arial"/>
          <w:b/>
          <w:sz w:val="22"/>
          <w:szCs w:val="22"/>
        </w:rPr>
        <w:t>NATIONAL ASSEMBLY</w:t>
      </w:r>
    </w:p>
    <w:p w:rsidR="006F382D" w:rsidRPr="007B47F4" w:rsidRDefault="006F382D" w:rsidP="007B47F4">
      <w:pPr>
        <w:tabs>
          <w:tab w:val="left" w:pos="432"/>
          <w:tab w:val="left" w:pos="864"/>
        </w:tabs>
        <w:spacing w:line="276" w:lineRule="auto"/>
        <w:jc w:val="center"/>
        <w:rPr>
          <w:rFonts w:ascii="Arial" w:hAnsi="Arial" w:cs="Arial"/>
          <w:b/>
          <w:sz w:val="22"/>
          <w:szCs w:val="22"/>
        </w:rPr>
      </w:pPr>
      <w:r w:rsidRPr="007B47F4">
        <w:rPr>
          <w:rFonts w:ascii="Arial" w:hAnsi="Arial" w:cs="Arial"/>
          <w:b/>
          <w:sz w:val="22"/>
          <w:szCs w:val="22"/>
        </w:rPr>
        <w:t>QUESTION FOR WRITTEN REPLY</w:t>
      </w:r>
    </w:p>
    <w:p w:rsidR="006F382D" w:rsidRPr="007B47F4" w:rsidRDefault="006F382D" w:rsidP="007B47F4">
      <w:pPr>
        <w:tabs>
          <w:tab w:val="left" w:pos="432"/>
          <w:tab w:val="left" w:pos="864"/>
        </w:tabs>
        <w:spacing w:line="276" w:lineRule="auto"/>
        <w:jc w:val="center"/>
        <w:rPr>
          <w:rFonts w:ascii="Arial" w:hAnsi="Arial" w:cs="Arial"/>
          <w:b/>
          <w:sz w:val="22"/>
          <w:szCs w:val="22"/>
        </w:rPr>
      </w:pPr>
      <w:r w:rsidRPr="007B47F4">
        <w:rPr>
          <w:rFonts w:ascii="Arial" w:hAnsi="Arial" w:cs="Arial"/>
          <w:b/>
          <w:sz w:val="22"/>
          <w:szCs w:val="22"/>
        </w:rPr>
        <w:t>QUESTION NUMBER: 1170 [NW1309E]</w:t>
      </w:r>
    </w:p>
    <w:p w:rsidR="007B47F4" w:rsidRPr="007B47F4" w:rsidRDefault="007B47F4" w:rsidP="007B47F4">
      <w:pPr>
        <w:tabs>
          <w:tab w:val="left" w:pos="432"/>
          <w:tab w:val="left" w:pos="864"/>
        </w:tabs>
        <w:spacing w:line="276" w:lineRule="auto"/>
        <w:jc w:val="center"/>
        <w:rPr>
          <w:rFonts w:ascii="Arial" w:hAnsi="Arial" w:cs="Arial"/>
          <w:b/>
          <w:sz w:val="22"/>
          <w:szCs w:val="22"/>
        </w:rPr>
      </w:pPr>
      <w:r w:rsidRPr="007B47F4">
        <w:rPr>
          <w:rFonts w:ascii="Arial" w:hAnsi="Arial" w:cs="Arial"/>
          <w:b/>
          <w:sz w:val="22"/>
          <w:szCs w:val="22"/>
        </w:rPr>
        <w:t>DATE OF PUBLICATION: 22 APRIL 2016</w:t>
      </w:r>
    </w:p>
    <w:p w:rsidR="006F382D" w:rsidRPr="007B47F4" w:rsidRDefault="006F382D" w:rsidP="007B47F4">
      <w:pPr>
        <w:tabs>
          <w:tab w:val="left" w:pos="432"/>
          <w:tab w:val="left" w:pos="864"/>
        </w:tabs>
        <w:spacing w:line="276" w:lineRule="auto"/>
        <w:jc w:val="center"/>
        <w:rPr>
          <w:rFonts w:ascii="Arial" w:hAnsi="Arial" w:cs="Arial"/>
          <w:b/>
          <w:sz w:val="22"/>
          <w:szCs w:val="22"/>
        </w:rPr>
      </w:pPr>
    </w:p>
    <w:p w:rsidR="00862E1F" w:rsidRPr="007B47F4" w:rsidRDefault="00862E1F" w:rsidP="007B47F4">
      <w:pPr>
        <w:tabs>
          <w:tab w:val="left" w:pos="432"/>
          <w:tab w:val="left" w:pos="864"/>
        </w:tabs>
        <w:spacing w:line="276" w:lineRule="auto"/>
        <w:jc w:val="center"/>
        <w:rPr>
          <w:rFonts w:ascii="Arial" w:hAnsi="Arial" w:cs="Arial"/>
          <w:b/>
          <w:sz w:val="22"/>
          <w:szCs w:val="22"/>
        </w:rPr>
      </w:pPr>
    </w:p>
    <w:p w:rsidR="006F382D" w:rsidRPr="007B47F4" w:rsidRDefault="006F382D" w:rsidP="007B47F4">
      <w:pPr>
        <w:spacing w:line="276" w:lineRule="auto"/>
        <w:ind w:hanging="851"/>
        <w:jc w:val="both"/>
        <w:rPr>
          <w:rFonts w:ascii="Arial" w:hAnsi="Arial" w:cs="Arial"/>
          <w:sz w:val="22"/>
          <w:szCs w:val="22"/>
          <w:lang w:val="en-ZA" w:eastAsia="en-ZA"/>
        </w:rPr>
      </w:pPr>
      <w:r w:rsidRPr="007B47F4">
        <w:rPr>
          <w:rFonts w:ascii="Arial" w:hAnsi="Arial" w:cs="Arial"/>
          <w:b/>
          <w:bCs/>
          <w:sz w:val="22"/>
          <w:szCs w:val="22"/>
          <w:lang w:val="en-GB"/>
        </w:rPr>
        <w:t xml:space="preserve">1170.     Mr D J </w:t>
      </w:r>
      <w:proofErr w:type="spellStart"/>
      <w:r w:rsidRPr="007B47F4">
        <w:rPr>
          <w:rFonts w:ascii="Arial" w:hAnsi="Arial" w:cs="Arial"/>
          <w:b/>
          <w:bCs/>
          <w:sz w:val="22"/>
          <w:szCs w:val="22"/>
          <w:lang w:val="en-GB"/>
        </w:rPr>
        <w:t>Maynier</w:t>
      </w:r>
      <w:proofErr w:type="spellEnd"/>
      <w:r w:rsidRPr="007B47F4">
        <w:rPr>
          <w:rFonts w:ascii="Arial" w:hAnsi="Arial" w:cs="Arial"/>
          <w:b/>
          <w:bCs/>
          <w:sz w:val="22"/>
          <w:szCs w:val="22"/>
          <w:lang w:val="en-GB"/>
        </w:rPr>
        <w:t xml:space="preserve"> (DA) to ask the Minister of Finance:</w:t>
      </w:r>
    </w:p>
    <w:p w:rsidR="00862E1F" w:rsidRPr="007B47F4" w:rsidRDefault="00862E1F" w:rsidP="007B47F4">
      <w:pPr>
        <w:spacing w:line="276" w:lineRule="auto"/>
        <w:jc w:val="both"/>
        <w:rPr>
          <w:rFonts w:ascii="Arial" w:hAnsi="Arial" w:cs="Arial"/>
          <w:sz w:val="22"/>
          <w:szCs w:val="22"/>
          <w:lang w:eastAsia="en-ZA"/>
        </w:rPr>
      </w:pPr>
    </w:p>
    <w:p w:rsidR="006F382D" w:rsidRPr="007B47F4" w:rsidRDefault="006F382D" w:rsidP="007B47F4">
      <w:pPr>
        <w:spacing w:line="276" w:lineRule="auto"/>
        <w:jc w:val="both"/>
        <w:rPr>
          <w:rFonts w:ascii="Arial" w:hAnsi="Arial" w:cs="Arial"/>
          <w:sz w:val="22"/>
          <w:szCs w:val="22"/>
          <w:lang w:eastAsia="en-ZA"/>
        </w:rPr>
      </w:pPr>
      <w:r w:rsidRPr="007B47F4">
        <w:rPr>
          <w:rFonts w:ascii="Arial" w:hAnsi="Arial" w:cs="Arial"/>
          <w:sz w:val="22"/>
          <w:szCs w:val="22"/>
          <w:lang w:eastAsia="en-ZA"/>
        </w:rPr>
        <w:t>Whether the South African Reserve Bank (a) has conducted or (b) is conducting an investigation into whether certain banks, who had business relationships with a certain family (name furnished), complied with their obligations, in terms of (i) the Financial Intelligence Centre Act, Act 38 of 2001, (ii) the Financial Intelligence Centre Guidance Note 3A, and (iii) any other relevant national legislation; if not, why not; if so, what are the relevant details?                                 </w:t>
      </w:r>
    </w:p>
    <w:p w:rsidR="006F382D" w:rsidRPr="007B47F4" w:rsidRDefault="006F382D" w:rsidP="007B47F4">
      <w:pPr>
        <w:spacing w:line="276" w:lineRule="auto"/>
        <w:ind w:left="7920"/>
        <w:jc w:val="right"/>
        <w:rPr>
          <w:rFonts w:ascii="Arial" w:hAnsi="Arial" w:cs="Arial"/>
          <w:sz w:val="22"/>
          <w:szCs w:val="22"/>
          <w:lang w:val="en-ZA" w:eastAsia="en-ZA"/>
        </w:rPr>
      </w:pPr>
      <w:r w:rsidRPr="007B47F4">
        <w:rPr>
          <w:rFonts w:ascii="Arial" w:hAnsi="Arial" w:cs="Arial"/>
          <w:sz w:val="22"/>
          <w:szCs w:val="22"/>
          <w:lang w:val="af-ZA"/>
        </w:rPr>
        <w:t>NW1309E</w:t>
      </w:r>
    </w:p>
    <w:p w:rsidR="00862E1F" w:rsidRPr="007B47F4" w:rsidRDefault="00862E1F" w:rsidP="007B47F4">
      <w:pPr>
        <w:tabs>
          <w:tab w:val="left" w:pos="432"/>
          <w:tab w:val="left" w:pos="864"/>
        </w:tabs>
        <w:spacing w:line="276" w:lineRule="auto"/>
        <w:rPr>
          <w:rFonts w:ascii="Arial" w:hAnsi="Arial" w:cs="Arial"/>
          <w:b/>
          <w:sz w:val="22"/>
          <w:szCs w:val="22"/>
        </w:rPr>
      </w:pPr>
    </w:p>
    <w:p w:rsidR="001E6902" w:rsidRPr="007B47F4" w:rsidRDefault="006F382D" w:rsidP="007B47F4">
      <w:pPr>
        <w:tabs>
          <w:tab w:val="left" w:pos="432"/>
          <w:tab w:val="left" w:pos="864"/>
        </w:tabs>
        <w:spacing w:line="276" w:lineRule="auto"/>
        <w:rPr>
          <w:rFonts w:ascii="Arial" w:hAnsi="Arial" w:cs="Arial"/>
          <w:b/>
          <w:sz w:val="22"/>
          <w:szCs w:val="22"/>
        </w:rPr>
      </w:pPr>
      <w:r w:rsidRPr="007B47F4">
        <w:rPr>
          <w:rFonts w:ascii="Arial" w:hAnsi="Arial" w:cs="Arial"/>
          <w:b/>
          <w:sz w:val="22"/>
          <w:szCs w:val="22"/>
        </w:rPr>
        <w:t>REPLY</w:t>
      </w:r>
      <w:r w:rsidR="00862E1F" w:rsidRPr="007B47F4">
        <w:rPr>
          <w:rFonts w:ascii="Arial" w:hAnsi="Arial" w:cs="Arial"/>
          <w:b/>
          <w:sz w:val="22"/>
          <w:szCs w:val="22"/>
        </w:rPr>
        <w:t>:</w:t>
      </w:r>
    </w:p>
    <w:p w:rsidR="00C16CA1" w:rsidRPr="007B47F4" w:rsidRDefault="00C16CA1" w:rsidP="007B47F4">
      <w:pPr>
        <w:tabs>
          <w:tab w:val="left" w:pos="432"/>
          <w:tab w:val="left" w:pos="864"/>
        </w:tabs>
        <w:spacing w:line="276" w:lineRule="auto"/>
        <w:jc w:val="both"/>
        <w:rPr>
          <w:rFonts w:ascii="Arial" w:hAnsi="Arial" w:cs="Arial"/>
          <w:b/>
          <w:sz w:val="22"/>
          <w:szCs w:val="22"/>
        </w:rPr>
      </w:pPr>
    </w:p>
    <w:p w:rsidR="00DE7D59" w:rsidRPr="007B47F4" w:rsidRDefault="00C16CA1" w:rsidP="007B47F4">
      <w:pPr>
        <w:spacing w:line="276" w:lineRule="auto"/>
        <w:jc w:val="both"/>
        <w:rPr>
          <w:rFonts w:ascii="Arial" w:hAnsi="Arial" w:cs="Arial"/>
          <w:sz w:val="22"/>
          <w:szCs w:val="22"/>
          <w:lang w:eastAsia="en-ZA"/>
        </w:rPr>
      </w:pPr>
      <w:r w:rsidRPr="007B47F4">
        <w:rPr>
          <w:rFonts w:ascii="Arial" w:hAnsi="Arial" w:cs="Arial"/>
          <w:sz w:val="22"/>
          <w:szCs w:val="22"/>
          <w:lang w:eastAsia="en-ZA"/>
        </w:rPr>
        <w:t>The South African Reserve Bank (SARB)</w:t>
      </w:r>
      <w:r w:rsidR="00DE7D59" w:rsidRPr="007B47F4">
        <w:rPr>
          <w:rFonts w:ascii="Arial" w:hAnsi="Arial" w:cs="Arial"/>
          <w:sz w:val="22"/>
          <w:szCs w:val="22"/>
          <w:lang w:eastAsia="en-ZA"/>
        </w:rPr>
        <w:t xml:space="preserve"> is operationally independent</w:t>
      </w:r>
      <w:r w:rsidR="00862E1F" w:rsidRPr="007B47F4">
        <w:rPr>
          <w:rFonts w:ascii="Arial" w:hAnsi="Arial" w:cs="Arial"/>
          <w:sz w:val="22"/>
          <w:szCs w:val="22"/>
          <w:lang w:eastAsia="en-ZA"/>
        </w:rPr>
        <w:t xml:space="preserve"> </w:t>
      </w:r>
      <w:r w:rsidR="00DE7D59" w:rsidRPr="007B47F4">
        <w:rPr>
          <w:rFonts w:ascii="Arial" w:hAnsi="Arial" w:cs="Arial"/>
          <w:sz w:val="22"/>
          <w:szCs w:val="22"/>
          <w:lang w:eastAsia="en-ZA"/>
        </w:rPr>
        <w:t>and does not generally report to the Minister or the National Treasury.</w:t>
      </w:r>
      <w:r w:rsidR="00862E1F" w:rsidRPr="007B47F4">
        <w:rPr>
          <w:rFonts w:ascii="Arial" w:hAnsi="Arial" w:cs="Arial"/>
          <w:sz w:val="22"/>
          <w:szCs w:val="22"/>
          <w:lang w:eastAsia="en-ZA"/>
        </w:rPr>
        <w:t xml:space="preserve">  </w:t>
      </w:r>
      <w:r w:rsidR="00DE7D59" w:rsidRPr="007B47F4">
        <w:rPr>
          <w:rFonts w:ascii="Arial" w:hAnsi="Arial" w:cs="Arial"/>
          <w:sz w:val="22"/>
          <w:szCs w:val="22"/>
          <w:lang w:eastAsia="en-ZA"/>
        </w:rPr>
        <w:t xml:space="preserve">It has provided the following response in order to </w:t>
      </w:r>
      <w:r w:rsidR="00862E1F" w:rsidRPr="007B47F4">
        <w:rPr>
          <w:rFonts w:ascii="Arial" w:hAnsi="Arial" w:cs="Arial"/>
          <w:sz w:val="22"/>
          <w:szCs w:val="22"/>
          <w:lang w:eastAsia="en-ZA"/>
        </w:rPr>
        <w:t>address</w:t>
      </w:r>
      <w:r w:rsidR="00DE7D59" w:rsidRPr="007B47F4">
        <w:rPr>
          <w:rFonts w:ascii="Arial" w:hAnsi="Arial" w:cs="Arial"/>
          <w:sz w:val="22"/>
          <w:szCs w:val="22"/>
          <w:lang w:eastAsia="en-ZA"/>
        </w:rPr>
        <w:t xml:space="preserve"> this parliamentary question:</w:t>
      </w:r>
    </w:p>
    <w:p w:rsidR="00862E1F" w:rsidRPr="007B47F4" w:rsidRDefault="00862E1F" w:rsidP="007B47F4">
      <w:pPr>
        <w:spacing w:line="276" w:lineRule="auto"/>
        <w:jc w:val="both"/>
        <w:rPr>
          <w:rFonts w:ascii="Arial" w:hAnsi="Arial" w:cs="Arial"/>
          <w:sz w:val="22"/>
          <w:szCs w:val="22"/>
          <w:lang w:eastAsia="en-ZA"/>
        </w:rPr>
      </w:pPr>
    </w:p>
    <w:p w:rsidR="00C16CA1" w:rsidRPr="007B47F4" w:rsidRDefault="00DE7D59" w:rsidP="007B47F4">
      <w:pPr>
        <w:spacing w:line="276" w:lineRule="auto"/>
        <w:jc w:val="both"/>
        <w:rPr>
          <w:rFonts w:ascii="Arial" w:hAnsi="Arial" w:cs="Arial"/>
          <w:sz w:val="22"/>
          <w:szCs w:val="22"/>
          <w:lang w:eastAsia="en-ZA"/>
        </w:rPr>
      </w:pPr>
      <w:r w:rsidRPr="007B47F4">
        <w:rPr>
          <w:rFonts w:ascii="Arial" w:hAnsi="Arial" w:cs="Arial"/>
          <w:sz w:val="22"/>
          <w:szCs w:val="22"/>
          <w:lang w:eastAsia="en-ZA"/>
        </w:rPr>
        <w:t>The SARB</w:t>
      </w:r>
      <w:r w:rsidR="00C16CA1" w:rsidRPr="007B47F4">
        <w:rPr>
          <w:rFonts w:ascii="Arial" w:hAnsi="Arial" w:cs="Arial"/>
          <w:sz w:val="22"/>
          <w:szCs w:val="22"/>
          <w:lang w:eastAsia="en-ZA"/>
        </w:rPr>
        <w:t xml:space="preserve"> is not </w:t>
      </w:r>
      <w:proofErr w:type="spellStart"/>
      <w:r w:rsidR="00C16CA1" w:rsidRPr="007B47F4">
        <w:rPr>
          <w:rFonts w:ascii="Arial" w:hAnsi="Arial" w:cs="Arial"/>
          <w:sz w:val="22"/>
          <w:szCs w:val="22"/>
          <w:lang w:eastAsia="en-ZA"/>
        </w:rPr>
        <w:t>authorised</w:t>
      </w:r>
      <w:proofErr w:type="spellEnd"/>
      <w:r w:rsidR="00C16CA1" w:rsidRPr="007B47F4">
        <w:rPr>
          <w:rFonts w:ascii="Arial" w:hAnsi="Arial" w:cs="Arial"/>
          <w:sz w:val="22"/>
          <w:szCs w:val="22"/>
          <w:lang w:eastAsia="en-ZA"/>
        </w:rPr>
        <w:t xml:space="preserve"> to regulate and</w:t>
      </w:r>
      <w:r w:rsidR="00862E1F" w:rsidRPr="007B47F4">
        <w:rPr>
          <w:rFonts w:ascii="Arial" w:hAnsi="Arial" w:cs="Arial"/>
          <w:sz w:val="22"/>
          <w:szCs w:val="22"/>
          <w:lang w:eastAsia="en-ZA"/>
        </w:rPr>
        <w:t xml:space="preserve"> </w:t>
      </w:r>
      <w:r w:rsidR="00C16CA1" w:rsidRPr="007B47F4">
        <w:rPr>
          <w:rFonts w:ascii="Arial" w:hAnsi="Arial" w:cs="Arial"/>
          <w:sz w:val="22"/>
          <w:szCs w:val="22"/>
          <w:lang w:eastAsia="en-ZA"/>
        </w:rPr>
        <w:t>/</w:t>
      </w:r>
      <w:r w:rsidR="00862E1F" w:rsidRPr="007B47F4">
        <w:rPr>
          <w:rFonts w:ascii="Arial" w:hAnsi="Arial" w:cs="Arial"/>
          <w:sz w:val="22"/>
          <w:szCs w:val="22"/>
          <w:lang w:eastAsia="en-ZA"/>
        </w:rPr>
        <w:t xml:space="preserve"> </w:t>
      </w:r>
      <w:r w:rsidR="00C16CA1" w:rsidRPr="007B47F4">
        <w:rPr>
          <w:rFonts w:ascii="Arial" w:hAnsi="Arial" w:cs="Arial"/>
          <w:sz w:val="22"/>
          <w:szCs w:val="22"/>
          <w:lang w:eastAsia="en-ZA"/>
        </w:rPr>
        <w:t>or supervise the relationships between individual banks and customers.</w:t>
      </w:r>
      <w:r w:rsidR="00862E1F" w:rsidRPr="007B47F4">
        <w:rPr>
          <w:rFonts w:ascii="Arial" w:hAnsi="Arial" w:cs="Arial"/>
          <w:sz w:val="22"/>
          <w:szCs w:val="22"/>
          <w:lang w:eastAsia="en-ZA"/>
        </w:rPr>
        <w:t xml:space="preserve">  </w:t>
      </w:r>
      <w:r w:rsidR="00C16CA1" w:rsidRPr="007B47F4">
        <w:rPr>
          <w:rFonts w:ascii="Arial" w:hAnsi="Arial" w:cs="Arial"/>
          <w:sz w:val="22"/>
          <w:szCs w:val="22"/>
          <w:lang w:eastAsia="en-ZA"/>
        </w:rPr>
        <w:t>Notwithstanding this fact, given the SARB’s regulatory and supervisory responsibilities, the SARB’s investigations and inspections are conducted with strict regard to the confidentiality requirements of the legislation the Bank is subject to</w:t>
      </w:r>
      <w:r w:rsidR="00862E1F" w:rsidRPr="007B47F4">
        <w:rPr>
          <w:rFonts w:ascii="Arial" w:hAnsi="Arial" w:cs="Arial"/>
          <w:sz w:val="22"/>
          <w:szCs w:val="22"/>
          <w:lang w:eastAsia="en-ZA"/>
        </w:rPr>
        <w:t>.</w:t>
      </w:r>
      <w:r w:rsidR="00C16CA1" w:rsidRPr="007B47F4">
        <w:rPr>
          <w:rFonts w:ascii="Arial" w:hAnsi="Arial" w:cs="Arial"/>
          <w:sz w:val="22"/>
          <w:szCs w:val="22"/>
          <w:lang w:eastAsia="en-ZA"/>
        </w:rPr>
        <w:t>(e.g. the South African Reserve Bank Act and the Banks Act)</w:t>
      </w:r>
      <w:r w:rsidR="00862E1F" w:rsidRPr="007B47F4">
        <w:rPr>
          <w:rFonts w:ascii="Arial" w:hAnsi="Arial" w:cs="Arial"/>
          <w:sz w:val="22"/>
          <w:szCs w:val="22"/>
          <w:lang w:eastAsia="en-ZA"/>
        </w:rPr>
        <w:t xml:space="preserve">  </w:t>
      </w:r>
      <w:r w:rsidR="00C16CA1" w:rsidRPr="007B47F4">
        <w:rPr>
          <w:rFonts w:ascii="Arial" w:hAnsi="Arial" w:cs="Arial"/>
          <w:sz w:val="22"/>
          <w:szCs w:val="22"/>
          <w:lang w:eastAsia="en-ZA"/>
        </w:rPr>
        <w:t>As such, the SARB does not discuss current or potential investigations in the public domain.</w:t>
      </w:r>
      <w:r w:rsidR="00862E1F" w:rsidRPr="007B47F4">
        <w:rPr>
          <w:rFonts w:ascii="Arial" w:hAnsi="Arial" w:cs="Arial"/>
          <w:sz w:val="22"/>
          <w:szCs w:val="22"/>
          <w:lang w:eastAsia="en-ZA"/>
        </w:rPr>
        <w:t xml:space="preserve">  </w:t>
      </w:r>
      <w:r w:rsidR="00C16CA1" w:rsidRPr="007B47F4">
        <w:rPr>
          <w:rFonts w:ascii="Arial" w:hAnsi="Arial" w:cs="Arial"/>
          <w:sz w:val="22"/>
          <w:szCs w:val="22"/>
          <w:lang w:eastAsia="en-ZA"/>
        </w:rPr>
        <w:t>However, it is common cause that the SARB, as part of its supervisory role, conducts routine inspections on all banks to ascertain their levels of regulatory compliance.</w:t>
      </w:r>
      <w:r w:rsidR="00862E1F" w:rsidRPr="007B47F4">
        <w:rPr>
          <w:rFonts w:ascii="Arial" w:hAnsi="Arial" w:cs="Arial"/>
          <w:sz w:val="22"/>
          <w:szCs w:val="22"/>
          <w:lang w:eastAsia="en-ZA"/>
        </w:rPr>
        <w:t xml:space="preserve">  </w:t>
      </w:r>
      <w:r w:rsidR="00C16CA1" w:rsidRPr="007B47F4">
        <w:rPr>
          <w:rFonts w:ascii="Arial" w:hAnsi="Arial" w:cs="Arial"/>
          <w:sz w:val="22"/>
          <w:szCs w:val="22"/>
          <w:lang w:eastAsia="en-ZA"/>
        </w:rPr>
        <w:t>This includes assessment of compliance with the F</w:t>
      </w:r>
      <w:r w:rsidRPr="007B47F4">
        <w:rPr>
          <w:rFonts w:ascii="Arial" w:hAnsi="Arial" w:cs="Arial"/>
          <w:sz w:val="22"/>
          <w:szCs w:val="22"/>
          <w:lang w:eastAsia="en-ZA"/>
        </w:rPr>
        <w:t>inancial Intelligence Act</w:t>
      </w:r>
      <w:r w:rsidR="00862E1F" w:rsidRPr="007B47F4">
        <w:rPr>
          <w:rFonts w:ascii="Arial" w:hAnsi="Arial" w:cs="Arial"/>
          <w:sz w:val="22"/>
          <w:szCs w:val="22"/>
          <w:lang w:eastAsia="en-ZA"/>
        </w:rPr>
        <w:t>;</w:t>
      </w:r>
      <w:r w:rsidR="00C16CA1" w:rsidRPr="007B47F4">
        <w:rPr>
          <w:rFonts w:ascii="Arial" w:hAnsi="Arial" w:cs="Arial"/>
          <w:sz w:val="22"/>
          <w:szCs w:val="22"/>
          <w:lang w:eastAsia="en-ZA"/>
        </w:rPr>
        <w:t xml:space="preserve"> amongst others.</w:t>
      </w:r>
      <w:r w:rsidR="00862E1F" w:rsidRPr="007B47F4">
        <w:rPr>
          <w:rFonts w:ascii="Arial" w:hAnsi="Arial" w:cs="Arial"/>
          <w:sz w:val="22"/>
          <w:szCs w:val="22"/>
          <w:lang w:eastAsia="en-ZA"/>
        </w:rPr>
        <w:t xml:space="preserve">  </w:t>
      </w:r>
      <w:r w:rsidR="00C16CA1" w:rsidRPr="007B47F4">
        <w:rPr>
          <w:rFonts w:ascii="Arial" w:hAnsi="Arial" w:cs="Arial"/>
          <w:sz w:val="22"/>
          <w:szCs w:val="22"/>
          <w:lang w:eastAsia="en-ZA"/>
        </w:rPr>
        <w:t>The conclusions of such inspections are discussed with the banks concerned</w:t>
      </w:r>
      <w:r w:rsidRPr="007B47F4">
        <w:rPr>
          <w:rFonts w:ascii="Arial" w:hAnsi="Arial" w:cs="Arial"/>
          <w:sz w:val="22"/>
          <w:szCs w:val="22"/>
          <w:lang w:eastAsia="en-ZA"/>
        </w:rPr>
        <w:t>,</w:t>
      </w:r>
      <w:r w:rsidR="00C16CA1" w:rsidRPr="007B47F4">
        <w:rPr>
          <w:rFonts w:ascii="Arial" w:hAnsi="Arial" w:cs="Arial"/>
          <w:sz w:val="22"/>
          <w:szCs w:val="22"/>
          <w:lang w:eastAsia="en-ZA"/>
        </w:rPr>
        <w:t xml:space="preserve"> and where there is a need for remedial action, plans to implement such actions are also discussed.</w:t>
      </w:r>
      <w:r w:rsidR="00862E1F" w:rsidRPr="007B47F4">
        <w:rPr>
          <w:rFonts w:ascii="Arial" w:hAnsi="Arial" w:cs="Arial"/>
          <w:sz w:val="22"/>
          <w:szCs w:val="22"/>
          <w:lang w:eastAsia="en-ZA"/>
        </w:rPr>
        <w:t xml:space="preserve">  </w:t>
      </w:r>
      <w:r w:rsidR="00C16CA1" w:rsidRPr="007B47F4">
        <w:rPr>
          <w:rFonts w:ascii="Arial" w:hAnsi="Arial" w:cs="Arial"/>
          <w:sz w:val="22"/>
          <w:szCs w:val="22"/>
          <w:lang w:eastAsia="en-ZA"/>
        </w:rPr>
        <w:t>It is the SARB’s view that the banking sector has a very high level of adherence to the regulatory</w:t>
      </w:r>
      <w:r w:rsidR="00862E1F" w:rsidRPr="007B47F4">
        <w:rPr>
          <w:rFonts w:ascii="Arial" w:hAnsi="Arial" w:cs="Arial"/>
          <w:sz w:val="22"/>
          <w:szCs w:val="22"/>
          <w:lang w:eastAsia="en-ZA"/>
        </w:rPr>
        <w:t xml:space="preserve"> </w:t>
      </w:r>
      <w:r w:rsidR="00C16CA1" w:rsidRPr="007B47F4">
        <w:rPr>
          <w:rFonts w:ascii="Arial" w:hAnsi="Arial" w:cs="Arial"/>
          <w:sz w:val="22"/>
          <w:szCs w:val="22"/>
          <w:lang w:eastAsia="en-ZA"/>
        </w:rPr>
        <w:t>/</w:t>
      </w:r>
      <w:r w:rsidR="00862E1F" w:rsidRPr="007B47F4">
        <w:rPr>
          <w:rFonts w:ascii="Arial" w:hAnsi="Arial" w:cs="Arial"/>
          <w:sz w:val="22"/>
          <w:szCs w:val="22"/>
          <w:lang w:eastAsia="en-ZA"/>
        </w:rPr>
        <w:t xml:space="preserve"> </w:t>
      </w:r>
      <w:r w:rsidR="00C16CA1" w:rsidRPr="007B47F4">
        <w:rPr>
          <w:rFonts w:ascii="Arial" w:hAnsi="Arial" w:cs="Arial"/>
          <w:sz w:val="22"/>
          <w:szCs w:val="22"/>
          <w:lang w:eastAsia="en-ZA"/>
        </w:rPr>
        <w:t>legislative framework applicable to them.</w:t>
      </w:r>
    </w:p>
    <w:p w:rsidR="001E6902" w:rsidRPr="00862E1F" w:rsidRDefault="001E6902" w:rsidP="00862E1F">
      <w:pPr>
        <w:tabs>
          <w:tab w:val="left" w:pos="432"/>
          <w:tab w:val="left" w:pos="864"/>
        </w:tabs>
        <w:spacing w:line="360" w:lineRule="auto"/>
        <w:jc w:val="center"/>
        <w:rPr>
          <w:rFonts w:ascii="Arial" w:hAnsi="Arial" w:cs="Arial"/>
          <w:b/>
          <w:sz w:val="22"/>
          <w:szCs w:val="22"/>
        </w:rPr>
      </w:pPr>
    </w:p>
    <w:p w:rsidR="00B77F67" w:rsidRPr="001B0917" w:rsidRDefault="00B77F67" w:rsidP="007B47F4">
      <w:pPr>
        <w:rPr>
          <w:rFonts w:ascii="Arial" w:hAnsi="Arial" w:cs="Arial"/>
          <w:b/>
          <w:sz w:val="22"/>
          <w:szCs w:val="22"/>
        </w:rPr>
      </w:pPr>
    </w:p>
    <w:sectPr w:rsidR="00B77F67"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20"/>
  <w:characterSpacingControl w:val="doNotCompress"/>
  <w:compat/>
  <w:rsids>
    <w:rsidRoot w:val="00F95511"/>
    <w:rsid w:val="00020C04"/>
    <w:rsid w:val="000535BF"/>
    <w:rsid w:val="000A2ED1"/>
    <w:rsid w:val="000C48D8"/>
    <w:rsid w:val="000F3B14"/>
    <w:rsid w:val="001433AE"/>
    <w:rsid w:val="0015727B"/>
    <w:rsid w:val="001713D2"/>
    <w:rsid w:val="001842CC"/>
    <w:rsid w:val="001B0917"/>
    <w:rsid w:val="001E3FB5"/>
    <w:rsid w:val="001E6902"/>
    <w:rsid w:val="002F6E86"/>
    <w:rsid w:val="003421BD"/>
    <w:rsid w:val="005141B3"/>
    <w:rsid w:val="00574E19"/>
    <w:rsid w:val="005F2860"/>
    <w:rsid w:val="00613FC6"/>
    <w:rsid w:val="006239F1"/>
    <w:rsid w:val="00624D20"/>
    <w:rsid w:val="0062770E"/>
    <w:rsid w:val="0064275F"/>
    <w:rsid w:val="00647EF2"/>
    <w:rsid w:val="00653A85"/>
    <w:rsid w:val="006F0CD6"/>
    <w:rsid w:val="006F382D"/>
    <w:rsid w:val="007118EA"/>
    <w:rsid w:val="00726A9C"/>
    <w:rsid w:val="007359BF"/>
    <w:rsid w:val="007914E0"/>
    <w:rsid w:val="007A32AF"/>
    <w:rsid w:val="007A7601"/>
    <w:rsid w:val="007B1BA1"/>
    <w:rsid w:val="007B47F4"/>
    <w:rsid w:val="00835A0C"/>
    <w:rsid w:val="00862E1F"/>
    <w:rsid w:val="00891265"/>
    <w:rsid w:val="008C2559"/>
    <w:rsid w:val="00911717"/>
    <w:rsid w:val="009163A5"/>
    <w:rsid w:val="00953363"/>
    <w:rsid w:val="0096007E"/>
    <w:rsid w:val="009A18A7"/>
    <w:rsid w:val="00A27751"/>
    <w:rsid w:val="00A525F0"/>
    <w:rsid w:val="00A72B9B"/>
    <w:rsid w:val="00AD00CE"/>
    <w:rsid w:val="00AD5C9B"/>
    <w:rsid w:val="00B447E6"/>
    <w:rsid w:val="00B77F67"/>
    <w:rsid w:val="00BD31C6"/>
    <w:rsid w:val="00C16CA1"/>
    <w:rsid w:val="00C25C7E"/>
    <w:rsid w:val="00C312EA"/>
    <w:rsid w:val="00C44C35"/>
    <w:rsid w:val="00C60822"/>
    <w:rsid w:val="00CC2F3E"/>
    <w:rsid w:val="00DB2463"/>
    <w:rsid w:val="00DD5296"/>
    <w:rsid w:val="00DE7D59"/>
    <w:rsid w:val="00DF0D26"/>
    <w:rsid w:val="00E77DF6"/>
    <w:rsid w:val="00E8352B"/>
    <w:rsid w:val="00EA6A49"/>
    <w:rsid w:val="00F51C17"/>
    <w:rsid w:val="00F5571A"/>
    <w:rsid w:val="00F87EA6"/>
    <w:rsid w:val="00F95511"/>
    <w:rsid w:val="00FC2064"/>
    <w:rsid w:val="00FD3ED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345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4D8B8-E15D-466E-977E-CF2671FA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PUMZA</cp:lastModifiedBy>
  <cp:revision>2</cp:revision>
  <cp:lastPrinted>2016-07-28T11:05:00Z</cp:lastPrinted>
  <dcterms:created xsi:type="dcterms:W3CDTF">2016-08-11T08:17:00Z</dcterms:created>
  <dcterms:modified xsi:type="dcterms:W3CDTF">2016-08-11T08:17:00Z</dcterms:modified>
</cp:coreProperties>
</file>