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5E" w:rsidRPr="006E4CCC" w:rsidRDefault="0001485E" w:rsidP="0001485E">
      <w:pPr>
        <w:tabs>
          <w:tab w:val="left" w:pos="576"/>
          <w:tab w:val="left" w:pos="1296"/>
          <w:tab w:val="left" w:pos="6336"/>
        </w:tabs>
        <w:spacing w:line="276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NATIONAL ASSEMBLY</w:t>
      </w:r>
    </w:p>
    <w:p w:rsidR="0001485E" w:rsidRPr="006E4CCC" w:rsidRDefault="0001485E" w:rsidP="0001485E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6E4CCC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6E4CCC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1169</w:t>
      </w:r>
      <w:r w:rsidRPr="006E4CCC">
        <w:rPr>
          <w:rFonts w:ascii="Arial" w:hAnsi="Arial" w:cs="Arial"/>
          <w:b/>
          <w:bCs/>
          <w:sz w:val="32"/>
          <w:szCs w:val="32"/>
          <w:u w:val="single"/>
        </w:rPr>
        <w:t>-2022</w:t>
      </w:r>
    </w:p>
    <w:p w:rsidR="0001485E" w:rsidRPr="006E4CCC" w:rsidRDefault="0001485E" w:rsidP="0001485E">
      <w:pPr>
        <w:pStyle w:val="DACBODYTEXT"/>
        <w:spacing w:line="240" w:lineRule="auto"/>
        <w:ind w:left="0"/>
        <w:rPr>
          <w:rFonts w:cs="Arial"/>
          <w:b/>
          <w:sz w:val="32"/>
          <w:szCs w:val="32"/>
          <w:u w:val="single"/>
        </w:rPr>
      </w:pPr>
      <w:r w:rsidRPr="006E4CCC">
        <w:rPr>
          <w:rFonts w:cs="Arial"/>
          <w:b/>
          <w:sz w:val="32"/>
          <w:szCs w:val="32"/>
          <w:u w:val="single"/>
        </w:rPr>
        <w:t>WRITTEN REPLY</w:t>
      </w:r>
    </w:p>
    <w:p w:rsidR="0001485E" w:rsidRPr="006E4CCC" w:rsidRDefault="0001485E" w:rsidP="0001485E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</w:rPr>
      </w:pPr>
      <w:r w:rsidRPr="006E4CCC">
        <w:rPr>
          <w:rFonts w:cs="Arial"/>
          <w:b/>
          <w:bCs/>
          <w:sz w:val="32"/>
          <w:szCs w:val="32"/>
        </w:rPr>
        <w:t>INTERNAL QUESTION PAPER NO.12–</w:t>
      </w:r>
      <w:r w:rsidRPr="006E4CCC">
        <w:rPr>
          <w:rFonts w:cs="Arial"/>
          <w:b/>
          <w:sz w:val="32"/>
          <w:szCs w:val="32"/>
        </w:rPr>
        <w:t xml:space="preserve">2022, DATE OF PUBLICATION 25 MARCH 2022 </w:t>
      </w:r>
    </w:p>
    <w:p w:rsidR="0001485E" w:rsidRPr="006E4CCC" w:rsidRDefault="0001485E" w:rsidP="0001485E">
      <w:pPr>
        <w:spacing w:before="100" w:before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bCs/>
          <w:sz w:val="32"/>
          <w:szCs w:val="32"/>
        </w:rPr>
        <w:t>“</w:t>
      </w:r>
      <w:proofErr w:type="spellStart"/>
      <w:r w:rsidRPr="006E4CCC">
        <w:rPr>
          <w:rFonts w:ascii="Arial" w:hAnsi="Arial" w:cs="Arial"/>
          <w:b/>
          <w:sz w:val="32"/>
          <w:szCs w:val="32"/>
        </w:rPr>
        <w:t>Inkosi</w:t>
      </w:r>
      <w:proofErr w:type="spellEnd"/>
      <w:r w:rsidRPr="006E4CCC">
        <w:rPr>
          <w:rFonts w:ascii="Arial" w:hAnsi="Arial" w:cs="Arial"/>
          <w:b/>
          <w:sz w:val="32"/>
          <w:szCs w:val="32"/>
        </w:rPr>
        <w:t xml:space="preserve"> B N Luthuli (IFP) to ask the Minister of Sport, Arts and Culture</w:t>
      </w:r>
      <w:r w:rsidR="00F1032F" w:rsidRPr="006E4CCC">
        <w:rPr>
          <w:rFonts w:ascii="Arial" w:hAnsi="Arial" w:cs="Arial"/>
          <w:b/>
          <w:sz w:val="32"/>
          <w:szCs w:val="32"/>
        </w:rPr>
        <w:fldChar w:fldCharType="begin"/>
      </w:r>
      <w:r w:rsidRPr="006E4CCC">
        <w:rPr>
          <w:rFonts w:ascii="Arial" w:hAnsi="Arial" w:cs="Arial"/>
          <w:sz w:val="32"/>
          <w:szCs w:val="32"/>
        </w:rPr>
        <w:instrText xml:space="preserve"> XE "</w:instrText>
      </w:r>
      <w:r w:rsidRPr="006E4CCC">
        <w:rPr>
          <w:rFonts w:ascii="Arial" w:hAnsi="Arial" w:cs="Arial"/>
          <w:b/>
          <w:sz w:val="32"/>
          <w:szCs w:val="32"/>
        </w:rPr>
        <w:instrText>Sport, Arts and Culture</w:instrText>
      </w:r>
      <w:r w:rsidRPr="006E4CCC">
        <w:rPr>
          <w:rFonts w:ascii="Arial" w:hAnsi="Arial" w:cs="Arial"/>
          <w:sz w:val="32"/>
          <w:szCs w:val="32"/>
        </w:rPr>
        <w:instrText xml:space="preserve">" </w:instrText>
      </w:r>
      <w:r w:rsidR="00F1032F" w:rsidRPr="006E4CCC">
        <w:rPr>
          <w:rFonts w:ascii="Arial" w:hAnsi="Arial" w:cs="Arial"/>
          <w:b/>
          <w:sz w:val="32"/>
          <w:szCs w:val="32"/>
        </w:rPr>
        <w:fldChar w:fldCharType="end"/>
      </w:r>
      <w:r w:rsidRPr="006E4CCC">
        <w:rPr>
          <w:rFonts w:ascii="Arial" w:hAnsi="Arial" w:cs="Arial"/>
          <w:b/>
          <w:sz w:val="32"/>
          <w:szCs w:val="32"/>
        </w:rPr>
        <w:t xml:space="preserve">: </w:t>
      </w:r>
    </w:p>
    <w:p w:rsidR="0001485E" w:rsidRPr="006E4CCC" w:rsidRDefault="0001485E" w:rsidP="0001485E">
      <w:pPr>
        <w:spacing w:before="100" w:beforeAutospacing="1"/>
        <w:jc w:val="both"/>
        <w:outlineLvl w:val="0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(1).</w:t>
      </w:r>
      <w:r w:rsidRPr="006E4CCC">
        <w:rPr>
          <w:rFonts w:ascii="Arial" w:hAnsi="Arial" w:cs="Arial"/>
          <w:sz w:val="32"/>
          <w:szCs w:val="32"/>
        </w:rPr>
        <w:tab/>
        <w:t xml:space="preserve">What is the current status of the 94 beneficiaries who did not receive the relief funding </w:t>
      </w:r>
      <w:r w:rsidRPr="006E4CCC">
        <w:rPr>
          <w:rFonts w:ascii="Arial" w:hAnsi="Arial" w:cs="Arial"/>
          <w:sz w:val="32"/>
          <w:szCs w:val="32"/>
        </w:rPr>
        <w:tab/>
        <w:t xml:space="preserve">in relation to the Third Phase Relief Funding for the Creative Sector, of whom </w:t>
      </w:r>
      <w:r w:rsidRPr="006E4CCC">
        <w:rPr>
          <w:rFonts w:ascii="Arial" w:hAnsi="Arial" w:cs="Arial"/>
          <w:sz w:val="32"/>
          <w:szCs w:val="32"/>
        </w:rPr>
        <w:tab/>
        <w:t xml:space="preserve">payments for 28 beneficiaries were rejected and that his department was unable to </w:t>
      </w:r>
      <w:r w:rsidRPr="006E4CCC">
        <w:rPr>
          <w:rFonts w:ascii="Arial" w:hAnsi="Arial" w:cs="Arial"/>
          <w:sz w:val="32"/>
          <w:szCs w:val="32"/>
        </w:rPr>
        <w:tab/>
        <w:t xml:space="preserve">reach 66 beneficiaries in order to collect outstanding documentation; </w:t>
      </w:r>
    </w:p>
    <w:p w:rsidR="0001485E" w:rsidRPr="00217D6E" w:rsidRDefault="0001485E" w:rsidP="0001485E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>(2).</w:t>
      </w:r>
      <w:r w:rsidRPr="006E4CCC">
        <w:rPr>
          <w:rFonts w:ascii="Arial" w:hAnsi="Arial" w:cs="Arial"/>
          <w:sz w:val="32"/>
          <w:szCs w:val="32"/>
        </w:rPr>
        <w:tab/>
        <w:t xml:space="preserve">whether the funds will be re-allocated if it is not distributed; if not, why not; if so, what </w:t>
      </w:r>
      <w:r w:rsidRPr="006E4CCC">
        <w:rPr>
          <w:rFonts w:ascii="Arial" w:hAnsi="Arial" w:cs="Arial"/>
          <w:sz w:val="32"/>
          <w:szCs w:val="32"/>
        </w:rPr>
        <w:tab/>
        <w:t>are the full relevant details?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b/>
          <w:sz w:val="32"/>
          <w:szCs w:val="32"/>
        </w:rPr>
        <w:t>NW1427E</w:t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  <w:r w:rsidRPr="006E4CCC">
        <w:rPr>
          <w:rFonts w:ascii="Arial" w:hAnsi="Arial" w:cs="Arial"/>
          <w:sz w:val="32"/>
          <w:szCs w:val="32"/>
        </w:rPr>
        <w:tab/>
      </w:r>
    </w:p>
    <w:p w:rsidR="0001485E" w:rsidRPr="006E4CCC" w:rsidRDefault="0001485E" w:rsidP="0001485E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6E4CCC">
        <w:rPr>
          <w:rFonts w:ascii="Arial" w:hAnsi="Arial" w:cs="Arial"/>
          <w:b/>
          <w:sz w:val="32"/>
          <w:szCs w:val="32"/>
        </w:rPr>
        <w:t>REPLY</w:t>
      </w:r>
    </w:p>
    <w:p w:rsidR="0001485E" w:rsidRPr="006E4CCC" w:rsidRDefault="0001485E" w:rsidP="0001485E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ab/>
        <w:t xml:space="preserve">A lists of beneficiaries whose payments were rejected by their banks and those who </w:t>
      </w:r>
      <w:r w:rsidRPr="006E4CCC">
        <w:rPr>
          <w:rFonts w:ascii="Arial" w:hAnsi="Arial" w:cs="Arial"/>
          <w:sz w:val="32"/>
          <w:szCs w:val="32"/>
        </w:rPr>
        <w:tab/>
        <w:t xml:space="preserve">could not be reached were published on the Department’s website in December 2021; </w:t>
      </w:r>
      <w:r w:rsidRPr="006E4CCC">
        <w:rPr>
          <w:rFonts w:ascii="Arial" w:hAnsi="Arial" w:cs="Arial"/>
          <w:sz w:val="32"/>
          <w:szCs w:val="32"/>
        </w:rPr>
        <w:tab/>
        <w:t xml:space="preserve">requesting them to contact the department to make necessary corrections. Only six </w:t>
      </w:r>
      <w:r w:rsidRPr="006E4CCC">
        <w:rPr>
          <w:rFonts w:ascii="Arial" w:hAnsi="Arial" w:cs="Arial"/>
          <w:sz w:val="32"/>
          <w:szCs w:val="32"/>
        </w:rPr>
        <w:tab/>
        <w:t xml:space="preserve">(6) out of the twenty-eight (28) beneficiaries of the bank rejections came through and </w:t>
      </w:r>
      <w:r w:rsidRPr="006E4CCC">
        <w:rPr>
          <w:rFonts w:ascii="Arial" w:hAnsi="Arial" w:cs="Arial"/>
          <w:sz w:val="32"/>
          <w:szCs w:val="32"/>
        </w:rPr>
        <w:tab/>
        <w:t xml:space="preserve">they were paid.  </w:t>
      </w:r>
    </w:p>
    <w:p w:rsidR="0001485E" w:rsidRPr="006E4CCC" w:rsidRDefault="0001485E" w:rsidP="0001485E">
      <w:pPr>
        <w:pStyle w:val="NormalWeb"/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ab/>
        <w:t xml:space="preserve">Out of the sixty-six (66) beneficiaries who could not be reached, only eight (8) came </w:t>
      </w:r>
      <w:r w:rsidRPr="006E4CCC">
        <w:rPr>
          <w:rFonts w:ascii="Arial" w:hAnsi="Arial" w:cs="Arial"/>
          <w:sz w:val="32"/>
          <w:szCs w:val="32"/>
        </w:rPr>
        <w:tab/>
        <w:t>forward and were paid.</w:t>
      </w:r>
    </w:p>
    <w:p w:rsidR="0001485E" w:rsidRPr="00E86765" w:rsidRDefault="0001485E" w:rsidP="0001485E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6E4CCC">
        <w:rPr>
          <w:rFonts w:ascii="Arial" w:hAnsi="Arial" w:cs="Arial"/>
          <w:sz w:val="32"/>
          <w:szCs w:val="32"/>
        </w:rPr>
        <w:tab/>
        <w:t xml:space="preserve">The funds were not reallocated as they were meant for a specific purpose and limited </w:t>
      </w:r>
      <w:r w:rsidRPr="006E4CCC">
        <w:rPr>
          <w:rFonts w:ascii="Arial" w:hAnsi="Arial" w:cs="Arial"/>
          <w:sz w:val="32"/>
          <w:szCs w:val="32"/>
        </w:rPr>
        <w:tab/>
        <w:t>to a specific financial year.</w:t>
      </w: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01485E" w:rsidRDefault="0001485E" w:rsidP="0001485E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</w:p>
    <w:p w:rsidR="006A33F5" w:rsidRDefault="00714D48">
      <w:bookmarkStart w:id="0" w:name="_GoBack"/>
      <w:bookmarkEnd w:id="0"/>
    </w:p>
    <w:sectPr w:rsidR="006A33F5" w:rsidSect="00F10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60457"/>
    <w:multiLevelType w:val="hybridMultilevel"/>
    <w:tmpl w:val="E4B8FB08"/>
    <w:lvl w:ilvl="0" w:tplc="60B21F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485E"/>
    <w:rsid w:val="0001485E"/>
    <w:rsid w:val="00714D48"/>
    <w:rsid w:val="00BE5DFB"/>
    <w:rsid w:val="00E71420"/>
    <w:rsid w:val="00F1032F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5E"/>
    <w:pPr>
      <w:spacing w:after="0" w:line="240" w:lineRule="auto"/>
    </w:pPr>
    <w:rPr>
      <w:rFonts w:ascii="Footlight MT Light" w:eastAsia="Times New Roman" w:hAnsi="Footlight MT Light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01485E"/>
    <w:pPr>
      <w:spacing w:after="200" w:line="276" w:lineRule="auto"/>
      <w:ind w:left="993"/>
    </w:pPr>
    <w:rPr>
      <w:rFonts w:ascii="Arial" w:eastAsiaTheme="minorHAnsi" w:hAnsi="Arial" w:cstheme="minorBidi"/>
      <w:sz w:val="18"/>
      <w:szCs w:val="18"/>
      <w:lang w:val="en-ZA"/>
    </w:rPr>
  </w:style>
  <w:style w:type="paragraph" w:styleId="NormalWeb">
    <w:name w:val="Normal (Web)"/>
    <w:basedOn w:val="Normal"/>
    <w:uiPriority w:val="99"/>
    <w:unhideWhenUsed/>
    <w:rsid w:val="0001485E"/>
    <w:pPr>
      <w:spacing w:before="100" w:beforeAutospacing="1" w:after="100" w:afterAutospacing="1"/>
    </w:pPr>
    <w:rPr>
      <w:rFonts w:ascii="Times New Roman" w:hAnsi="Times New Roman"/>
      <w:szCs w:val="24"/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2022-04-22T13:22:00Z</dcterms:created>
  <dcterms:modified xsi:type="dcterms:W3CDTF">2022-04-22T13:22:00Z</dcterms:modified>
</cp:coreProperties>
</file>