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431D8"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2567940</wp:posOffset>
            </wp:positionH>
            <wp:positionV relativeFrom="margin">
              <wp:posOffset>-1270</wp:posOffset>
            </wp:positionV>
            <wp:extent cx="1051560" cy="98298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98298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0D2B2E">
        <w:rPr>
          <w:b/>
          <w:sz w:val="24"/>
          <w:szCs w:val="24"/>
        </w:rPr>
        <w:t>1</w:t>
      </w:r>
      <w:r w:rsidR="003B7CC3">
        <w:rPr>
          <w:b/>
          <w:sz w:val="24"/>
          <w:szCs w:val="24"/>
        </w:rPr>
        <w:t>154</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0A6A62">
        <w:rPr>
          <w:b/>
          <w:sz w:val="24"/>
          <w:szCs w:val="24"/>
        </w:rPr>
        <w:t>7 MAY</w:t>
      </w:r>
      <w:r w:rsidR="005314EA">
        <w:rPr>
          <w:b/>
          <w:sz w:val="24"/>
          <w:szCs w:val="24"/>
        </w:rPr>
        <w:t xml:space="preserve"> 202</w:t>
      </w:r>
      <w:r w:rsidR="00AB79AC">
        <w:rPr>
          <w:b/>
          <w:sz w:val="24"/>
          <w:szCs w:val="24"/>
        </w:rPr>
        <w:t>1</w:t>
      </w:r>
    </w:p>
    <w:p w:rsidR="00B177C5" w:rsidRDefault="00B177C5" w:rsidP="00B177C5">
      <w:pPr>
        <w:rPr>
          <w:b/>
          <w:sz w:val="24"/>
          <w:szCs w:val="24"/>
        </w:rPr>
      </w:pPr>
    </w:p>
    <w:p w:rsidR="003B7CC3" w:rsidRPr="005F258B" w:rsidRDefault="003B7CC3" w:rsidP="003B7CC3">
      <w:pPr>
        <w:spacing w:before="100" w:beforeAutospacing="1" w:after="100" w:afterAutospacing="1"/>
        <w:ind w:left="720" w:hanging="720"/>
        <w:jc w:val="both"/>
        <w:outlineLvl w:val="0"/>
        <w:rPr>
          <w:sz w:val="24"/>
          <w:szCs w:val="24"/>
        </w:rPr>
      </w:pPr>
      <w:r w:rsidRPr="005F258B">
        <w:rPr>
          <w:b/>
          <w:sz w:val="24"/>
          <w:szCs w:val="24"/>
        </w:rPr>
        <w:t>Ms E L Powell (DA) to ask the Minister of Human Settlements, Water and Sanitation</w:t>
      </w:r>
      <w:r>
        <w:rPr>
          <w:b/>
          <w:sz w:val="24"/>
          <w:szCs w:val="24"/>
        </w:rPr>
        <w:fldChar w:fldCharType="begin"/>
      </w:r>
      <w:r>
        <w:instrText xml:space="preserve"> XE "</w:instrText>
      </w:r>
      <w:r w:rsidRPr="002B22AC">
        <w:rPr>
          <w:b/>
          <w:sz w:val="24"/>
          <w:szCs w:val="24"/>
        </w:rPr>
        <w:instrText>Human Settlements, Water and Sanitation</w:instrText>
      </w:r>
      <w:r>
        <w:instrText xml:space="preserve">" </w:instrText>
      </w:r>
      <w:r>
        <w:rPr>
          <w:b/>
          <w:sz w:val="24"/>
          <w:szCs w:val="24"/>
        </w:rPr>
        <w:fldChar w:fldCharType="end"/>
      </w:r>
      <w:r w:rsidRPr="005F258B">
        <w:rPr>
          <w:b/>
          <w:sz w:val="24"/>
          <w:szCs w:val="24"/>
        </w:rPr>
        <w:t>:</w:t>
      </w:r>
    </w:p>
    <w:p w:rsidR="003B7CC3" w:rsidRDefault="003B7CC3" w:rsidP="003B7CC3">
      <w:pPr>
        <w:spacing w:before="100" w:beforeAutospacing="1" w:after="100" w:afterAutospacing="1"/>
        <w:ind w:left="720" w:hanging="720"/>
        <w:jc w:val="both"/>
        <w:rPr>
          <w:sz w:val="24"/>
          <w:szCs w:val="24"/>
        </w:rPr>
      </w:pPr>
      <w:r>
        <w:rPr>
          <w:sz w:val="24"/>
          <w:szCs w:val="24"/>
        </w:rPr>
        <w:t>(1)</w:t>
      </w:r>
      <w:r>
        <w:rPr>
          <w:sz w:val="24"/>
          <w:szCs w:val="24"/>
        </w:rPr>
        <w:tab/>
        <w:t>What total number of fidelity fund certificates were issued by the Estate Agency Affairs Board in each month in the period 1 January 2020 and 31 December 2020;</w:t>
      </w:r>
    </w:p>
    <w:p w:rsidR="003B7CC3" w:rsidRPr="005F258B" w:rsidRDefault="003B7CC3" w:rsidP="003B7CC3">
      <w:pPr>
        <w:spacing w:before="100" w:beforeAutospacing="1" w:after="100" w:afterAutospacing="1"/>
        <w:ind w:left="720" w:hanging="720"/>
        <w:jc w:val="both"/>
        <w:rPr>
          <w:sz w:val="24"/>
          <w:szCs w:val="24"/>
        </w:rPr>
      </w:pPr>
      <w:r>
        <w:rPr>
          <w:sz w:val="24"/>
          <w:szCs w:val="24"/>
        </w:rPr>
        <w:t>(2)</w:t>
      </w:r>
      <w:r>
        <w:rPr>
          <w:sz w:val="24"/>
          <w:szCs w:val="24"/>
        </w:rPr>
        <w:tab/>
        <w:t>what total number of incoming calls were (a) picked up by the automated welcome voice message, (b) answered by staff members and (c) disconnected without being answered at each specified office of the Estate Agency Affairs Board nationwide in each month in the period 01 January 2020 to 31 December 2020?</w:t>
      </w:r>
      <w:r>
        <w:rPr>
          <w:sz w:val="24"/>
          <w:szCs w:val="24"/>
        </w:rPr>
        <w:tab/>
      </w:r>
      <w:r>
        <w:rPr>
          <w:sz w:val="24"/>
          <w:szCs w:val="24"/>
        </w:rPr>
        <w:tab/>
      </w:r>
      <w:r>
        <w:rPr>
          <w:sz w:val="24"/>
          <w:szCs w:val="24"/>
        </w:rPr>
        <w:tab/>
      </w:r>
      <w:r>
        <w:rPr>
          <w:sz w:val="24"/>
          <w:szCs w:val="24"/>
        </w:rPr>
        <w:tab/>
      </w:r>
      <w:r>
        <w:rPr>
          <w:sz w:val="24"/>
          <w:szCs w:val="24"/>
        </w:rPr>
        <w:tab/>
      </w:r>
      <w:r w:rsidRPr="005F258B">
        <w:t>NW1343E</w:t>
      </w:r>
    </w:p>
    <w:p w:rsidR="004A13DD" w:rsidRDefault="00EB6AA1" w:rsidP="002E18F1">
      <w:pPr>
        <w:spacing w:line="336" w:lineRule="auto"/>
        <w:ind w:left="720" w:hanging="720"/>
        <w:jc w:val="both"/>
        <w:rPr>
          <w:b/>
          <w:sz w:val="24"/>
          <w:szCs w:val="24"/>
        </w:rPr>
      </w:pPr>
      <w:r w:rsidRPr="00832AD2">
        <w:rPr>
          <w:b/>
          <w:sz w:val="24"/>
          <w:szCs w:val="24"/>
        </w:rPr>
        <w:t>REPLY:</w:t>
      </w:r>
    </w:p>
    <w:p w:rsidR="00A10F50" w:rsidRDefault="00A10F50" w:rsidP="00A10F50">
      <w:pPr>
        <w:pStyle w:val="NoSpacing"/>
        <w:ind w:left="720" w:hanging="720"/>
        <w:rPr>
          <w:sz w:val="24"/>
          <w:szCs w:val="24"/>
        </w:rPr>
      </w:pPr>
      <w:r w:rsidRPr="00A10F50">
        <w:rPr>
          <w:sz w:val="24"/>
          <w:szCs w:val="24"/>
        </w:rPr>
        <w:t>(1)</w:t>
      </w:r>
      <w:r w:rsidRPr="00A10F50">
        <w:rPr>
          <w:sz w:val="24"/>
          <w:szCs w:val="24"/>
        </w:rPr>
        <w:tab/>
        <w:t xml:space="preserve">The total number of fidelity fund certificates issued by the Estate Agency Affairs Board (EAAB) in each month in the period 01 January 2020 to 31 December 2020 is as follows: </w:t>
      </w:r>
    </w:p>
    <w:p w:rsidR="00A10F50" w:rsidRPr="00A10F50" w:rsidRDefault="00A10F50" w:rsidP="00A10F50">
      <w:pPr>
        <w:pStyle w:val="NoSpacing"/>
        <w:ind w:left="720" w:hanging="720"/>
        <w:rPr>
          <w:sz w:val="24"/>
          <w:szCs w:val="24"/>
        </w:rPr>
      </w:pPr>
    </w:p>
    <w:tbl>
      <w:tblPr>
        <w:tblpPr w:leftFromText="180" w:rightFromText="180" w:vertAnchor="text" w:horzAnchor="page" w:tblpX="2237"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219"/>
      </w:tblGrid>
      <w:tr w:rsidR="00A10F50" w:rsidRPr="00BE57DD" w:rsidTr="00BE57DD">
        <w:trPr>
          <w:trHeight w:val="300"/>
          <w:tblHeader/>
        </w:trPr>
        <w:tc>
          <w:tcPr>
            <w:tcW w:w="4820" w:type="dxa"/>
            <w:shd w:val="clear" w:color="auto" w:fill="E7E6E6"/>
            <w:noWrap/>
          </w:tcPr>
          <w:p w:rsidR="00A10F50" w:rsidRPr="00BE57DD" w:rsidRDefault="00A10F50" w:rsidP="00BE57DD">
            <w:pPr>
              <w:rPr>
                <w:b/>
                <w:sz w:val="24"/>
                <w:szCs w:val="24"/>
              </w:rPr>
            </w:pPr>
            <w:r w:rsidRPr="00BE57DD">
              <w:rPr>
                <w:b/>
                <w:sz w:val="24"/>
                <w:szCs w:val="24"/>
              </w:rPr>
              <w:t>Month</w:t>
            </w:r>
          </w:p>
        </w:tc>
        <w:tc>
          <w:tcPr>
            <w:tcW w:w="4219" w:type="dxa"/>
            <w:shd w:val="clear" w:color="auto" w:fill="E7E6E6"/>
            <w:noWrap/>
          </w:tcPr>
          <w:p w:rsidR="00A10F50" w:rsidRPr="00BE57DD" w:rsidRDefault="00A10F50" w:rsidP="00BE57DD">
            <w:pPr>
              <w:rPr>
                <w:b/>
                <w:sz w:val="24"/>
                <w:szCs w:val="24"/>
              </w:rPr>
            </w:pPr>
            <w:r w:rsidRPr="00BE57DD">
              <w:rPr>
                <w:b/>
                <w:sz w:val="24"/>
                <w:szCs w:val="24"/>
              </w:rPr>
              <w:t>Number</w:t>
            </w:r>
          </w:p>
        </w:tc>
      </w:tr>
      <w:tr w:rsidR="00A10F50" w:rsidRPr="00BE57DD" w:rsidTr="00BE57DD">
        <w:trPr>
          <w:trHeight w:val="300"/>
        </w:trPr>
        <w:tc>
          <w:tcPr>
            <w:tcW w:w="4820" w:type="dxa"/>
            <w:shd w:val="clear" w:color="auto" w:fill="auto"/>
            <w:noWrap/>
            <w:hideMark/>
          </w:tcPr>
          <w:p w:rsidR="00A10F50" w:rsidRPr="00BE57DD" w:rsidRDefault="00A10F50" w:rsidP="00BE57DD">
            <w:pPr>
              <w:rPr>
                <w:sz w:val="24"/>
                <w:szCs w:val="24"/>
              </w:rPr>
            </w:pPr>
            <w:r w:rsidRPr="00BE57DD">
              <w:rPr>
                <w:sz w:val="24"/>
                <w:szCs w:val="24"/>
              </w:rPr>
              <w:t>January</w:t>
            </w:r>
          </w:p>
        </w:tc>
        <w:tc>
          <w:tcPr>
            <w:tcW w:w="4219" w:type="dxa"/>
            <w:shd w:val="clear" w:color="auto" w:fill="auto"/>
            <w:noWrap/>
            <w:hideMark/>
          </w:tcPr>
          <w:p w:rsidR="00A10F50" w:rsidRPr="00BE57DD" w:rsidRDefault="00A10F50" w:rsidP="00BE57DD">
            <w:pPr>
              <w:rPr>
                <w:sz w:val="24"/>
                <w:szCs w:val="24"/>
              </w:rPr>
            </w:pPr>
            <w:r w:rsidRPr="00BE57DD">
              <w:rPr>
                <w:sz w:val="24"/>
                <w:szCs w:val="24"/>
              </w:rPr>
              <w:t>4 431</w:t>
            </w:r>
          </w:p>
        </w:tc>
      </w:tr>
      <w:tr w:rsidR="00A10F50" w:rsidRPr="00BE57DD" w:rsidTr="00BE57DD">
        <w:trPr>
          <w:trHeight w:val="300"/>
        </w:trPr>
        <w:tc>
          <w:tcPr>
            <w:tcW w:w="4820" w:type="dxa"/>
            <w:shd w:val="clear" w:color="auto" w:fill="auto"/>
            <w:noWrap/>
            <w:hideMark/>
          </w:tcPr>
          <w:p w:rsidR="00A10F50" w:rsidRPr="00BE57DD" w:rsidRDefault="00A10F50" w:rsidP="00BE57DD">
            <w:pPr>
              <w:rPr>
                <w:sz w:val="24"/>
                <w:szCs w:val="24"/>
              </w:rPr>
            </w:pPr>
            <w:r w:rsidRPr="00BE57DD">
              <w:rPr>
                <w:sz w:val="24"/>
                <w:szCs w:val="24"/>
              </w:rPr>
              <w:t>February</w:t>
            </w:r>
          </w:p>
        </w:tc>
        <w:tc>
          <w:tcPr>
            <w:tcW w:w="4219" w:type="dxa"/>
            <w:shd w:val="clear" w:color="auto" w:fill="auto"/>
            <w:noWrap/>
            <w:hideMark/>
          </w:tcPr>
          <w:p w:rsidR="00A10F50" w:rsidRPr="00BE57DD" w:rsidRDefault="00A10F50" w:rsidP="00BE57DD">
            <w:pPr>
              <w:rPr>
                <w:sz w:val="24"/>
                <w:szCs w:val="24"/>
              </w:rPr>
            </w:pPr>
            <w:r w:rsidRPr="00BE57DD">
              <w:rPr>
                <w:sz w:val="24"/>
                <w:szCs w:val="24"/>
              </w:rPr>
              <w:t>2 298</w:t>
            </w:r>
          </w:p>
        </w:tc>
      </w:tr>
      <w:tr w:rsidR="00A10F50" w:rsidRPr="00BE57DD" w:rsidTr="00BE57DD">
        <w:trPr>
          <w:trHeight w:val="300"/>
        </w:trPr>
        <w:tc>
          <w:tcPr>
            <w:tcW w:w="4820" w:type="dxa"/>
            <w:shd w:val="clear" w:color="auto" w:fill="auto"/>
            <w:noWrap/>
            <w:hideMark/>
          </w:tcPr>
          <w:p w:rsidR="00A10F50" w:rsidRPr="00BE57DD" w:rsidRDefault="00A10F50" w:rsidP="00BE57DD">
            <w:pPr>
              <w:rPr>
                <w:sz w:val="24"/>
                <w:szCs w:val="24"/>
              </w:rPr>
            </w:pPr>
            <w:r w:rsidRPr="00BE57DD">
              <w:rPr>
                <w:sz w:val="24"/>
                <w:szCs w:val="24"/>
              </w:rPr>
              <w:t>March</w:t>
            </w:r>
          </w:p>
        </w:tc>
        <w:tc>
          <w:tcPr>
            <w:tcW w:w="4219" w:type="dxa"/>
            <w:shd w:val="clear" w:color="auto" w:fill="auto"/>
            <w:noWrap/>
            <w:hideMark/>
          </w:tcPr>
          <w:p w:rsidR="00A10F50" w:rsidRPr="00BE57DD" w:rsidRDefault="00A10F50" w:rsidP="00BE57DD">
            <w:pPr>
              <w:rPr>
                <w:sz w:val="24"/>
                <w:szCs w:val="24"/>
              </w:rPr>
            </w:pPr>
            <w:r w:rsidRPr="00BE57DD">
              <w:rPr>
                <w:sz w:val="24"/>
                <w:szCs w:val="24"/>
              </w:rPr>
              <w:t>1 234</w:t>
            </w:r>
          </w:p>
        </w:tc>
      </w:tr>
      <w:tr w:rsidR="00A10F50" w:rsidRPr="00BE57DD" w:rsidTr="00BE57DD">
        <w:trPr>
          <w:trHeight w:val="300"/>
        </w:trPr>
        <w:tc>
          <w:tcPr>
            <w:tcW w:w="4820" w:type="dxa"/>
            <w:shd w:val="clear" w:color="auto" w:fill="auto"/>
            <w:noWrap/>
            <w:hideMark/>
          </w:tcPr>
          <w:p w:rsidR="00A10F50" w:rsidRPr="00BE57DD" w:rsidRDefault="00A10F50" w:rsidP="00BE57DD">
            <w:pPr>
              <w:rPr>
                <w:sz w:val="24"/>
                <w:szCs w:val="24"/>
              </w:rPr>
            </w:pPr>
            <w:r w:rsidRPr="00BE57DD">
              <w:rPr>
                <w:sz w:val="24"/>
                <w:szCs w:val="24"/>
              </w:rPr>
              <w:t>April</w:t>
            </w:r>
          </w:p>
        </w:tc>
        <w:tc>
          <w:tcPr>
            <w:tcW w:w="4219" w:type="dxa"/>
            <w:shd w:val="clear" w:color="auto" w:fill="auto"/>
            <w:noWrap/>
            <w:hideMark/>
          </w:tcPr>
          <w:p w:rsidR="00A10F50" w:rsidRPr="00BE57DD" w:rsidRDefault="00A10F50" w:rsidP="00BE57DD">
            <w:pPr>
              <w:rPr>
                <w:sz w:val="24"/>
                <w:szCs w:val="24"/>
              </w:rPr>
            </w:pPr>
            <w:r w:rsidRPr="00BE57DD">
              <w:rPr>
                <w:sz w:val="24"/>
                <w:szCs w:val="24"/>
              </w:rPr>
              <w:t>2 027</w:t>
            </w:r>
          </w:p>
        </w:tc>
      </w:tr>
      <w:tr w:rsidR="00A10F50" w:rsidRPr="00BE57DD" w:rsidTr="00BE57DD">
        <w:trPr>
          <w:trHeight w:val="300"/>
        </w:trPr>
        <w:tc>
          <w:tcPr>
            <w:tcW w:w="4820" w:type="dxa"/>
            <w:shd w:val="clear" w:color="auto" w:fill="auto"/>
            <w:noWrap/>
            <w:hideMark/>
          </w:tcPr>
          <w:p w:rsidR="00A10F50" w:rsidRPr="00BE57DD" w:rsidRDefault="00A10F50" w:rsidP="00BE57DD">
            <w:pPr>
              <w:rPr>
                <w:sz w:val="24"/>
                <w:szCs w:val="24"/>
              </w:rPr>
            </w:pPr>
            <w:r w:rsidRPr="00BE57DD">
              <w:rPr>
                <w:sz w:val="24"/>
                <w:szCs w:val="24"/>
              </w:rPr>
              <w:t>May</w:t>
            </w:r>
          </w:p>
        </w:tc>
        <w:tc>
          <w:tcPr>
            <w:tcW w:w="4219" w:type="dxa"/>
            <w:shd w:val="clear" w:color="auto" w:fill="auto"/>
            <w:noWrap/>
            <w:hideMark/>
          </w:tcPr>
          <w:p w:rsidR="00A10F50" w:rsidRPr="00BE57DD" w:rsidRDefault="00A10F50" w:rsidP="00BE57DD">
            <w:pPr>
              <w:rPr>
                <w:sz w:val="24"/>
                <w:szCs w:val="24"/>
              </w:rPr>
            </w:pPr>
            <w:r w:rsidRPr="00BE57DD">
              <w:rPr>
                <w:sz w:val="24"/>
                <w:szCs w:val="24"/>
              </w:rPr>
              <w:t>1 613</w:t>
            </w:r>
          </w:p>
        </w:tc>
      </w:tr>
      <w:tr w:rsidR="00A10F50" w:rsidRPr="00BE57DD" w:rsidTr="00BE57DD">
        <w:trPr>
          <w:trHeight w:val="300"/>
        </w:trPr>
        <w:tc>
          <w:tcPr>
            <w:tcW w:w="4820" w:type="dxa"/>
            <w:shd w:val="clear" w:color="auto" w:fill="auto"/>
            <w:noWrap/>
            <w:hideMark/>
          </w:tcPr>
          <w:p w:rsidR="00A10F50" w:rsidRPr="00BE57DD" w:rsidRDefault="00A10F50" w:rsidP="00BE57DD">
            <w:pPr>
              <w:rPr>
                <w:sz w:val="24"/>
                <w:szCs w:val="24"/>
              </w:rPr>
            </w:pPr>
            <w:r w:rsidRPr="00BE57DD">
              <w:rPr>
                <w:sz w:val="24"/>
                <w:szCs w:val="24"/>
              </w:rPr>
              <w:t>June</w:t>
            </w:r>
          </w:p>
        </w:tc>
        <w:tc>
          <w:tcPr>
            <w:tcW w:w="4219" w:type="dxa"/>
            <w:shd w:val="clear" w:color="auto" w:fill="auto"/>
            <w:noWrap/>
            <w:hideMark/>
          </w:tcPr>
          <w:p w:rsidR="00A10F50" w:rsidRPr="00BE57DD" w:rsidRDefault="00A10F50" w:rsidP="00BE57DD">
            <w:pPr>
              <w:rPr>
                <w:sz w:val="24"/>
                <w:szCs w:val="24"/>
              </w:rPr>
            </w:pPr>
            <w:r w:rsidRPr="00BE57DD">
              <w:rPr>
                <w:sz w:val="24"/>
                <w:szCs w:val="24"/>
              </w:rPr>
              <w:t>1 259</w:t>
            </w:r>
          </w:p>
        </w:tc>
      </w:tr>
      <w:tr w:rsidR="00A10F50" w:rsidRPr="00BE57DD" w:rsidTr="00BE57DD">
        <w:trPr>
          <w:trHeight w:val="300"/>
        </w:trPr>
        <w:tc>
          <w:tcPr>
            <w:tcW w:w="4820" w:type="dxa"/>
            <w:shd w:val="clear" w:color="auto" w:fill="auto"/>
            <w:noWrap/>
            <w:hideMark/>
          </w:tcPr>
          <w:p w:rsidR="00A10F50" w:rsidRPr="00BE57DD" w:rsidRDefault="00A10F50" w:rsidP="00BE57DD">
            <w:pPr>
              <w:rPr>
                <w:sz w:val="24"/>
                <w:szCs w:val="24"/>
              </w:rPr>
            </w:pPr>
            <w:r w:rsidRPr="00BE57DD">
              <w:rPr>
                <w:sz w:val="24"/>
                <w:szCs w:val="24"/>
              </w:rPr>
              <w:t>July</w:t>
            </w:r>
          </w:p>
        </w:tc>
        <w:tc>
          <w:tcPr>
            <w:tcW w:w="4219" w:type="dxa"/>
            <w:shd w:val="clear" w:color="auto" w:fill="auto"/>
            <w:noWrap/>
            <w:hideMark/>
          </w:tcPr>
          <w:p w:rsidR="00A10F50" w:rsidRPr="00BE57DD" w:rsidRDefault="00A10F50" w:rsidP="00BE57DD">
            <w:pPr>
              <w:rPr>
                <w:sz w:val="24"/>
                <w:szCs w:val="24"/>
              </w:rPr>
            </w:pPr>
            <w:r w:rsidRPr="00BE57DD">
              <w:rPr>
                <w:sz w:val="24"/>
                <w:szCs w:val="24"/>
              </w:rPr>
              <w:t>1 048</w:t>
            </w:r>
          </w:p>
        </w:tc>
      </w:tr>
      <w:tr w:rsidR="00A10F50" w:rsidRPr="00BE57DD" w:rsidTr="00BE57DD">
        <w:trPr>
          <w:trHeight w:val="300"/>
        </w:trPr>
        <w:tc>
          <w:tcPr>
            <w:tcW w:w="4820" w:type="dxa"/>
            <w:shd w:val="clear" w:color="auto" w:fill="auto"/>
            <w:noWrap/>
            <w:hideMark/>
          </w:tcPr>
          <w:p w:rsidR="00A10F50" w:rsidRPr="00BE57DD" w:rsidRDefault="00A10F50" w:rsidP="00BE57DD">
            <w:pPr>
              <w:rPr>
                <w:sz w:val="24"/>
                <w:szCs w:val="24"/>
              </w:rPr>
            </w:pPr>
            <w:r w:rsidRPr="00BE57DD">
              <w:rPr>
                <w:sz w:val="24"/>
                <w:szCs w:val="24"/>
              </w:rPr>
              <w:t>August</w:t>
            </w:r>
          </w:p>
        </w:tc>
        <w:tc>
          <w:tcPr>
            <w:tcW w:w="4219" w:type="dxa"/>
            <w:shd w:val="clear" w:color="auto" w:fill="auto"/>
            <w:noWrap/>
            <w:hideMark/>
          </w:tcPr>
          <w:p w:rsidR="00A10F50" w:rsidRPr="00BE57DD" w:rsidRDefault="00A10F50" w:rsidP="00BE57DD">
            <w:pPr>
              <w:rPr>
                <w:sz w:val="24"/>
                <w:szCs w:val="24"/>
              </w:rPr>
            </w:pPr>
            <w:r w:rsidRPr="00BE57DD">
              <w:rPr>
                <w:sz w:val="24"/>
                <w:szCs w:val="24"/>
              </w:rPr>
              <w:t>1 352</w:t>
            </w:r>
          </w:p>
        </w:tc>
      </w:tr>
      <w:tr w:rsidR="00A10F50" w:rsidRPr="00BE57DD" w:rsidTr="00BE57DD">
        <w:trPr>
          <w:trHeight w:val="300"/>
        </w:trPr>
        <w:tc>
          <w:tcPr>
            <w:tcW w:w="4820" w:type="dxa"/>
            <w:shd w:val="clear" w:color="auto" w:fill="auto"/>
            <w:noWrap/>
            <w:hideMark/>
          </w:tcPr>
          <w:p w:rsidR="00A10F50" w:rsidRPr="00BE57DD" w:rsidRDefault="00A10F50" w:rsidP="00BE57DD">
            <w:pPr>
              <w:rPr>
                <w:sz w:val="24"/>
                <w:szCs w:val="24"/>
              </w:rPr>
            </w:pPr>
            <w:r w:rsidRPr="00BE57DD">
              <w:rPr>
                <w:sz w:val="24"/>
                <w:szCs w:val="24"/>
              </w:rPr>
              <w:t>September</w:t>
            </w:r>
          </w:p>
        </w:tc>
        <w:tc>
          <w:tcPr>
            <w:tcW w:w="4219" w:type="dxa"/>
            <w:shd w:val="clear" w:color="auto" w:fill="auto"/>
            <w:noWrap/>
            <w:hideMark/>
          </w:tcPr>
          <w:p w:rsidR="00A10F50" w:rsidRPr="00BE57DD" w:rsidRDefault="00A10F50" w:rsidP="00BE57DD">
            <w:pPr>
              <w:rPr>
                <w:sz w:val="24"/>
                <w:szCs w:val="24"/>
              </w:rPr>
            </w:pPr>
            <w:r w:rsidRPr="00BE57DD">
              <w:rPr>
                <w:sz w:val="24"/>
                <w:szCs w:val="24"/>
              </w:rPr>
              <w:t>1 942</w:t>
            </w:r>
          </w:p>
        </w:tc>
      </w:tr>
      <w:tr w:rsidR="00A10F50" w:rsidRPr="00BE57DD" w:rsidTr="00BE57DD">
        <w:trPr>
          <w:trHeight w:val="300"/>
        </w:trPr>
        <w:tc>
          <w:tcPr>
            <w:tcW w:w="4820" w:type="dxa"/>
            <w:shd w:val="clear" w:color="auto" w:fill="auto"/>
            <w:noWrap/>
            <w:hideMark/>
          </w:tcPr>
          <w:p w:rsidR="00A10F50" w:rsidRPr="00BE57DD" w:rsidRDefault="00A10F50" w:rsidP="00BE57DD">
            <w:pPr>
              <w:rPr>
                <w:sz w:val="24"/>
                <w:szCs w:val="24"/>
              </w:rPr>
            </w:pPr>
            <w:r w:rsidRPr="00BE57DD">
              <w:rPr>
                <w:sz w:val="24"/>
                <w:szCs w:val="24"/>
              </w:rPr>
              <w:t>October</w:t>
            </w:r>
          </w:p>
        </w:tc>
        <w:tc>
          <w:tcPr>
            <w:tcW w:w="4219" w:type="dxa"/>
            <w:shd w:val="clear" w:color="auto" w:fill="auto"/>
            <w:noWrap/>
            <w:hideMark/>
          </w:tcPr>
          <w:p w:rsidR="00A10F50" w:rsidRPr="00BE57DD" w:rsidRDefault="00A10F50" w:rsidP="00BE57DD">
            <w:pPr>
              <w:rPr>
                <w:sz w:val="24"/>
                <w:szCs w:val="24"/>
              </w:rPr>
            </w:pPr>
            <w:r w:rsidRPr="00BE57DD">
              <w:rPr>
                <w:sz w:val="24"/>
                <w:szCs w:val="24"/>
              </w:rPr>
              <w:t>9 573</w:t>
            </w:r>
          </w:p>
        </w:tc>
      </w:tr>
      <w:tr w:rsidR="00A10F50" w:rsidRPr="00BE57DD" w:rsidTr="00BE57DD">
        <w:trPr>
          <w:trHeight w:val="300"/>
        </w:trPr>
        <w:tc>
          <w:tcPr>
            <w:tcW w:w="4820" w:type="dxa"/>
            <w:shd w:val="clear" w:color="auto" w:fill="auto"/>
            <w:noWrap/>
            <w:hideMark/>
          </w:tcPr>
          <w:p w:rsidR="00A10F50" w:rsidRPr="00BE57DD" w:rsidRDefault="00A10F50" w:rsidP="00BE57DD">
            <w:pPr>
              <w:rPr>
                <w:sz w:val="24"/>
                <w:szCs w:val="24"/>
              </w:rPr>
            </w:pPr>
            <w:r w:rsidRPr="00BE57DD">
              <w:rPr>
                <w:sz w:val="24"/>
                <w:szCs w:val="24"/>
              </w:rPr>
              <w:t>November</w:t>
            </w:r>
          </w:p>
        </w:tc>
        <w:tc>
          <w:tcPr>
            <w:tcW w:w="4219" w:type="dxa"/>
            <w:shd w:val="clear" w:color="auto" w:fill="auto"/>
            <w:noWrap/>
            <w:hideMark/>
          </w:tcPr>
          <w:p w:rsidR="00A10F50" w:rsidRPr="00BE57DD" w:rsidRDefault="00A10F50" w:rsidP="00BE57DD">
            <w:pPr>
              <w:rPr>
                <w:sz w:val="24"/>
                <w:szCs w:val="24"/>
              </w:rPr>
            </w:pPr>
            <w:r w:rsidRPr="00BE57DD">
              <w:rPr>
                <w:sz w:val="24"/>
                <w:szCs w:val="24"/>
              </w:rPr>
              <w:t>15 429</w:t>
            </w:r>
          </w:p>
        </w:tc>
      </w:tr>
      <w:tr w:rsidR="00A10F50" w:rsidRPr="00BE57DD" w:rsidTr="00BE57DD">
        <w:trPr>
          <w:trHeight w:val="300"/>
        </w:trPr>
        <w:tc>
          <w:tcPr>
            <w:tcW w:w="4820" w:type="dxa"/>
            <w:shd w:val="clear" w:color="auto" w:fill="auto"/>
            <w:noWrap/>
            <w:hideMark/>
          </w:tcPr>
          <w:p w:rsidR="00A10F50" w:rsidRPr="00BE57DD" w:rsidRDefault="00A10F50" w:rsidP="00BE57DD">
            <w:pPr>
              <w:rPr>
                <w:sz w:val="24"/>
                <w:szCs w:val="24"/>
              </w:rPr>
            </w:pPr>
            <w:r w:rsidRPr="00BE57DD">
              <w:rPr>
                <w:sz w:val="24"/>
                <w:szCs w:val="24"/>
              </w:rPr>
              <w:t>December</w:t>
            </w:r>
          </w:p>
        </w:tc>
        <w:tc>
          <w:tcPr>
            <w:tcW w:w="4219" w:type="dxa"/>
            <w:shd w:val="clear" w:color="auto" w:fill="auto"/>
            <w:noWrap/>
            <w:hideMark/>
          </w:tcPr>
          <w:p w:rsidR="00A10F50" w:rsidRPr="00BE57DD" w:rsidRDefault="00A10F50" w:rsidP="00BE57DD">
            <w:pPr>
              <w:rPr>
                <w:sz w:val="24"/>
                <w:szCs w:val="24"/>
              </w:rPr>
            </w:pPr>
            <w:r w:rsidRPr="00BE57DD">
              <w:rPr>
                <w:sz w:val="24"/>
                <w:szCs w:val="24"/>
              </w:rPr>
              <w:t>6 819</w:t>
            </w:r>
          </w:p>
        </w:tc>
      </w:tr>
      <w:tr w:rsidR="00A10F50" w:rsidRPr="00BE57DD" w:rsidTr="00BE57DD">
        <w:trPr>
          <w:trHeight w:val="300"/>
        </w:trPr>
        <w:tc>
          <w:tcPr>
            <w:tcW w:w="4820" w:type="dxa"/>
            <w:shd w:val="clear" w:color="auto" w:fill="E7E6E6"/>
            <w:noWrap/>
            <w:hideMark/>
          </w:tcPr>
          <w:p w:rsidR="00A10F50" w:rsidRPr="00BE57DD" w:rsidRDefault="00A10F50" w:rsidP="00BE57DD">
            <w:pPr>
              <w:rPr>
                <w:b/>
                <w:bCs/>
                <w:iCs/>
                <w:sz w:val="24"/>
                <w:szCs w:val="24"/>
              </w:rPr>
            </w:pPr>
            <w:r w:rsidRPr="00BE57DD">
              <w:rPr>
                <w:b/>
                <w:bCs/>
                <w:iCs/>
                <w:sz w:val="24"/>
                <w:szCs w:val="24"/>
              </w:rPr>
              <w:t>Grand Total</w:t>
            </w:r>
          </w:p>
        </w:tc>
        <w:tc>
          <w:tcPr>
            <w:tcW w:w="4219" w:type="dxa"/>
            <w:shd w:val="clear" w:color="auto" w:fill="E7E6E6"/>
            <w:noWrap/>
            <w:hideMark/>
          </w:tcPr>
          <w:p w:rsidR="00A10F50" w:rsidRPr="00BE57DD" w:rsidRDefault="00A10F50" w:rsidP="00BE57DD">
            <w:pPr>
              <w:rPr>
                <w:b/>
                <w:bCs/>
                <w:sz w:val="24"/>
                <w:szCs w:val="24"/>
              </w:rPr>
            </w:pPr>
            <w:r w:rsidRPr="00BE57DD">
              <w:rPr>
                <w:b/>
                <w:bCs/>
                <w:sz w:val="24"/>
                <w:szCs w:val="24"/>
              </w:rPr>
              <w:t>49 025</w:t>
            </w:r>
          </w:p>
        </w:tc>
      </w:tr>
    </w:tbl>
    <w:p w:rsidR="00A10F50" w:rsidRPr="00A10F50" w:rsidRDefault="00A10F50" w:rsidP="00A10F50">
      <w:pPr>
        <w:outlineLvl w:val="0"/>
        <w:rPr>
          <w:b/>
          <w:sz w:val="24"/>
          <w:szCs w:val="24"/>
          <w:lang w:val="en-ZA"/>
        </w:rPr>
      </w:pPr>
    </w:p>
    <w:p w:rsidR="00A10F50" w:rsidRPr="00A10F50" w:rsidRDefault="00A10F50" w:rsidP="00A10F50">
      <w:pPr>
        <w:tabs>
          <w:tab w:val="left" w:pos="3380"/>
        </w:tabs>
        <w:ind w:left="720" w:hanging="720"/>
        <w:jc w:val="both"/>
        <w:rPr>
          <w:b/>
          <w:sz w:val="24"/>
          <w:szCs w:val="24"/>
        </w:rPr>
      </w:pPr>
    </w:p>
    <w:p w:rsidR="00A10F50" w:rsidRPr="00A10F50" w:rsidRDefault="00A10F50" w:rsidP="00A10F50">
      <w:pPr>
        <w:pStyle w:val="ListParagraph"/>
        <w:tabs>
          <w:tab w:val="left" w:pos="3380"/>
        </w:tabs>
        <w:ind w:left="786"/>
        <w:jc w:val="both"/>
        <w:rPr>
          <w:b/>
        </w:rPr>
      </w:pPr>
    </w:p>
    <w:p w:rsidR="00A10F50" w:rsidRPr="00A10F50" w:rsidRDefault="00A10F50" w:rsidP="00A10F50">
      <w:pPr>
        <w:tabs>
          <w:tab w:val="left" w:pos="3380"/>
        </w:tabs>
        <w:ind w:left="720" w:hanging="720"/>
        <w:jc w:val="both"/>
        <w:rPr>
          <w:sz w:val="24"/>
          <w:szCs w:val="24"/>
        </w:rPr>
      </w:pPr>
    </w:p>
    <w:p w:rsidR="00A10F50" w:rsidRPr="00A10F50" w:rsidRDefault="00A10F50" w:rsidP="00A10F50">
      <w:pPr>
        <w:tabs>
          <w:tab w:val="left" w:pos="3380"/>
        </w:tabs>
        <w:ind w:left="720" w:hanging="720"/>
        <w:jc w:val="both"/>
        <w:rPr>
          <w:sz w:val="24"/>
          <w:szCs w:val="24"/>
        </w:rPr>
      </w:pPr>
    </w:p>
    <w:p w:rsidR="00A10F50" w:rsidRPr="00A10F50" w:rsidRDefault="00A10F50" w:rsidP="00A10F50">
      <w:pPr>
        <w:tabs>
          <w:tab w:val="left" w:pos="3380"/>
        </w:tabs>
        <w:ind w:left="720" w:hanging="720"/>
        <w:jc w:val="both"/>
        <w:rPr>
          <w:sz w:val="24"/>
          <w:szCs w:val="24"/>
        </w:rPr>
      </w:pPr>
    </w:p>
    <w:p w:rsidR="00A10F50" w:rsidRPr="00A10F50" w:rsidRDefault="00A10F50" w:rsidP="00A10F50">
      <w:pPr>
        <w:tabs>
          <w:tab w:val="left" w:pos="3380"/>
        </w:tabs>
        <w:ind w:left="720" w:hanging="720"/>
        <w:jc w:val="both"/>
        <w:rPr>
          <w:sz w:val="24"/>
          <w:szCs w:val="24"/>
        </w:rPr>
      </w:pPr>
    </w:p>
    <w:p w:rsidR="00A10F50" w:rsidRPr="00A10F50" w:rsidRDefault="00A10F50" w:rsidP="00A10F50">
      <w:pPr>
        <w:tabs>
          <w:tab w:val="left" w:pos="3380"/>
        </w:tabs>
        <w:ind w:left="720" w:hanging="720"/>
        <w:jc w:val="both"/>
        <w:rPr>
          <w:sz w:val="24"/>
          <w:szCs w:val="24"/>
        </w:rPr>
      </w:pPr>
    </w:p>
    <w:p w:rsidR="00A10F50" w:rsidRPr="00A10F50" w:rsidRDefault="00A10F50" w:rsidP="00A10F50">
      <w:pPr>
        <w:tabs>
          <w:tab w:val="left" w:pos="3380"/>
        </w:tabs>
        <w:ind w:left="720" w:hanging="720"/>
        <w:jc w:val="both"/>
        <w:rPr>
          <w:sz w:val="24"/>
          <w:szCs w:val="24"/>
        </w:rPr>
      </w:pPr>
    </w:p>
    <w:p w:rsidR="00A10F50" w:rsidRPr="00A10F50" w:rsidRDefault="00A10F50" w:rsidP="00A10F50">
      <w:pPr>
        <w:tabs>
          <w:tab w:val="left" w:pos="3380"/>
        </w:tabs>
        <w:ind w:left="720" w:hanging="720"/>
        <w:jc w:val="both"/>
        <w:rPr>
          <w:sz w:val="24"/>
          <w:szCs w:val="24"/>
        </w:rPr>
      </w:pPr>
    </w:p>
    <w:p w:rsidR="00A10F50" w:rsidRPr="00A10F50" w:rsidRDefault="00A10F50" w:rsidP="00A10F50">
      <w:pPr>
        <w:jc w:val="both"/>
        <w:rPr>
          <w:sz w:val="24"/>
          <w:szCs w:val="24"/>
        </w:rPr>
      </w:pPr>
    </w:p>
    <w:p w:rsidR="00A10F50" w:rsidRPr="00A10F50" w:rsidRDefault="00A10F50" w:rsidP="00A10F50">
      <w:pPr>
        <w:jc w:val="both"/>
        <w:rPr>
          <w:sz w:val="24"/>
          <w:szCs w:val="24"/>
        </w:rPr>
      </w:pPr>
    </w:p>
    <w:p w:rsidR="00A10F50" w:rsidRPr="00A10F50" w:rsidRDefault="00A10F50" w:rsidP="00A10F50">
      <w:pPr>
        <w:ind w:left="284"/>
        <w:jc w:val="both"/>
        <w:rPr>
          <w:b/>
          <w:i/>
          <w:sz w:val="24"/>
          <w:szCs w:val="24"/>
        </w:rPr>
      </w:pPr>
    </w:p>
    <w:p w:rsidR="00A10F50" w:rsidRPr="00A10F50" w:rsidRDefault="00A10F50" w:rsidP="00A10F50">
      <w:pPr>
        <w:ind w:left="284"/>
        <w:jc w:val="both"/>
        <w:rPr>
          <w:b/>
          <w:i/>
          <w:sz w:val="24"/>
          <w:szCs w:val="24"/>
        </w:rPr>
      </w:pPr>
    </w:p>
    <w:p w:rsidR="00A10F50" w:rsidRDefault="00A10F50" w:rsidP="00A10F50">
      <w:pPr>
        <w:ind w:left="1260"/>
        <w:jc w:val="both"/>
        <w:rPr>
          <w:sz w:val="24"/>
          <w:szCs w:val="24"/>
        </w:rPr>
      </w:pPr>
    </w:p>
    <w:p w:rsidR="00A10F50" w:rsidRDefault="00A10F50" w:rsidP="00A10F50">
      <w:pPr>
        <w:ind w:left="1260"/>
        <w:jc w:val="both"/>
        <w:rPr>
          <w:sz w:val="24"/>
          <w:szCs w:val="24"/>
        </w:rPr>
      </w:pPr>
    </w:p>
    <w:p w:rsidR="00A10F50" w:rsidRDefault="00A10F50" w:rsidP="00A10F50">
      <w:pPr>
        <w:ind w:left="1260"/>
        <w:jc w:val="both"/>
        <w:rPr>
          <w:sz w:val="24"/>
          <w:szCs w:val="24"/>
        </w:rPr>
      </w:pPr>
    </w:p>
    <w:p w:rsidR="00A10F50" w:rsidRDefault="00A10F50" w:rsidP="00A10F50">
      <w:pPr>
        <w:ind w:left="1260"/>
        <w:jc w:val="both"/>
        <w:rPr>
          <w:sz w:val="24"/>
          <w:szCs w:val="24"/>
        </w:rPr>
      </w:pPr>
    </w:p>
    <w:p w:rsidR="00A10F50" w:rsidRPr="00A10F50" w:rsidRDefault="00A10F50" w:rsidP="00A10F50">
      <w:pPr>
        <w:pStyle w:val="ListParagraph"/>
        <w:tabs>
          <w:tab w:val="left" w:pos="360"/>
          <w:tab w:val="left" w:pos="1260"/>
        </w:tabs>
        <w:ind w:left="851" w:hanging="851"/>
        <w:jc w:val="both"/>
      </w:pPr>
      <w:r w:rsidRPr="00A10F50">
        <w:t>(2)(a)&amp;(b)</w:t>
      </w:r>
      <w:r w:rsidRPr="00A10F50">
        <w:tab/>
      </w:r>
      <w:r w:rsidR="007278C4">
        <w:t xml:space="preserve">The total number of incoming calls picked up by the automated welcome voice message and those answered by staff members </w:t>
      </w:r>
      <w:r w:rsidRPr="00A10F50">
        <w:t>are as follows:</w:t>
      </w:r>
    </w:p>
    <w:p w:rsidR="00A10F50" w:rsidRPr="00A10F50" w:rsidRDefault="00A10F50" w:rsidP="00A10F50">
      <w:pPr>
        <w:tabs>
          <w:tab w:val="left" w:pos="360"/>
          <w:tab w:val="left" w:pos="810"/>
        </w:tabs>
        <w:ind w:left="810" w:hanging="810"/>
        <w:jc w:val="both"/>
        <w:rPr>
          <w:sz w:val="24"/>
          <w:szCs w:val="24"/>
        </w:rPr>
      </w:pPr>
      <w:r w:rsidRPr="00A10F50">
        <w:rPr>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2700"/>
        <w:gridCol w:w="3774"/>
      </w:tblGrid>
      <w:tr w:rsidR="00A10F50" w:rsidRPr="00BE57DD" w:rsidTr="00BE57DD">
        <w:tc>
          <w:tcPr>
            <w:tcW w:w="2598" w:type="dxa"/>
            <w:shd w:val="clear" w:color="auto" w:fill="E7E6E6"/>
          </w:tcPr>
          <w:p w:rsidR="00A10F50" w:rsidRPr="00BE57DD" w:rsidRDefault="00A10F50" w:rsidP="00A10F50">
            <w:pPr>
              <w:pStyle w:val="NoSpacing"/>
              <w:rPr>
                <w:b/>
                <w:sz w:val="24"/>
                <w:szCs w:val="24"/>
              </w:rPr>
            </w:pPr>
            <w:r w:rsidRPr="00BE57DD">
              <w:rPr>
                <w:b/>
                <w:sz w:val="24"/>
                <w:szCs w:val="24"/>
              </w:rPr>
              <w:t>Period</w:t>
            </w:r>
          </w:p>
        </w:tc>
        <w:tc>
          <w:tcPr>
            <w:tcW w:w="2700" w:type="dxa"/>
            <w:shd w:val="clear" w:color="auto" w:fill="E7E6E6"/>
          </w:tcPr>
          <w:p w:rsidR="00A10F50" w:rsidRPr="00BE57DD" w:rsidRDefault="00A10F50" w:rsidP="00A10F50">
            <w:pPr>
              <w:pStyle w:val="NoSpacing"/>
              <w:rPr>
                <w:b/>
                <w:sz w:val="24"/>
                <w:szCs w:val="24"/>
              </w:rPr>
            </w:pPr>
            <w:r w:rsidRPr="00BE57DD">
              <w:rPr>
                <w:b/>
                <w:sz w:val="24"/>
                <w:szCs w:val="24"/>
              </w:rPr>
              <w:t>2(a) Number of calls picked up by the automated welcome voice message</w:t>
            </w:r>
          </w:p>
        </w:tc>
        <w:tc>
          <w:tcPr>
            <w:tcW w:w="3774" w:type="dxa"/>
            <w:shd w:val="clear" w:color="auto" w:fill="E7E6E6"/>
          </w:tcPr>
          <w:p w:rsidR="00A10F50" w:rsidRPr="00BE57DD" w:rsidRDefault="00A10F50" w:rsidP="00A10F50">
            <w:pPr>
              <w:pStyle w:val="NoSpacing"/>
              <w:rPr>
                <w:b/>
                <w:sz w:val="24"/>
                <w:szCs w:val="24"/>
              </w:rPr>
            </w:pPr>
            <w:r w:rsidRPr="00BE57DD">
              <w:rPr>
                <w:b/>
                <w:sz w:val="24"/>
                <w:szCs w:val="24"/>
              </w:rPr>
              <w:t>2(b) Number of calls answered by staff members</w:t>
            </w:r>
          </w:p>
        </w:tc>
      </w:tr>
      <w:tr w:rsidR="00A10F50" w:rsidRPr="00BE57DD" w:rsidTr="00BE57DD">
        <w:tc>
          <w:tcPr>
            <w:tcW w:w="2598"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January 2020</w:t>
            </w:r>
          </w:p>
        </w:tc>
        <w:tc>
          <w:tcPr>
            <w:tcW w:w="2700"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19 984</w:t>
            </w:r>
          </w:p>
        </w:tc>
        <w:tc>
          <w:tcPr>
            <w:tcW w:w="3774"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11 684</w:t>
            </w:r>
          </w:p>
        </w:tc>
      </w:tr>
      <w:tr w:rsidR="00A10F50" w:rsidRPr="00BE57DD" w:rsidTr="00BE57DD">
        <w:tc>
          <w:tcPr>
            <w:tcW w:w="2598"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February 2020</w:t>
            </w:r>
          </w:p>
        </w:tc>
        <w:tc>
          <w:tcPr>
            <w:tcW w:w="2700"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19 306</w:t>
            </w:r>
          </w:p>
        </w:tc>
        <w:tc>
          <w:tcPr>
            <w:tcW w:w="3774"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10 922</w:t>
            </w:r>
          </w:p>
        </w:tc>
      </w:tr>
      <w:tr w:rsidR="00A10F50" w:rsidRPr="00BE57DD" w:rsidTr="00BE57DD">
        <w:tc>
          <w:tcPr>
            <w:tcW w:w="2598"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March 2020</w:t>
            </w:r>
          </w:p>
        </w:tc>
        <w:tc>
          <w:tcPr>
            <w:tcW w:w="2700"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0</w:t>
            </w:r>
          </w:p>
        </w:tc>
        <w:tc>
          <w:tcPr>
            <w:tcW w:w="3774"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0</w:t>
            </w:r>
          </w:p>
        </w:tc>
      </w:tr>
      <w:tr w:rsidR="00A10F50" w:rsidRPr="00BE57DD" w:rsidTr="00BE57DD">
        <w:tc>
          <w:tcPr>
            <w:tcW w:w="2598"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April 2020</w:t>
            </w:r>
          </w:p>
        </w:tc>
        <w:tc>
          <w:tcPr>
            <w:tcW w:w="2700"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0</w:t>
            </w:r>
          </w:p>
        </w:tc>
        <w:tc>
          <w:tcPr>
            <w:tcW w:w="3774"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0</w:t>
            </w:r>
          </w:p>
        </w:tc>
      </w:tr>
      <w:tr w:rsidR="00A10F50" w:rsidRPr="00BE57DD" w:rsidTr="00BE57DD">
        <w:tc>
          <w:tcPr>
            <w:tcW w:w="2598"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May 2020</w:t>
            </w:r>
          </w:p>
        </w:tc>
        <w:tc>
          <w:tcPr>
            <w:tcW w:w="2700"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3 806</w:t>
            </w:r>
          </w:p>
        </w:tc>
        <w:tc>
          <w:tcPr>
            <w:tcW w:w="3774"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3 526</w:t>
            </w:r>
          </w:p>
        </w:tc>
      </w:tr>
      <w:tr w:rsidR="00A10F50" w:rsidRPr="00BE57DD" w:rsidTr="00BE57DD">
        <w:tc>
          <w:tcPr>
            <w:tcW w:w="2598"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June 2020</w:t>
            </w:r>
          </w:p>
        </w:tc>
        <w:tc>
          <w:tcPr>
            <w:tcW w:w="2700"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13 759</w:t>
            </w:r>
          </w:p>
        </w:tc>
        <w:tc>
          <w:tcPr>
            <w:tcW w:w="3774"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12 643</w:t>
            </w:r>
          </w:p>
        </w:tc>
      </w:tr>
      <w:tr w:rsidR="00A10F50" w:rsidRPr="00BE57DD" w:rsidTr="00BE57DD">
        <w:tc>
          <w:tcPr>
            <w:tcW w:w="2598"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July 2020</w:t>
            </w:r>
          </w:p>
        </w:tc>
        <w:tc>
          <w:tcPr>
            <w:tcW w:w="2700"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17 425</w:t>
            </w:r>
          </w:p>
        </w:tc>
        <w:tc>
          <w:tcPr>
            <w:tcW w:w="3774"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15 592</w:t>
            </w:r>
          </w:p>
        </w:tc>
      </w:tr>
      <w:tr w:rsidR="00A10F50" w:rsidRPr="00BE57DD" w:rsidTr="00BE57DD">
        <w:tc>
          <w:tcPr>
            <w:tcW w:w="2598"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August 2020</w:t>
            </w:r>
          </w:p>
        </w:tc>
        <w:tc>
          <w:tcPr>
            <w:tcW w:w="2700"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15 859</w:t>
            </w:r>
          </w:p>
        </w:tc>
        <w:tc>
          <w:tcPr>
            <w:tcW w:w="3774"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14 218</w:t>
            </w:r>
          </w:p>
        </w:tc>
      </w:tr>
      <w:tr w:rsidR="00A10F50" w:rsidRPr="00BE57DD" w:rsidTr="00BE57DD">
        <w:tc>
          <w:tcPr>
            <w:tcW w:w="2598"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September 2020</w:t>
            </w:r>
          </w:p>
        </w:tc>
        <w:tc>
          <w:tcPr>
            <w:tcW w:w="2700"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19 681</w:t>
            </w:r>
          </w:p>
        </w:tc>
        <w:tc>
          <w:tcPr>
            <w:tcW w:w="3774"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16 319</w:t>
            </w:r>
          </w:p>
        </w:tc>
      </w:tr>
      <w:tr w:rsidR="00A10F50" w:rsidRPr="00BE57DD" w:rsidTr="00BE57DD">
        <w:tc>
          <w:tcPr>
            <w:tcW w:w="2598"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October 2020</w:t>
            </w:r>
          </w:p>
        </w:tc>
        <w:tc>
          <w:tcPr>
            <w:tcW w:w="2700"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23 393</w:t>
            </w:r>
          </w:p>
        </w:tc>
        <w:tc>
          <w:tcPr>
            <w:tcW w:w="3774"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18 412</w:t>
            </w:r>
          </w:p>
        </w:tc>
      </w:tr>
      <w:tr w:rsidR="00A10F50" w:rsidRPr="00BE57DD" w:rsidTr="00BE57DD">
        <w:tc>
          <w:tcPr>
            <w:tcW w:w="2598"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November 2020</w:t>
            </w:r>
          </w:p>
        </w:tc>
        <w:tc>
          <w:tcPr>
            <w:tcW w:w="2700"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19 750</w:t>
            </w:r>
          </w:p>
        </w:tc>
        <w:tc>
          <w:tcPr>
            <w:tcW w:w="3774"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14 706</w:t>
            </w:r>
          </w:p>
        </w:tc>
      </w:tr>
      <w:tr w:rsidR="00A10F50" w:rsidRPr="00BE57DD" w:rsidTr="00BE57DD">
        <w:tc>
          <w:tcPr>
            <w:tcW w:w="2598"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December 2020</w:t>
            </w:r>
          </w:p>
        </w:tc>
        <w:tc>
          <w:tcPr>
            <w:tcW w:w="2700"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13 097</w:t>
            </w:r>
          </w:p>
        </w:tc>
        <w:tc>
          <w:tcPr>
            <w:tcW w:w="3774" w:type="dxa"/>
            <w:shd w:val="clear" w:color="auto" w:fill="auto"/>
          </w:tcPr>
          <w:p w:rsidR="00A10F50" w:rsidRPr="00BE57DD" w:rsidRDefault="00A10F50" w:rsidP="00BE57DD">
            <w:pPr>
              <w:tabs>
                <w:tab w:val="left" w:pos="360"/>
                <w:tab w:val="left" w:pos="810"/>
              </w:tabs>
              <w:jc w:val="both"/>
              <w:rPr>
                <w:sz w:val="24"/>
                <w:szCs w:val="24"/>
              </w:rPr>
            </w:pPr>
            <w:r w:rsidRPr="00BE57DD">
              <w:rPr>
                <w:sz w:val="24"/>
                <w:szCs w:val="24"/>
              </w:rPr>
              <w:t>9 780</w:t>
            </w:r>
          </w:p>
        </w:tc>
      </w:tr>
      <w:tr w:rsidR="00A10F50" w:rsidRPr="00BE57DD" w:rsidTr="00BE57DD">
        <w:tc>
          <w:tcPr>
            <w:tcW w:w="2598" w:type="dxa"/>
            <w:shd w:val="clear" w:color="auto" w:fill="E7E6E6"/>
          </w:tcPr>
          <w:p w:rsidR="00A10F50" w:rsidRPr="00BE57DD" w:rsidRDefault="00A10F50" w:rsidP="00BE57DD">
            <w:pPr>
              <w:tabs>
                <w:tab w:val="left" w:pos="360"/>
                <w:tab w:val="left" w:pos="810"/>
              </w:tabs>
              <w:jc w:val="both"/>
              <w:rPr>
                <w:b/>
                <w:sz w:val="24"/>
                <w:szCs w:val="24"/>
              </w:rPr>
            </w:pPr>
            <w:r w:rsidRPr="00BE57DD">
              <w:rPr>
                <w:b/>
                <w:sz w:val="24"/>
                <w:szCs w:val="24"/>
              </w:rPr>
              <w:t>Total</w:t>
            </w:r>
          </w:p>
        </w:tc>
        <w:tc>
          <w:tcPr>
            <w:tcW w:w="2700" w:type="dxa"/>
            <w:shd w:val="clear" w:color="auto" w:fill="E7E6E6"/>
          </w:tcPr>
          <w:p w:rsidR="00A10F50" w:rsidRPr="00BE57DD" w:rsidRDefault="00A10F50" w:rsidP="00BE57DD">
            <w:pPr>
              <w:tabs>
                <w:tab w:val="left" w:pos="360"/>
                <w:tab w:val="left" w:pos="810"/>
              </w:tabs>
              <w:jc w:val="both"/>
              <w:rPr>
                <w:b/>
                <w:sz w:val="24"/>
                <w:szCs w:val="24"/>
              </w:rPr>
            </w:pPr>
            <w:r w:rsidRPr="00BE57DD">
              <w:rPr>
                <w:b/>
                <w:sz w:val="24"/>
                <w:szCs w:val="24"/>
              </w:rPr>
              <w:t>166 060</w:t>
            </w:r>
          </w:p>
        </w:tc>
        <w:tc>
          <w:tcPr>
            <w:tcW w:w="3774" w:type="dxa"/>
            <w:shd w:val="clear" w:color="auto" w:fill="E7E6E6"/>
          </w:tcPr>
          <w:p w:rsidR="00A10F50" w:rsidRPr="00BE57DD" w:rsidRDefault="00A10F50" w:rsidP="00BE57DD">
            <w:pPr>
              <w:tabs>
                <w:tab w:val="left" w:pos="360"/>
                <w:tab w:val="left" w:pos="810"/>
              </w:tabs>
              <w:jc w:val="both"/>
              <w:rPr>
                <w:b/>
                <w:sz w:val="24"/>
                <w:szCs w:val="24"/>
              </w:rPr>
            </w:pPr>
            <w:r w:rsidRPr="00BE57DD">
              <w:rPr>
                <w:b/>
                <w:sz w:val="24"/>
                <w:szCs w:val="24"/>
              </w:rPr>
              <w:t>127 802</w:t>
            </w:r>
          </w:p>
        </w:tc>
      </w:tr>
    </w:tbl>
    <w:p w:rsidR="00A10F50" w:rsidRPr="00A10F50" w:rsidRDefault="00A10F50" w:rsidP="00A10F50">
      <w:pPr>
        <w:tabs>
          <w:tab w:val="left" w:pos="360"/>
          <w:tab w:val="left" w:pos="810"/>
        </w:tabs>
        <w:ind w:left="810" w:hanging="810"/>
        <w:jc w:val="both"/>
        <w:rPr>
          <w:sz w:val="24"/>
          <w:szCs w:val="24"/>
        </w:rPr>
      </w:pPr>
    </w:p>
    <w:p w:rsidR="00A10F50" w:rsidRPr="007278C4" w:rsidRDefault="00200163" w:rsidP="00200163">
      <w:pPr>
        <w:pStyle w:val="NoSpacing"/>
        <w:ind w:left="720" w:hanging="720"/>
        <w:jc w:val="both"/>
        <w:rPr>
          <w:sz w:val="24"/>
          <w:szCs w:val="24"/>
        </w:rPr>
      </w:pPr>
      <w:r>
        <w:rPr>
          <w:sz w:val="24"/>
          <w:szCs w:val="24"/>
        </w:rPr>
        <w:t>(c)</w:t>
      </w:r>
      <w:r>
        <w:rPr>
          <w:sz w:val="24"/>
          <w:szCs w:val="24"/>
        </w:rPr>
        <w:tab/>
      </w:r>
      <w:r w:rsidR="007278C4">
        <w:rPr>
          <w:sz w:val="24"/>
          <w:szCs w:val="24"/>
        </w:rPr>
        <w:t>It should be noted that o</w:t>
      </w:r>
      <w:r w:rsidR="00A10F50" w:rsidRPr="007278C4">
        <w:rPr>
          <w:sz w:val="24"/>
          <w:szCs w:val="24"/>
        </w:rPr>
        <w:t xml:space="preserve">n 13 March 2020, the staff of the EAAB and officials from the call centre had to evacuate their respective buildings after personnel members had contracted the COVID-19, which resulted in the suspension of services. The call centre </w:t>
      </w:r>
      <w:r>
        <w:rPr>
          <w:sz w:val="24"/>
          <w:szCs w:val="24"/>
        </w:rPr>
        <w:t xml:space="preserve">was supposed </w:t>
      </w:r>
      <w:r w:rsidR="00A10F50" w:rsidRPr="007278C4">
        <w:rPr>
          <w:sz w:val="24"/>
          <w:szCs w:val="24"/>
        </w:rPr>
        <w:t xml:space="preserve">resume its operations in May </w:t>
      </w:r>
      <w:r w:rsidRPr="007278C4">
        <w:rPr>
          <w:sz w:val="24"/>
          <w:szCs w:val="24"/>
        </w:rPr>
        <w:t>2020</w:t>
      </w:r>
      <w:r>
        <w:rPr>
          <w:sz w:val="24"/>
          <w:szCs w:val="24"/>
        </w:rPr>
        <w:t xml:space="preserve">, however this </w:t>
      </w:r>
      <w:r w:rsidR="007278C4">
        <w:rPr>
          <w:sz w:val="24"/>
          <w:szCs w:val="24"/>
        </w:rPr>
        <w:t>coincid</w:t>
      </w:r>
      <w:r>
        <w:rPr>
          <w:sz w:val="24"/>
          <w:szCs w:val="24"/>
        </w:rPr>
        <w:t xml:space="preserve">ed </w:t>
      </w:r>
      <w:r w:rsidR="007278C4">
        <w:rPr>
          <w:sz w:val="24"/>
          <w:szCs w:val="24"/>
        </w:rPr>
        <w:t>with</w:t>
      </w:r>
      <w:r w:rsidR="00A10F50" w:rsidRPr="007278C4">
        <w:rPr>
          <w:sz w:val="24"/>
          <w:szCs w:val="24"/>
        </w:rPr>
        <w:t xml:space="preserve"> arrangements made to relocate </w:t>
      </w:r>
      <w:r w:rsidR="007278C4">
        <w:rPr>
          <w:sz w:val="24"/>
          <w:szCs w:val="24"/>
        </w:rPr>
        <w:t xml:space="preserve">offices </w:t>
      </w:r>
      <w:r w:rsidR="00A10F50" w:rsidRPr="007278C4">
        <w:rPr>
          <w:sz w:val="24"/>
          <w:szCs w:val="24"/>
        </w:rPr>
        <w:t xml:space="preserve">from Sandton to Randburg. </w:t>
      </w:r>
      <w:r w:rsidR="007278C4">
        <w:rPr>
          <w:sz w:val="24"/>
          <w:szCs w:val="24"/>
        </w:rPr>
        <w:t xml:space="preserve">This explains the zeros for March </w:t>
      </w:r>
      <w:r w:rsidR="00A10F50" w:rsidRPr="007278C4">
        <w:rPr>
          <w:sz w:val="24"/>
          <w:szCs w:val="24"/>
        </w:rPr>
        <w:t xml:space="preserve">and April 2020. </w:t>
      </w:r>
    </w:p>
    <w:p w:rsidR="00A10F50" w:rsidRPr="00A10F50" w:rsidRDefault="00A10F50" w:rsidP="00A10F50">
      <w:pPr>
        <w:ind w:left="1260"/>
        <w:jc w:val="both"/>
        <w:rPr>
          <w:sz w:val="24"/>
          <w:szCs w:val="24"/>
        </w:rPr>
      </w:pPr>
    </w:p>
    <w:p w:rsidR="00A10F50" w:rsidRPr="00A10F50" w:rsidRDefault="00A10F50" w:rsidP="00200163">
      <w:pPr>
        <w:ind w:left="720" w:hanging="720"/>
        <w:jc w:val="both"/>
        <w:rPr>
          <w:bCs/>
          <w:sz w:val="24"/>
          <w:szCs w:val="24"/>
        </w:rPr>
      </w:pPr>
      <w:r w:rsidRPr="00A10F50">
        <w:rPr>
          <w:bCs/>
          <w:sz w:val="24"/>
          <w:szCs w:val="24"/>
        </w:rPr>
        <w:tab/>
        <w:t xml:space="preserve">The EAAB also makes use of a general email address, namely </w:t>
      </w:r>
      <w:hyperlink r:id="rId8" w:history="1">
        <w:r w:rsidRPr="00A10F50">
          <w:rPr>
            <w:rStyle w:val="Hyperlink"/>
            <w:rFonts w:eastAsia="Calibri"/>
            <w:bCs/>
            <w:sz w:val="24"/>
            <w:szCs w:val="24"/>
          </w:rPr>
          <w:t>eab@eaab.org.za</w:t>
        </w:r>
      </w:hyperlink>
      <w:r w:rsidRPr="00A10F50">
        <w:rPr>
          <w:bCs/>
          <w:sz w:val="24"/>
          <w:szCs w:val="24"/>
        </w:rPr>
        <w:t xml:space="preserve"> and its online query management system for stakeholders to send their complaints and enquiries. </w:t>
      </w:r>
    </w:p>
    <w:p w:rsidR="00A10F50" w:rsidRPr="00A10F50" w:rsidRDefault="00A10F50" w:rsidP="00A10F50">
      <w:pPr>
        <w:jc w:val="both"/>
        <w:rPr>
          <w:sz w:val="24"/>
          <w:szCs w:val="24"/>
        </w:rPr>
      </w:pPr>
    </w:p>
    <w:p w:rsidR="00A10F50" w:rsidRPr="00A10F50" w:rsidRDefault="00A10F50" w:rsidP="00A10F50">
      <w:pPr>
        <w:ind w:left="720" w:hanging="720"/>
        <w:jc w:val="both"/>
        <w:rPr>
          <w:sz w:val="24"/>
          <w:szCs w:val="24"/>
        </w:rPr>
      </w:pPr>
    </w:p>
    <w:sectPr w:rsidR="00A10F50" w:rsidRPr="00A10F50" w:rsidSect="00652ECC">
      <w:headerReference w:type="default" r:id="rId9"/>
      <w:pgSz w:w="12240" w:h="15840"/>
      <w:pgMar w:top="1474"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BE6" w:rsidRDefault="00EB0BE6" w:rsidP="00054FEC">
      <w:r>
        <w:separator/>
      </w:r>
    </w:p>
  </w:endnote>
  <w:endnote w:type="continuationSeparator" w:id="0">
    <w:p w:rsidR="00EB0BE6" w:rsidRDefault="00EB0BE6"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BE6" w:rsidRDefault="00EB0BE6" w:rsidP="00054FEC">
      <w:r>
        <w:separator/>
      </w:r>
    </w:p>
  </w:footnote>
  <w:footnote w:type="continuationSeparator" w:id="0">
    <w:p w:rsidR="00EB0BE6" w:rsidRDefault="00EB0BE6"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0A6A62">
      <w:t>154</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4F745B"/>
    <w:multiLevelType w:val="hybridMultilevel"/>
    <w:tmpl w:val="AFEC68E2"/>
    <w:lvl w:ilvl="0" w:tplc="958A37EC">
      <w:start w:val="1"/>
      <w:numFmt w:val="decimal"/>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2">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C9B787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6DA076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7">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1">
    <w:nsid w:val="79A33709"/>
    <w:multiLevelType w:val="hybridMultilevel"/>
    <w:tmpl w:val="89A0208C"/>
    <w:lvl w:ilvl="0" w:tplc="50982E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7"/>
  </w:num>
  <w:num w:numId="8">
    <w:abstractNumId w:val="6"/>
  </w:num>
  <w:num w:numId="9">
    <w:abstractNumId w:val="9"/>
  </w:num>
  <w:num w:numId="10">
    <w:abstractNumId w:val="4"/>
  </w:num>
  <w:num w:numId="11">
    <w:abstractNumId w:val="3"/>
  </w:num>
  <w:num w:numId="12">
    <w:abstractNumId w:val="11"/>
  </w:num>
  <w:num w:numId="1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A6A62"/>
    <w:rsid w:val="000B181F"/>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5C4D"/>
    <w:rsid w:val="00185C4E"/>
    <w:rsid w:val="0019692B"/>
    <w:rsid w:val="001A1C58"/>
    <w:rsid w:val="001A37B9"/>
    <w:rsid w:val="001A5AA9"/>
    <w:rsid w:val="001B2B5D"/>
    <w:rsid w:val="001B46D4"/>
    <w:rsid w:val="001C51E0"/>
    <w:rsid w:val="001C6CDB"/>
    <w:rsid w:val="001D2EB6"/>
    <w:rsid w:val="001D4562"/>
    <w:rsid w:val="001D6619"/>
    <w:rsid w:val="001E0319"/>
    <w:rsid w:val="001E1A97"/>
    <w:rsid w:val="001E587F"/>
    <w:rsid w:val="001E77A7"/>
    <w:rsid w:val="001F0384"/>
    <w:rsid w:val="001F17FC"/>
    <w:rsid w:val="001F31E6"/>
    <w:rsid w:val="00200163"/>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01762"/>
    <w:rsid w:val="003225B0"/>
    <w:rsid w:val="00323C61"/>
    <w:rsid w:val="00326ADE"/>
    <w:rsid w:val="00332EDA"/>
    <w:rsid w:val="00333798"/>
    <w:rsid w:val="003500A3"/>
    <w:rsid w:val="00351776"/>
    <w:rsid w:val="0035207F"/>
    <w:rsid w:val="00360151"/>
    <w:rsid w:val="003639EF"/>
    <w:rsid w:val="003658A1"/>
    <w:rsid w:val="00371AFD"/>
    <w:rsid w:val="00386EBC"/>
    <w:rsid w:val="00391B22"/>
    <w:rsid w:val="00392A4A"/>
    <w:rsid w:val="00397799"/>
    <w:rsid w:val="003A0C97"/>
    <w:rsid w:val="003A48E1"/>
    <w:rsid w:val="003B7CC3"/>
    <w:rsid w:val="003B7EF6"/>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D6292"/>
    <w:rsid w:val="004E1009"/>
    <w:rsid w:val="004E1F89"/>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5F708A"/>
    <w:rsid w:val="00600850"/>
    <w:rsid w:val="00600BD5"/>
    <w:rsid w:val="006043CA"/>
    <w:rsid w:val="0061173D"/>
    <w:rsid w:val="00614C11"/>
    <w:rsid w:val="00614E22"/>
    <w:rsid w:val="00621979"/>
    <w:rsid w:val="00622769"/>
    <w:rsid w:val="006315F4"/>
    <w:rsid w:val="00634815"/>
    <w:rsid w:val="00636C07"/>
    <w:rsid w:val="00643247"/>
    <w:rsid w:val="006455AD"/>
    <w:rsid w:val="0064604A"/>
    <w:rsid w:val="00650769"/>
    <w:rsid w:val="00652ECC"/>
    <w:rsid w:val="0065307F"/>
    <w:rsid w:val="00653822"/>
    <w:rsid w:val="006559CC"/>
    <w:rsid w:val="00657215"/>
    <w:rsid w:val="00657FAD"/>
    <w:rsid w:val="0066568F"/>
    <w:rsid w:val="00666AF5"/>
    <w:rsid w:val="00674010"/>
    <w:rsid w:val="00680AEA"/>
    <w:rsid w:val="0068122C"/>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278C4"/>
    <w:rsid w:val="00731E1C"/>
    <w:rsid w:val="007325DE"/>
    <w:rsid w:val="007402CA"/>
    <w:rsid w:val="00740E7D"/>
    <w:rsid w:val="00743C1B"/>
    <w:rsid w:val="00744892"/>
    <w:rsid w:val="00746475"/>
    <w:rsid w:val="007468D2"/>
    <w:rsid w:val="0075051F"/>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95076"/>
    <w:rsid w:val="007A2826"/>
    <w:rsid w:val="007A3D41"/>
    <w:rsid w:val="007B0903"/>
    <w:rsid w:val="007B51B6"/>
    <w:rsid w:val="007B5B9E"/>
    <w:rsid w:val="007B7586"/>
    <w:rsid w:val="007B77B4"/>
    <w:rsid w:val="007C2726"/>
    <w:rsid w:val="007C3FA2"/>
    <w:rsid w:val="007C48E7"/>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37D0"/>
    <w:rsid w:val="009F41D7"/>
    <w:rsid w:val="009F5B5D"/>
    <w:rsid w:val="00A07114"/>
    <w:rsid w:val="00A10986"/>
    <w:rsid w:val="00A10F50"/>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29F4"/>
    <w:rsid w:val="00A966AE"/>
    <w:rsid w:val="00AA08FD"/>
    <w:rsid w:val="00AA1B87"/>
    <w:rsid w:val="00AA2897"/>
    <w:rsid w:val="00AA3A47"/>
    <w:rsid w:val="00AB3C96"/>
    <w:rsid w:val="00AB79AC"/>
    <w:rsid w:val="00AC09C4"/>
    <w:rsid w:val="00AC0B56"/>
    <w:rsid w:val="00AC131E"/>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01AC"/>
    <w:rsid w:val="00B901CC"/>
    <w:rsid w:val="00B969FE"/>
    <w:rsid w:val="00BA1CD4"/>
    <w:rsid w:val="00BA1D02"/>
    <w:rsid w:val="00BB13D8"/>
    <w:rsid w:val="00BC2B00"/>
    <w:rsid w:val="00BC7268"/>
    <w:rsid w:val="00BD39FB"/>
    <w:rsid w:val="00BE2758"/>
    <w:rsid w:val="00BE35AA"/>
    <w:rsid w:val="00BE57DD"/>
    <w:rsid w:val="00BF25FE"/>
    <w:rsid w:val="00BF3EE7"/>
    <w:rsid w:val="00BF78F1"/>
    <w:rsid w:val="00C0359C"/>
    <w:rsid w:val="00C103F1"/>
    <w:rsid w:val="00C1660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4757"/>
    <w:rsid w:val="00C960DE"/>
    <w:rsid w:val="00CA1F73"/>
    <w:rsid w:val="00CA6FA2"/>
    <w:rsid w:val="00CB24C2"/>
    <w:rsid w:val="00CC2437"/>
    <w:rsid w:val="00CD26AC"/>
    <w:rsid w:val="00CE087F"/>
    <w:rsid w:val="00CE2C8B"/>
    <w:rsid w:val="00CF1C13"/>
    <w:rsid w:val="00CF71B4"/>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2202"/>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5D6F"/>
    <w:rsid w:val="00EB0BE6"/>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7697"/>
    <w:rsid w:val="00F3479A"/>
    <w:rsid w:val="00F35196"/>
    <w:rsid w:val="00F35583"/>
    <w:rsid w:val="00F363E4"/>
    <w:rsid w:val="00F3695E"/>
    <w:rsid w:val="00F374AD"/>
    <w:rsid w:val="00F41641"/>
    <w:rsid w:val="00F431D8"/>
    <w:rsid w:val="00F434FC"/>
    <w:rsid w:val="00F4658B"/>
    <w:rsid w:val="00F51113"/>
    <w:rsid w:val="00F54821"/>
    <w:rsid w:val="00F60C74"/>
    <w:rsid w:val="00F61C46"/>
    <w:rsid w:val="00F61D4C"/>
    <w:rsid w:val="00F720D5"/>
    <w:rsid w:val="00F75EB0"/>
    <w:rsid w:val="00F901ED"/>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
    <w:link w:val="ListParagraph"/>
    <w:uiPriority w:val="34"/>
    <w:rsid w:val="004E1F8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b@eaab.org.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2454</CharactersWithSpaces>
  <SharedDoc>false</SharedDoc>
  <HLinks>
    <vt:vector size="6" baseType="variant">
      <vt:variant>
        <vt:i4>7471130</vt:i4>
      </vt:variant>
      <vt:variant>
        <vt:i4>0</vt:i4>
      </vt:variant>
      <vt:variant>
        <vt:i4>0</vt:i4>
      </vt:variant>
      <vt:variant>
        <vt:i4>5</vt:i4>
      </vt:variant>
      <vt:variant>
        <vt:lpwstr>mailto:eab@eaab.org.za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2021-03-17T15:12:00Z</cp:lastPrinted>
  <dcterms:created xsi:type="dcterms:W3CDTF">2021-06-01T11:01:00Z</dcterms:created>
  <dcterms:modified xsi:type="dcterms:W3CDTF">2021-06-01T11:01:00Z</dcterms:modified>
</cp:coreProperties>
</file>