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EDD5" w14:textId="77777777" w:rsidR="005D3B6A" w:rsidRDefault="00BD3194" w:rsidP="00847F87">
      <w:pPr>
        <w:spacing w:before="180" w:after="0" w:line="276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8"/>
          <w:szCs w:val="28"/>
          <w:lang w:val="en-US"/>
        </w:rPr>
        <w:drawing>
          <wp:inline distT="0" distB="0" distL="0" distR="0" wp14:anchorId="77227B01" wp14:editId="00D5C1CA">
            <wp:extent cx="2170430" cy="762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6DD05" w14:textId="77777777" w:rsidR="00BD3194" w:rsidRDefault="00BD3194" w:rsidP="00847F87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29DE17" w14:textId="77777777" w:rsidR="00936D98" w:rsidRPr="00E82D99" w:rsidRDefault="00E82D99" w:rsidP="00847F87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82D99">
        <w:rPr>
          <w:rFonts w:ascii="Arial" w:hAnsi="Arial" w:cs="Arial"/>
          <w:b/>
          <w:sz w:val="24"/>
          <w:szCs w:val="24"/>
        </w:rPr>
        <w:t>T</w:t>
      </w:r>
      <w:r w:rsidR="007621F7">
        <w:rPr>
          <w:rFonts w:ascii="Arial" w:hAnsi="Arial" w:cs="Arial"/>
          <w:b/>
          <w:sz w:val="24"/>
          <w:szCs w:val="24"/>
        </w:rPr>
        <w:t>HE NATIONAL ASSEMBLY</w:t>
      </w:r>
    </w:p>
    <w:p w14:paraId="6139C097" w14:textId="77777777" w:rsidR="00B236EF" w:rsidRPr="00E82D99" w:rsidRDefault="00B236EF" w:rsidP="00847F87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F9E4F73" w14:textId="77777777" w:rsidR="00216E9C" w:rsidRDefault="00936D98" w:rsidP="001A491B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82D99">
        <w:rPr>
          <w:rFonts w:ascii="Arial" w:hAnsi="Arial" w:cs="Arial"/>
          <w:b/>
          <w:sz w:val="24"/>
          <w:szCs w:val="24"/>
        </w:rPr>
        <w:t>QUESTION FOR WRITTEN REPLY</w:t>
      </w:r>
    </w:p>
    <w:p w14:paraId="775ADAE5" w14:textId="77777777" w:rsidR="00AA2CC1" w:rsidRDefault="00AA2CC1" w:rsidP="001A491B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38C8796" w14:textId="77777777" w:rsidR="00AA2CC1" w:rsidRDefault="00AA2CC1" w:rsidP="001A491B">
      <w:pPr>
        <w:spacing w:after="0" w:line="276" w:lineRule="auto"/>
        <w:ind w:left="720" w:hanging="720"/>
        <w:jc w:val="center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14:paraId="713A8431" w14:textId="644EAF4F" w:rsidR="0037238B" w:rsidRDefault="00AA2CC1" w:rsidP="00847F87">
      <w:pPr>
        <w:spacing w:after="0" w:line="276" w:lineRule="auto"/>
        <w:ind w:left="720" w:hanging="720"/>
        <w:jc w:val="both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</w:t>
      </w:r>
      <w:r w:rsidR="00A0571B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No 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>1140</w:t>
      </w:r>
    </w:p>
    <w:p w14:paraId="6CEE51FF" w14:textId="77777777" w:rsidR="00AA2CC1" w:rsidRPr="00E82D99" w:rsidRDefault="00AA2CC1" w:rsidP="00847F87">
      <w:pPr>
        <w:spacing w:after="0" w:line="276" w:lineRule="auto"/>
        <w:ind w:left="720" w:hanging="720"/>
        <w:jc w:val="both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14:paraId="0DCC89C4" w14:textId="77777777" w:rsidR="00CF677B" w:rsidRPr="009F2D87" w:rsidRDefault="00CF677B" w:rsidP="00847F87">
      <w:pPr>
        <w:spacing w:after="0" w:line="276" w:lineRule="auto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  <w:lang w:val="af-ZA"/>
        </w:rPr>
      </w:pPr>
      <w:r w:rsidRPr="009F2D87">
        <w:rPr>
          <w:rFonts w:ascii="Arial" w:eastAsia="Calibri" w:hAnsi="Arial" w:cs="Arial"/>
          <w:b/>
          <w:sz w:val="24"/>
          <w:szCs w:val="24"/>
          <w:lang w:val="af-ZA"/>
        </w:rPr>
        <w:t>Mr F J Mulder (FF Plus) to ask the Minister of Trade, Industry and Competition</w:t>
      </w:r>
      <w:r w:rsidRPr="009F2D87">
        <w:rPr>
          <w:rFonts w:ascii="Arial" w:eastAsia="Calibri" w:hAnsi="Arial" w:cs="Arial"/>
          <w:b/>
          <w:sz w:val="24"/>
          <w:szCs w:val="24"/>
          <w:lang w:val="af-ZA"/>
        </w:rPr>
        <w:fldChar w:fldCharType="begin"/>
      </w:r>
      <w:r w:rsidRPr="009F2D87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9F2D87">
        <w:rPr>
          <w:rFonts w:ascii="Arial" w:eastAsia="Calibri" w:hAnsi="Arial" w:cs="Arial"/>
          <w:b/>
          <w:sz w:val="24"/>
          <w:szCs w:val="24"/>
          <w:lang w:val="af-ZA"/>
        </w:rPr>
        <w:instrText>Trade, Industry and Competition</w:instrText>
      </w:r>
      <w:r w:rsidRPr="009F2D87">
        <w:rPr>
          <w:rFonts w:ascii="Arial" w:eastAsia="Calibri" w:hAnsi="Arial" w:cs="Arial"/>
          <w:sz w:val="24"/>
          <w:szCs w:val="24"/>
        </w:rPr>
        <w:instrText xml:space="preserve">" </w:instrText>
      </w:r>
      <w:r w:rsidRPr="009F2D87">
        <w:rPr>
          <w:rFonts w:ascii="Arial" w:eastAsia="Calibri" w:hAnsi="Arial" w:cs="Arial"/>
          <w:b/>
          <w:sz w:val="24"/>
          <w:szCs w:val="24"/>
          <w:lang w:val="af-ZA"/>
        </w:rPr>
        <w:fldChar w:fldCharType="end"/>
      </w:r>
    </w:p>
    <w:p w14:paraId="7ACDEDDB" w14:textId="77777777" w:rsidR="0095539A" w:rsidRPr="0095539A" w:rsidRDefault="0095539A" w:rsidP="0095539A">
      <w:pPr>
        <w:pStyle w:val="ListParagraph"/>
        <w:numPr>
          <w:ilvl w:val="0"/>
          <w:numId w:val="30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  <w:sz w:val="24"/>
          <w:szCs w:val="24"/>
          <w:lang w:val="af-ZA"/>
        </w:rPr>
      </w:pPr>
      <w:r w:rsidRPr="0095539A">
        <w:rPr>
          <w:rFonts w:ascii="Arial" w:hAnsi="Arial" w:cs="Arial"/>
          <w:sz w:val="24"/>
          <w:szCs w:val="24"/>
          <w:lang w:val="af-ZA"/>
        </w:rPr>
        <w:t>With reference to his reply to question 923 on 2 June 2020</w:t>
      </w:r>
      <w:r w:rsidRPr="0095539A">
        <w:rPr>
          <w:rFonts w:ascii="Arial" w:hAnsi="Arial" w:cs="Arial"/>
          <w:sz w:val="24"/>
          <w:szCs w:val="24"/>
        </w:rPr>
        <w:t>, what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(a) is the name of each company from which the specified goods and/or services were purchased, (b) is the amount of each transaction and (c) was the service and/or product that each company rendered;</w:t>
      </w:r>
    </w:p>
    <w:p w14:paraId="492AD99A" w14:textId="77777777" w:rsidR="0095539A" w:rsidRPr="0095539A" w:rsidRDefault="0095539A" w:rsidP="0095539A">
      <w:pPr>
        <w:pStyle w:val="ListParagraph"/>
        <w:numPr>
          <w:ilvl w:val="0"/>
          <w:numId w:val="30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</w:rPr>
        <w:t>W</w:t>
      </w:r>
      <w:r w:rsidRPr="0095539A">
        <w:rPr>
          <w:rFonts w:ascii="Arial" w:hAnsi="Arial" w:cs="Arial"/>
          <w:sz w:val="24"/>
          <w:szCs w:val="24"/>
        </w:rPr>
        <w:t xml:space="preserve">hether there was any </w:t>
      </w:r>
      <w:r w:rsidRPr="0095539A">
        <w:rPr>
          <w:rFonts w:ascii="Arial" w:eastAsia="Calibri" w:hAnsi="Arial" w:cs="Arial"/>
          <w:sz w:val="24"/>
          <w:szCs w:val="24"/>
          <w:lang w:val="af-ZA"/>
        </w:rPr>
        <w:t>deviation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from the standard supply chain </w:t>
      </w:r>
      <w:r w:rsidRPr="0095539A">
        <w:rPr>
          <w:rFonts w:ascii="Arial" w:hAnsi="Arial" w:cs="Arial"/>
          <w:sz w:val="24"/>
          <w:szCs w:val="24"/>
        </w:rPr>
        <w:t>management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procedures in the specified transactions; if so, (a) why and (b) what are the relevant details in each case;</w:t>
      </w:r>
    </w:p>
    <w:p w14:paraId="0BEACA48" w14:textId="77777777" w:rsidR="0095539A" w:rsidRPr="0095539A" w:rsidRDefault="0095539A" w:rsidP="0095539A">
      <w:pPr>
        <w:pStyle w:val="ListParagraph"/>
        <w:numPr>
          <w:ilvl w:val="0"/>
          <w:numId w:val="30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</w:rPr>
        <w:t>W</w:t>
      </w:r>
      <w:r w:rsidRPr="0095539A">
        <w:rPr>
          <w:rFonts w:ascii="Arial" w:hAnsi="Arial" w:cs="Arial"/>
          <w:sz w:val="24"/>
          <w:szCs w:val="24"/>
        </w:rPr>
        <w:t>hat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were the reasons that </w:t>
      </w:r>
      <w:r w:rsidRPr="0095539A">
        <w:rPr>
          <w:rFonts w:ascii="Arial" w:eastAsia="Calibri" w:hAnsi="Arial" w:cs="Arial"/>
          <w:sz w:val="24"/>
          <w:szCs w:val="24"/>
          <w:lang w:val="af-ZA"/>
        </w:rPr>
        <w:t>the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goods and/or services were purchased from the </w:t>
      </w:r>
      <w:r w:rsidRPr="0095539A">
        <w:rPr>
          <w:rFonts w:ascii="Arial" w:hAnsi="Arial" w:cs="Arial"/>
          <w:sz w:val="24"/>
          <w:szCs w:val="24"/>
        </w:rPr>
        <w:t>specified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companies;</w:t>
      </w:r>
    </w:p>
    <w:p w14:paraId="495EDDC2" w14:textId="77777777" w:rsidR="0095539A" w:rsidRDefault="0095539A" w:rsidP="0095539A">
      <w:pPr>
        <w:pStyle w:val="ListParagraph"/>
        <w:numPr>
          <w:ilvl w:val="0"/>
          <w:numId w:val="30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5539A">
        <w:rPr>
          <w:rFonts w:ascii="Arial" w:hAnsi="Arial" w:cs="Arial"/>
          <w:sz w:val="24"/>
          <w:szCs w:val="24"/>
        </w:rPr>
        <w:t>hether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</w:t>
      </w:r>
      <w:r w:rsidRPr="0095539A">
        <w:rPr>
          <w:rFonts w:ascii="Arial" w:hAnsi="Arial" w:cs="Arial"/>
          <w:sz w:val="24"/>
          <w:szCs w:val="24"/>
        </w:rPr>
        <w:t>he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will make a statement on </w:t>
      </w:r>
      <w:r w:rsidRPr="0095539A">
        <w:rPr>
          <w:rFonts w:ascii="Arial" w:eastAsia="Calibri" w:hAnsi="Arial" w:cs="Arial"/>
          <w:sz w:val="24"/>
          <w:szCs w:val="24"/>
          <w:lang w:val="af-ZA"/>
        </w:rPr>
        <w:t>the</w:t>
      </w:r>
      <w:r w:rsidRPr="0095539A">
        <w:rPr>
          <w:rFonts w:ascii="Arial" w:hAnsi="Arial" w:cs="Arial"/>
          <w:sz w:val="24"/>
          <w:szCs w:val="24"/>
          <w:lang w:val="af-ZA"/>
        </w:rPr>
        <w:t xml:space="preserve"> matter</w:t>
      </w:r>
      <w:r w:rsidRPr="0095539A">
        <w:rPr>
          <w:rFonts w:ascii="Arial" w:hAnsi="Arial" w:cs="Arial"/>
          <w:sz w:val="24"/>
          <w:szCs w:val="24"/>
        </w:rPr>
        <w:t>?</w:t>
      </w:r>
      <w:r w:rsidR="0059708C">
        <w:rPr>
          <w:rFonts w:ascii="Arial" w:hAnsi="Arial" w:cs="Arial"/>
          <w:sz w:val="24"/>
          <w:szCs w:val="24"/>
        </w:rPr>
        <w:t xml:space="preserve"> </w:t>
      </w:r>
      <w:r w:rsidRPr="0095539A">
        <w:rPr>
          <w:rFonts w:ascii="Arial" w:hAnsi="Arial" w:cs="Arial"/>
          <w:sz w:val="24"/>
          <w:szCs w:val="24"/>
        </w:rPr>
        <w:t>NW1440E</w:t>
      </w:r>
    </w:p>
    <w:p w14:paraId="576E3EC1" w14:textId="77777777" w:rsidR="0095539A" w:rsidRDefault="0095539A" w:rsidP="00847F87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B6A65CE" w14:textId="77777777" w:rsidR="00CF677B" w:rsidRPr="00F35635" w:rsidRDefault="00C810AA" w:rsidP="00847F87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35635">
        <w:rPr>
          <w:rFonts w:ascii="Arial" w:eastAsia="Times New Roman" w:hAnsi="Arial" w:cs="Arial"/>
          <w:b/>
          <w:sz w:val="24"/>
          <w:szCs w:val="24"/>
          <w:lang w:val="en-US"/>
        </w:rPr>
        <w:t>REPLY</w:t>
      </w:r>
    </w:p>
    <w:p w14:paraId="7BD054B1" w14:textId="1C4427C7" w:rsidR="0051321F" w:rsidRDefault="0051321F" w:rsidP="00CD3745">
      <w:pPr>
        <w:tabs>
          <w:tab w:val="left" w:pos="567"/>
        </w:tabs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014AEC7" w14:textId="34BF6199" w:rsidR="008017C4" w:rsidRDefault="008017C4" w:rsidP="008017C4">
      <w:pPr>
        <w:tabs>
          <w:tab w:val="left" w:pos="567"/>
        </w:tabs>
        <w:spacing w:after="0" w:line="276" w:lineRule="auto"/>
        <w:ind w:left="39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017C4">
        <w:rPr>
          <w:rFonts w:ascii="Arial" w:eastAsia="Times New Roman" w:hAnsi="Arial" w:cs="Arial"/>
          <w:sz w:val="24"/>
          <w:szCs w:val="24"/>
          <w:lang w:val="en-US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have been provided with the requested information by the </w:t>
      </w:r>
      <w:r w:rsidRPr="008017C4">
        <w:rPr>
          <w:rFonts w:ascii="Arial" w:eastAsia="Times New Roman" w:hAnsi="Arial" w:cs="Arial"/>
          <w:sz w:val="24"/>
          <w:szCs w:val="24"/>
          <w:lang w:val="en-US"/>
        </w:rPr>
        <w:t xml:space="preserve">Chief Financial </w:t>
      </w:r>
      <w:r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8017C4">
        <w:rPr>
          <w:rFonts w:ascii="Arial" w:eastAsia="Times New Roman" w:hAnsi="Arial" w:cs="Arial"/>
          <w:sz w:val="24"/>
          <w:szCs w:val="24"/>
          <w:lang w:val="en-US"/>
        </w:rPr>
        <w:t xml:space="preserve">fficer </w:t>
      </w:r>
      <w:r>
        <w:rPr>
          <w:rFonts w:ascii="Arial" w:eastAsia="Times New Roman" w:hAnsi="Arial" w:cs="Arial"/>
          <w:sz w:val="24"/>
          <w:szCs w:val="24"/>
          <w:lang w:val="en-US"/>
        </w:rPr>
        <w:t>(CFO) of the Department and following the tabling of the information, no statement appear to be necessary.</w:t>
      </w:r>
    </w:p>
    <w:p w14:paraId="3822E920" w14:textId="77777777" w:rsidR="008017C4" w:rsidRDefault="008017C4" w:rsidP="00CD3745">
      <w:pPr>
        <w:tabs>
          <w:tab w:val="left" w:pos="567"/>
        </w:tabs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DB6B809" w14:textId="61092F59" w:rsidR="008017C4" w:rsidRDefault="008017C4" w:rsidP="00CD3745">
      <w:pPr>
        <w:tabs>
          <w:tab w:val="left" w:pos="567"/>
        </w:tabs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information supplied by the CFO is as follows: </w:t>
      </w:r>
    </w:p>
    <w:p w14:paraId="41A47B13" w14:textId="77777777" w:rsidR="008017C4" w:rsidRPr="008017C4" w:rsidRDefault="008017C4" w:rsidP="00CD3745">
      <w:pPr>
        <w:tabs>
          <w:tab w:val="left" w:pos="567"/>
        </w:tabs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A7E0474" w14:textId="77777777" w:rsidR="008017C4" w:rsidRPr="00F35635" w:rsidRDefault="008017C4" w:rsidP="00CD3745">
      <w:pPr>
        <w:tabs>
          <w:tab w:val="left" w:pos="567"/>
        </w:tabs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24E07BC" w14:textId="5E125F58" w:rsidR="0095539A" w:rsidRPr="008017C4" w:rsidRDefault="00DE763B" w:rsidP="001A491B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F35635">
        <w:rPr>
          <w:rFonts w:ascii="Arial" w:hAnsi="Arial" w:cs="Arial"/>
          <w:sz w:val="24"/>
          <w:szCs w:val="24"/>
          <w:lang w:val="af-ZA"/>
        </w:rPr>
        <w:t>The</w:t>
      </w:r>
      <w:r w:rsidRPr="00F35635">
        <w:rPr>
          <w:rFonts w:ascii="Arial" w:hAnsi="Arial" w:cs="Arial"/>
          <w:sz w:val="24"/>
          <w:szCs w:val="24"/>
          <w:lang w:val="en-US"/>
        </w:rPr>
        <w:t xml:space="preserve"> service providers</w:t>
      </w:r>
      <w:r w:rsidR="00F25DE4" w:rsidRPr="00F35635">
        <w:rPr>
          <w:rFonts w:ascii="Arial" w:hAnsi="Arial" w:cs="Arial"/>
          <w:sz w:val="24"/>
          <w:szCs w:val="24"/>
          <w:lang w:val="en-US"/>
        </w:rPr>
        <w:t xml:space="preserve"> for the specified goods</w:t>
      </w:r>
      <w:r w:rsidRPr="00F35635">
        <w:rPr>
          <w:rFonts w:ascii="Arial" w:hAnsi="Arial" w:cs="Arial"/>
          <w:sz w:val="24"/>
          <w:szCs w:val="24"/>
          <w:lang w:val="en-US"/>
        </w:rPr>
        <w:t xml:space="preserve"> are as follows:</w:t>
      </w:r>
      <w:r w:rsidR="00813FC2" w:rsidRPr="00F3563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6619AA" w14:textId="0B63D9A5" w:rsidR="008017C4" w:rsidRPr="008017C4" w:rsidRDefault="008017C4" w:rsidP="008017C4">
      <w:pPr>
        <w:spacing w:after="0" w:line="240" w:lineRule="auto"/>
        <w:ind w:left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68B6D79" w14:textId="77777777" w:rsidR="001A491B" w:rsidRPr="00F35635" w:rsidRDefault="001A491B" w:rsidP="001A491B">
      <w:pPr>
        <w:pStyle w:val="ListParagraph"/>
        <w:spacing w:after="0" w:line="240" w:lineRule="auto"/>
        <w:contextualSpacing w:val="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8175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60"/>
        <w:gridCol w:w="2126"/>
      </w:tblGrid>
      <w:tr w:rsidR="0031480D" w:rsidRPr="00F35635" w14:paraId="7B22F8D8" w14:textId="77777777" w:rsidTr="001A491B">
        <w:trPr>
          <w:trHeight w:val="267"/>
        </w:trPr>
        <w:tc>
          <w:tcPr>
            <w:tcW w:w="2789" w:type="dxa"/>
            <w:shd w:val="clear" w:color="000000" w:fill="FFFFFF"/>
            <w:vAlign w:val="center"/>
            <w:hideMark/>
          </w:tcPr>
          <w:p w14:paraId="2DF37AF3" w14:textId="77777777" w:rsidR="0031480D" w:rsidRPr="00F35635" w:rsidRDefault="0031480D" w:rsidP="001A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ZA"/>
              </w:rPr>
              <w:t>Service provider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70C08B64" w14:textId="77777777" w:rsidR="0031480D" w:rsidRPr="00F35635" w:rsidRDefault="0031480D" w:rsidP="001A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ZA"/>
              </w:rPr>
              <w:t>Goods provided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5B06517" w14:textId="77777777" w:rsidR="0031480D" w:rsidRPr="00F35635" w:rsidRDefault="0031480D" w:rsidP="001A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ZA"/>
              </w:rPr>
              <w:t>Total amount</w:t>
            </w:r>
            <w:r w:rsidR="001A491B" w:rsidRPr="00F3563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ZA"/>
              </w:rPr>
              <w:t xml:space="preserve"> (R)</w:t>
            </w:r>
          </w:p>
        </w:tc>
      </w:tr>
      <w:tr w:rsidR="0031480D" w:rsidRPr="00F35635" w14:paraId="2A93571E" w14:textId="77777777" w:rsidTr="001A491B">
        <w:trPr>
          <w:trHeight w:val="139"/>
        </w:trPr>
        <w:tc>
          <w:tcPr>
            <w:tcW w:w="2789" w:type="dxa"/>
            <w:shd w:val="clear" w:color="000000" w:fill="FFFFFF"/>
            <w:vAlign w:val="center"/>
            <w:hideMark/>
          </w:tcPr>
          <w:p w14:paraId="07B18057" w14:textId="77777777" w:rsidR="0031480D" w:rsidRPr="00F35635" w:rsidRDefault="00DE763B" w:rsidP="001A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Multisurge (Pty) Ltd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3F954579" w14:textId="77777777" w:rsidR="0031480D" w:rsidRPr="00F35635" w:rsidRDefault="0031480D" w:rsidP="001A4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Masks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C9711D1" w14:textId="77777777" w:rsidR="0031480D" w:rsidRPr="00F35635" w:rsidRDefault="0031480D" w:rsidP="001A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69 000</w:t>
            </w:r>
          </w:p>
        </w:tc>
      </w:tr>
      <w:tr w:rsidR="0031480D" w:rsidRPr="00F35635" w14:paraId="74070077" w14:textId="77777777" w:rsidTr="001A491B">
        <w:trPr>
          <w:trHeight w:val="139"/>
        </w:trPr>
        <w:tc>
          <w:tcPr>
            <w:tcW w:w="2789" w:type="dxa"/>
            <w:shd w:val="clear" w:color="000000" w:fill="FFFFFF"/>
            <w:vAlign w:val="center"/>
            <w:hideMark/>
          </w:tcPr>
          <w:p w14:paraId="7181EBB8" w14:textId="77777777" w:rsidR="0031480D" w:rsidRPr="00F35635" w:rsidRDefault="00DE763B" w:rsidP="001A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Evergreen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203CD92C" w14:textId="77777777" w:rsidR="0031480D" w:rsidRPr="00F35635" w:rsidRDefault="0031480D" w:rsidP="001A4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Gloves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964330B" w14:textId="77777777" w:rsidR="0031480D" w:rsidRPr="00F35635" w:rsidRDefault="001A491B" w:rsidP="001A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2 493</w:t>
            </w:r>
          </w:p>
        </w:tc>
      </w:tr>
      <w:tr w:rsidR="0031480D" w:rsidRPr="00F35635" w14:paraId="3E6FE4EF" w14:textId="77777777" w:rsidTr="001A491B">
        <w:trPr>
          <w:trHeight w:val="260"/>
        </w:trPr>
        <w:tc>
          <w:tcPr>
            <w:tcW w:w="2789" w:type="dxa"/>
            <w:shd w:val="clear" w:color="000000" w:fill="FFFFFF"/>
            <w:vAlign w:val="center"/>
            <w:hideMark/>
          </w:tcPr>
          <w:p w14:paraId="4BA9BC68" w14:textId="77777777" w:rsidR="0031480D" w:rsidRPr="00F35635" w:rsidRDefault="00DE763B" w:rsidP="001A4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Triple N Medical Supplies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49ADC044" w14:textId="77777777" w:rsidR="0031480D" w:rsidRPr="00F35635" w:rsidRDefault="0037238B" w:rsidP="001A4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Gloves,</w:t>
            </w:r>
            <w:r w:rsidR="00F25DE4"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 xml:space="preserve"> </w:t>
            </w: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masks</w:t>
            </w:r>
            <w:r w:rsidR="00F25DE4"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,</w:t>
            </w: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 xml:space="preserve"> </w:t>
            </w:r>
            <w:r w:rsidR="00F25DE4"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 xml:space="preserve">hand </w:t>
            </w:r>
            <w:r w:rsidR="0031480D"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saniti</w:t>
            </w:r>
            <w:r w:rsidR="00F25DE4"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s</w:t>
            </w:r>
            <w:r w:rsidR="0031480D"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e</w:t>
            </w:r>
            <w:r w:rsidR="00F25DE4"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>r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9B5CC6B" w14:textId="77777777" w:rsidR="0031480D" w:rsidRPr="00F35635" w:rsidRDefault="001A491B" w:rsidP="001A4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ZA"/>
              </w:rPr>
              <w:t xml:space="preserve"> 117 301</w:t>
            </w:r>
          </w:p>
        </w:tc>
      </w:tr>
      <w:tr w:rsidR="0031480D" w:rsidRPr="00F35635" w14:paraId="02DD145A" w14:textId="77777777" w:rsidTr="001A491B">
        <w:trPr>
          <w:trHeight w:val="292"/>
        </w:trPr>
        <w:tc>
          <w:tcPr>
            <w:tcW w:w="2789" w:type="dxa"/>
            <w:shd w:val="clear" w:color="000000" w:fill="FFFFFF"/>
            <w:vAlign w:val="center"/>
            <w:hideMark/>
          </w:tcPr>
          <w:p w14:paraId="65AE8A46" w14:textId="77777777" w:rsidR="0031480D" w:rsidRPr="00F35635" w:rsidRDefault="0031480D" w:rsidP="001A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73FB9D62" w14:textId="77777777" w:rsidR="0031480D" w:rsidRPr="00F35635" w:rsidRDefault="0031480D" w:rsidP="001A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ZA"/>
              </w:rPr>
              <w:t xml:space="preserve">     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D19F68" w14:textId="77777777" w:rsidR="0031480D" w:rsidRPr="00F35635" w:rsidRDefault="001A491B" w:rsidP="001A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3563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ZA"/>
              </w:rPr>
              <w:t xml:space="preserve">            188 794</w:t>
            </w:r>
          </w:p>
        </w:tc>
      </w:tr>
    </w:tbl>
    <w:p w14:paraId="766283AE" w14:textId="77777777" w:rsidR="0095539A" w:rsidRPr="00F35635" w:rsidRDefault="0095539A" w:rsidP="001A491B">
      <w:pPr>
        <w:pStyle w:val="NormalWeb"/>
        <w:spacing w:before="0" w:beforeAutospacing="0" w:after="0" w:afterAutospacing="0"/>
        <w:ind w:left="426" w:hanging="426"/>
        <w:jc w:val="both"/>
        <w:rPr>
          <w:rFonts w:ascii="Arial" w:eastAsia="Calibri" w:hAnsi="Arial" w:cs="Arial"/>
          <w:bCs/>
        </w:rPr>
      </w:pPr>
    </w:p>
    <w:p w14:paraId="2CA9F5CB" w14:textId="51DA5424" w:rsidR="00C60113" w:rsidRPr="008017C4" w:rsidRDefault="008017C4" w:rsidP="00C60113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7C4">
        <w:rPr>
          <w:rFonts w:ascii="Arial" w:hAnsi="Arial" w:cs="Arial"/>
          <w:color w:val="000000" w:themeColor="text1"/>
          <w:sz w:val="24"/>
          <w:szCs w:val="24"/>
          <w:lang w:val="af-ZA"/>
        </w:rPr>
        <w:t>T</w:t>
      </w:r>
      <w:r w:rsidR="00CD3745" w:rsidRPr="008017C4">
        <w:rPr>
          <w:rFonts w:ascii="Arial" w:hAnsi="Arial" w:cs="Arial"/>
          <w:color w:val="000000" w:themeColor="text1"/>
          <w:sz w:val="24"/>
          <w:szCs w:val="24"/>
          <w:lang w:val="af-ZA"/>
        </w:rPr>
        <w:t>he</w:t>
      </w:r>
      <w:r w:rsidR="001A491B" w:rsidRPr="008017C4">
        <w:rPr>
          <w:rFonts w:ascii="Arial" w:hAnsi="Arial" w:cs="Arial"/>
          <w:color w:val="000000" w:themeColor="text1"/>
          <w:sz w:val="24"/>
          <w:szCs w:val="24"/>
          <w:lang w:val="af-ZA"/>
        </w:rPr>
        <w:t>re</w:t>
      </w:r>
      <w:r w:rsidR="007D569D" w:rsidRPr="008017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91B" w:rsidRPr="008017C4">
        <w:rPr>
          <w:rFonts w:ascii="Arial" w:hAnsi="Arial" w:cs="Arial"/>
          <w:color w:val="000000" w:themeColor="text1"/>
          <w:sz w:val="24"/>
          <w:szCs w:val="24"/>
        </w:rPr>
        <w:t xml:space="preserve">were no deviations from </w:t>
      </w:r>
      <w:r w:rsidR="007D569D" w:rsidRPr="008017C4">
        <w:rPr>
          <w:rFonts w:ascii="Arial" w:hAnsi="Arial" w:cs="Arial"/>
          <w:color w:val="000000" w:themeColor="text1"/>
          <w:sz w:val="24"/>
          <w:szCs w:val="24"/>
        </w:rPr>
        <w:t xml:space="preserve">standard supply </w:t>
      </w:r>
      <w:r w:rsidR="00F35635" w:rsidRPr="008017C4">
        <w:rPr>
          <w:rFonts w:ascii="Arial" w:hAnsi="Arial" w:cs="Arial"/>
          <w:color w:val="000000" w:themeColor="text1"/>
          <w:sz w:val="24"/>
          <w:szCs w:val="24"/>
        </w:rPr>
        <w:t>chain management procedures</w:t>
      </w:r>
      <w:r w:rsidR="00813FC2" w:rsidRPr="008017C4">
        <w:rPr>
          <w:rFonts w:ascii="Arial" w:hAnsi="Arial" w:cs="Arial"/>
          <w:color w:val="000000" w:themeColor="text1"/>
          <w:sz w:val="24"/>
          <w:szCs w:val="24"/>
        </w:rPr>
        <w:t>.</w:t>
      </w:r>
      <w:r w:rsidR="007D569D" w:rsidRPr="008017C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017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procurement for PPE was done in line with the initial </w:t>
      </w:r>
      <w:r w:rsidRPr="008017C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Instruction Note from NT in which NT identified and provided a list of suppliers on which the State could urgently procure PPE from identified suppliers.</w:t>
      </w:r>
    </w:p>
    <w:p w14:paraId="3FDAD832" w14:textId="77777777" w:rsidR="008017C4" w:rsidRPr="008017C4" w:rsidRDefault="008017C4" w:rsidP="008017C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4732BB" w14:textId="52149BC6" w:rsidR="00F35635" w:rsidRPr="008017C4" w:rsidRDefault="00CD3745" w:rsidP="006D634E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35635">
        <w:rPr>
          <w:rFonts w:ascii="Arial" w:hAnsi="Arial" w:cs="Arial"/>
          <w:sz w:val="24"/>
          <w:szCs w:val="24"/>
          <w:lang w:val="af-ZA"/>
        </w:rPr>
        <w:t>Procurement</w:t>
      </w:r>
      <w:r w:rsidRPr="00F35635">
        <w:rPr>
          <w:rFonts w:ascii="Arial" w:hAnsi="Arial" w:cs="Arial"/>
          <w:sz w:val="24"/>
          <w:szCs w:val="24"/>
          <w:lang w:val="en-US"/>
        </w:rPr>
        <w:t xml:space="preserve"> was assessed and awarded in line with National Treasury    prescripts for procurement as per the Health and Safety guidelines issued by the Department of Public Service and Administration </w:t>
      </w:r>
      <w:r w:rsidR="0059708C" w:rsidRPr="00F35635">
        <w:rPr>
          <w:rFonts w:ascii="Arial" w:hAnsi="Arial" w:cs="Arial"/>
          <w:sz w:val="24"/>
          <w:szCs w:val="24"/>
          <w:lang w:val="en-US"/>
        </w:rPr>
        <w:t>due to the</w:t>
      </w:r>
      <w:r w:rsidRPr="00F35635">
        <w:rPr>
          <w:rFonts w:ascii="Arial" w:hAnsi="Arial" w:cs="Arial"/>
          <w:sz w:val="24"/>
          <w:szCs w:val="24"/>
          <w:lang w:val="en-US"/>
        </w:rPr>
        <w:t xml:space="preserve"> Covid</w:t>
      </w:r>
      <w:r w:rsidR="00F25DE4" w:rsidRPr="00F35635">
        <w:rPr>
          <w:rFonts w:ascii="Arial" w:hAnsi="Arial" w:cs="Arial"/>
          <w:sz w:val="24"/>
          <w:szCs w:val="24"/>
          <w:lang w:val="en-US"/>
        </w:rPr>
        <w:t>-</w:t>
      </w:r>
      <w:r w:rsidRPr="00F35635">
        <w:rPr>
          <w:rFonts w:ascii="Arial" w:hAnsi="Arial" w:cs="Arial"/>
          <w:sz w:val="24"/>
          <w:szCs w:val="24"/>
          <w:lang w:val="en-US"/>
        </w:rPr>
        <w:t xml:space="preserve">19 </w:t>
      </w:r>
      <w:r w:rsidR="0059708C" w:rsidRPr="00F35635">
        <w:rPr>
          <w:rFonts w:ascii="Arial" w:hAnsi="Arial" w:cs="Arial"/>
          <w:sz w:val="24"/>
          <w:szCs w:val="24"/>
          <w:lang w:val="en-US"/>
        </w:rPr>
        <w:t>p</w:t>
      </w:r>
      <w:r w:rsidRPr="00F35635">
        <w:rPr>
          <w:rFonts w:ascii="Arial" w:hAnsi="Arial" w:cs="Arial"/>
          <w:sz w:val="24"/>
          <w:szCs w:val="24"/>
          <w:lang w:val="en-US"/>
        </w:rPr>
        <w:t>andemic.</w:t>
      </w:r>
    </w:p>
    <w:p w14:paraId="7BA8EA58" w14:textId="77259A93" w:rsidR="008017C4" w:rsidRDefault="008017C4" w:rsidP="008017C4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8B820B2" w14:textId="77777777" w:rsidR="00A0571B" w:rsidRPr="00A0571B" w:rsidRDefault="00A0571B" w:rsidP="00A0571B">
      <w:pPr>
        <w:tabs>
          <w:tab w:val="left" w:pos="1680"/>
        </w:tabs>
        <w:spacing w:after="0" w:line="259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571B">
        <w:rPr>
          <w:rFonts w:ascii="Arial" w:hAnsi="Arial" w:cs="Arial"/>
          <w:b/>
          <w:color w:val="000000"/>
          <w:sz w:val="24"/>
          <w:szCs w:val="24"/>
        </w:rPr>
        <w:t>-End-</w:t>
      </w:r>
    </w:p>
    <w:p w14:paraId="19CE7575" w14:textId="77777777" w:rsidR="00A0571B" w:rsidRDefault="00A0571B" w:rsidP="0059708C">
      <w:pPr>
        <w:tabs>
          <w:tab w:val="left" w:pos="1680"/>
        </w:tabs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0571B" w:rsidSect="00847F87">
      <w:headerReference w:type="default" r:id="rId9"/>
      <w:footerReference w:type="default" r:id="rId10"/>
      <w:pgSz w:w="11906" w:h="16838"/>
      <w:pgMar w:top="709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BCCD1" w14:textId="77777777" w:rsidR="00B3615A" w:rsidRDefault="00B3615A" w:rsidP="006D054B">
      <w:pPr>
        <w:spacing w:after="0" w:line="240" w:lineRule="auto"/>
      </w:pPr>
      <w:r>
        <w:separator/>
      </w:r>
    </w:p>
  </w:endnote>
  <w:endnote w:type="continuationSeparator" w:id="0">
    <w:p w14:paraId="1BE1B884" w14:textId="77777777" w:rsidR="00B3615A" w:rsidRDefault="00B3615A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6F5F" w14:textId="1A6FC7C4"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1E6CA6" w14:textId="77777777" w:rsidR="00C90387" w:rsidRDefault="00B70823" w:rsidP="00C90387">
    <w:pPr>
      <w:pStyle w:val="Footer"/>
      <w:jc w:val="center"/>
    </w:pPr>
    <w:r>
      <w:t>Parliamentary Question</w:t>
    </w:r>
    <w:r w:rsidR="007621F7">
      <w:t>: NA</w:t>
    </w:r>
    <w:r w:rsidR="00216E9C">
      <w:t xml:space="preserve"> PQ 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0D1B" w14:textId="77777777" w:rsidR="00B3615A" w:rsidRDefault="00B3615A" w:rsidP="006D054B">
      <w:pPr>
        <w:spacing w:after="0" w:line="240" w:lineRule="auto"/>
      </w:pPr>
      <w:r>
        <w:separator/>
      </w:r>
    </w:p>
  </w:footnote>
  <w:footnote w:type="continuationSeparator" w:id="0">
    <w:p w14:paraId="24A8DC0C" w14:textId="77777777" w:rsidR="00B3615A" w:rsidRDefault="00B3615A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15EE" w14:textId="77777777" w:rsidR="00C90387" w:rsidRDefault="00C90387" w:rsidP="00B236EF">
    <w:pPr>
      <w:pStyle w:val="Header"/>
    </w:pPr>
  </w:p>
  <w:p w14:paraId="598118F0" w14:textId="77777777" w:rsidR="00C90387" w:rsidRDefault="00C90387" w:rsidP="00B236E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306"/>
    <w:multiLevelType w:val="hybridMultilevel"/>
    <w:tmpl w:val="C964B66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E1C6F"/>
    <w:multiLevelType w:val="hybridMultilevel"/>
    <w:tmpl w:val="4A0AB6B2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19EE"/>
    <w:multiLevelType w:val="hybridMultilevel"/>
    <w:tmpl w:val="C02C067A"/>
    <w:lvl w:ilvl="0" w:tplc="4CA262A4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4F1AFD"/>
    <w:multiLevelType w:val="hybridMultilevel"/>
    <w:tmpl w:val="DE4EE6F8"/>
    <w:lvl w:ilvl="0" w:tplc="4DAC39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5E6E0F"/>
    <w:multiLevelType w:val="hybridMultilevel"/>
    <w:tmpl w:val="794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0"/>
  </w:num>
  <w:num w:numId="7">
    <w:abstractNumId w:val="6"/>
  </w:num>
  <w:num w:numId="8">
    <w:abstractNumId w:val="24"/>
  </w:num>
  <w:num w:numId="9">
    <w:abstractNumId w:val="18"/>
  </w:num>
  <w:num w:numId="10">
    <w:abstractNumId w:val="0"/>
  </w:num>
  <w:num w:numId="11">
    <w:abstractNumId w:val="14"/>
  </w:num>
  <w:num w:numId="12">
    <w:abstractNumId w:val="20"/>
  </w:num>
  <w:num w:numId="13">
    <w:abstractNumId w:val="27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7"/>
  </w:num>
  <w:num w:numId="19">
    <w:abstractNumId w:val="21"/>
  </w:num>
  <w:num w:numId="20">
    <w:abstractNumId w:val="1"/>
  </w:num>
  <w:num w:numId="21">
    <w:abstractNumId w:val="25"/>
  </w:num>
  <w:num w:numId="22">
    <w:abstractNumId w:val="11"/>
  </w:num>
  <w:num w:numId="23">
    <w:abstractNumId w:val="15"/>
  </w:num>
  <w:num w:numId="24">
    <w:abstractNumId w:val="9"/>
  </w:num>
  <w:num w:numId="25">
    <w:abstractNumId w:val="10"/>
  </w:num>
  <w:num w:numId="26">
    <w:abstractNumId w:val="4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1"/>
    <w:rsid w:val="00006948"/>
    <w:rsid w:val="000077EE"/>
    <w:rsid w:val="0003191E"/>
    <w:rsid w:val="00031D1F"/>
    <w:rsid w:val="00041805"/>
    <w:rsid w:val="00046852"/>
    <w:rsid w:val="00046D78"/>
    <w:rsid w:val="0006536D"/>
    <w:rsid w:val="00071E10"/>
    <w:rsid w:val="00073226"/>
    <w:rsid w:val="000B0517"/>
    <w:rsid w:val="000B2DB1"/>
    <w:rsid w:val="000C4638"/>
    <w:rsid w:val="000D3BB4"/>
    <w:rsid w:val="000D608B"/>
    <w:rsid w:val="00130895"/>
    <w:rsid w:val="0013304B"/>
    <w:rsid w:val="00137584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91B"/>
    <w:rsid w:val="001C3E79"/>
    <w:rsid w:val="001D6CFF"/>
    <w:rsid w:val="00212F7F"/>
    <w:rsid w:val="002150F1"/>
    <w:rsid w:val="00216E9C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3AB9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0358C"/>
    <w:rsid w:val="0031480D"/>
    <w:rsid w:val="0031644A"/>
    <w:rsid w:val="00332C21"/>
    <w:rsid w:val="00351BDA"/>
    <w:rsid w:val="00352226"/>
    <w:rsid w:val="003632E6"/>
    <w:rsid w:val="0037238B"/>
    <w:rsid w:val="00383F6C"/>
    <w:rsid w:val="00385BF1"/>
    <w:rsid w:val="003A3726"/>
    <w:rsid w:val="003B2450"/>
    <w:rsid w:val="003B4833"/>
    <w:rsid w:val="003C0EA2"/>
    <w:rsid w:val="003C5DAD"/>
    <w:rsid w:val="003D6475"/>
    <w:rsid w:val="003E2570"/>
    <w:rsid w:val="00402C36"/>
    <w:rsid w:val="00405055"/>
    <w:rsid w:val="00414059"/>
    <w:rsid w:val="00414E30"/>
    <w:rsid w:val="00416BB4"/>
    <w:rsid w:val="004245EA"/>
    <w:rsid w:val="00431C51"/>
    <w:rsid w:val="00432F1A"/>
    <w:rsid w:val="00437E8B"/>
    <w:rsid w:val="004469F4"/>
    <w:rsid w:val="00484CF4"/>
    <w:rsid w:val="00493614"/>
    <w:rsid w:val="004B2BE0"/>
    <w:rsid w:val="004C432F"/>
    <w:rsid w:val="004D0F02"/>
    <w:rsid w:val="004E2E71"/>
    <w:rsid w:val="004F429F"/>
    <w:rsid w:val="004F6E62"/>
    <w:rsid w:val="0051321F"/>
    <w:rsid w:val="0051724E"/>
    <w:rsid w:val="00522CB2"/>
    <w:rsid w:val="00526B52"/>
    <w:rsid w:val="00532838"/>
    <w:rsid w:val="005401FB"/>
    <w:rsid w:val="00546254"/>
    <w:rsid w:val="0054791A"/>
    <w:rsid w:val="00551F70"/>
    <w:rsid w:val="005624DD"/>
    <w:rsid w:val="00567F57"/>
    <w:rsid w:val="00575A3A"/>
    <w:rsid w:val="0059708C"/>
    <w:rsid w:val="00597203"/>
    <w:rsid w:val="005A5FEE"/>
    <w:rsid w:val="005C3727"/>
    <w:rsid w:val="005D3B6A"/>
    <w:rsid w:val="005E083E"/>
    <w:rsid w:val="005E30FD"/>
    <w:rsid w:val="005F7816"/>
    <w:rsid w:val="00622A03"/>
    <w:rsid w:val="00640078"/>
    <w:rsid w:val="006420D0"/>
    <w:rsid w:val="006445D1"/>
    <w:rsid w:val="00645F45"/>
    <w:rsid w:val="006847A1"/>
    <w:rsid w:val="00692B94"/>
    <w:rsid w:val="006932B2"/>
    <w:rsid w:val="00694349"/>
    <w:rsid w:val="006B0FE2"/>
    <w:rsid w:val="006B1132"/>
    <w:rsid w:val="006C6F31"/>
    <w:rsid w:val="006D054B"/>
    <w:rsid w:val="006E3F24"/>
    <w:rsid w:val="006E5CFB"/>
    <w:rsid w:val="00707C88"/>
    <w:rsid w:val="0072078E"/>
    <w:rsid w:val="007477F1"/>
    <w:rsid w:val="00761225"/>
    <w:rsid w:val="007621F7"/>
    <w:rsid w:val="0078637F"/>
    <w:rsid w:val="00792751"/>
    <w:rsid w:val="007B14C3"/>
    <w:rsid w:val="007B412F"/>
    <w:rsid w:val="007B7DA8"/>
    <w:rsid w:val="007D1596"/>
    <w:rsid w:val="007D1D58"/>
    <w:rsid w:val="007D2A4F"/>
    <w:rsid w:val="007D569D"/>
    <w:rsid w:val="007E0CD2"/>
    <w:rsid w:val="008017C4"/>
    <w:rsid w:val="00803209"/>
    <w:rsid w:val="00813FC2"/>
    <w:rsid w:val="00833E81"/>
    <w:rsid w:val="00841350"/>
    <w:rsid w:val="00847F87"/>
    <w:rsid w:val="008528EA"/>
    <w:rsid w:val="00853BDC"/>
    <w:rsid w:val="00855ABA"/>
    <w:rsid w:val="008634FA"/>
    <w:rsid w:val="0088334B"/>
    <w:rsid w:val="00892467"/>
    <w:rsid w:val="00894F69"/>
    <w:rsid w:val="008A796E"/>
    <w:rsid w:val="008D06C0"/>
    <w:rsid w:val="008E3DEE"/>
    <w:rsid w:val="008E60CD"/>
    <w:rsid w:val="00903E32"/>
    <w:rsid w:val="00911828"/>
    <w:rsid w:val="00916351"/>
    <w:rsid w:val="0093226B"/>
    <w:rsid w:val="00936D98"/>
    <w:rsid w:val="009433BE"/>
    <w:rsid w:val="0094388C"/>
    <w:rsid w:val="0095539A"/>
    <w:rsid w:val="00962A53"/>
    <w:rsid w:val="009644E4"/>
    <w:rsid w:val="00970287"/>
    <w:rsid w:val="0099215A"/>
    <w:rsid w:val="009A0FF0"/>
    <w:rsid w:val="009A325C"/>
    <w:rsid w:val="009B6EDE"/>
    <w:rsid w:val="009C3E7C"/>
    <w:rsid w:val="009D6756"/>
    <w:rsid w:val="009D6C77"/>
    <w:rsid w:val="009E2084"/>
    <w:rsid w:val="009F2D87"/>
    <w:rsid w:val="009F3102"/>
    <w:rsid w:val="009F4DA1"/>
    <w:rsid w:val="00A01A30"/>
    <w:rsid w:val="00A0571B"/>
    <w:rsid w:val="00A1169C"/>
    <w:rsid w:val="00A1795F"/>
    <w:rsid w:val="00A21156"/>
    <w:rsid w:val="00A44C42"/>
    <w:rsid w:val="00A46E81"/>
    <w:rsid w:val="00A557B1"/>
    <w:rsid w:val="00A81AFD"/>
    <w:rsid w:val="00A8329E"/>
    <w:rsid w:val="00A84F6F"/>
    <w:rsid w:val="00A922E1"/>
    <w:rsid w:val="00A96E22"/>
    <w:rsid w:val="00AA2CC1"/>
    <w:rsid w:val="00AB1371"/>
    <w:rsid w:val="00AB27A3"/>
    <w:rsid w:val="00AB6263"/>
    <w:rsid w:val="00AB6763"/>
    <w:rsid w:val="00AD1369"/>
    <w:rsid w:val="00AD5AE5"/>
    <w:rsid w:val="00AD67B5"/>
    <w:rsid w:val="00AD7FCF"/>
    <w:rsid w:val="00AE418E"/>
    <w:rsid w:val="00AE6F53"/>
    <w:rsid w:val="00AF0468"/>
    <w:rsid w:val="00AF23A5"/>
    <w:rsid w:val="00AF736F"/>
    <w:rsid w:val="00B04589"/>
    <w:rsid w:val="00B2231A"/>
    <w:rsid w:val="00B236EF"/>
    <w:rsid w:val="00B25247"/>
    <w:rsid w:val="00B263F6"/>
    <w:rsid w:val="00B3615A"/>
    <w:rsid w:val="00B536E7"/>
    <w:rsid w:val="00B54A00"/>
    <w:rsid w:val="00B55CFF"/>
    <w:rsid w:val="00B61B07"/>
    <w:rsid w:val="00B66060"/>
    <w:rsid w:val="00B66578"/>
    <w:rsid w:val="00B66D56"/>
    <w:rsid w:val="00B70823"/>
    <w:rsid w:val="00B77AE5"/>
    <w:rsid w:val="00B80180"/>
    <w:rsid w:val="00B9157F"/>
    <w:rsid w:val="00BA3106"/>
    <w:rsid w:val="00BA3DD8"/>
    <w:rsid w:val="00BB497F"/>
    <w:rsid w:val="00BB62D5"/>
    <w:rsid w:val="00BC607B"/>
    <w:rsid w:val="00BD3194"/>
    <w:rsid w:val="00C02FFC"/>
    <w:rsid w:val="00C0398D"/>
    <w:rsid w:val="00C05717"/>
    <w:rsid w:val="00C07922"/>
    <w:rsid w:val="00C1754E"/>
    <w:rsid w:val="00C20BBB"/>
    <w:rsid w:val="00C23C1E"/>
    <w:rsid w:val="00C26949"/>
    <w:rsid w:val="00C4613A"/>
    <w:rsid w:val="00C56886"/>
    <w:rsid w:val="00C60113"/>
    <w:rsid w:val="00C60F52"/>
    <w:rsid w:val="00C71BF9"/>
    <w:rsid w:val="00C810AA"/>
    <w:rsid w:val="00C84F7E"/>
    <w:rsid w:val="00C8544C"/>
    <w:rsid w:val="00C85DD8"/>
    <w:rsid w:val="00C90387"/>
    <w:rsid w:val="00C9270E"/>
    <w:rsid w:val="00CC0725"/>
    <w:rsid w:val="00CC7044"/>
    <w:rsid w:val="00CD3745"/>
    <w:rsid w:val="00CF677B"/>
    <w:rsid w:val="00D2568B"/>
    <w:rsid w:val="00D3539F"/>
    <w:rsid w:val="00D37942"/>
    <w:rsid w:val="00D410C1"/>
    <w:rsid w:val="00D462DD"/>
    <w:rsid w:val="00D52868"/>
    <w:rsid w:val="00D722D0"/>
    <w:rsid w:val="00D75E12"/>
    <w:rsid w:val="00D81223"/>
    <w:rsid w:val="00D906CA"/>
    <w:rsid w:val="00D93BDC"/>
    <w:rsid w:val="00D95D80"/>
    <w:rsid w:val="00D97348"/>
    <w:rsid w:val="00DD063F"/>
    <w:rsid w:val="00DE4BB9"/>
    <w:rsid w:val="00DE763B"/>
    <w:rsid w:val="00DF19E3"/>
    <w:rsid w:val="00E03A89"/>
    <w:rsid w:val="00E44BAD"/>
    <w:rsid w:val="00E554C9"/>
    <w:rsid w:val="00E6096E"/>
    <w:rsid w:val="00E820B7"/>
    <w:rsid w:val="00E82D99"/>
    <w:rsid w:val="00E846E6"/>
    <w:rsid w:val="00E85C15"/>
    <w:rsid w:val="00E900D5"/>
    <w:rsid w:val="00EA2BA8"/>
    <w:rsid w:val="00EA5109"/>
    <w:rsid w:val="00EA6E2E"/>
    <w:rsid w:val="00EE05BB"/>
    <w:rsid w:val="00EE6E0C"/>
    <w:rsid w:val="00EF6351"/>
    <w:rsid w:val="00EF748F"/>
    <w:rsid w:val="00F035F6"/>
    <w:rsid w:val="00F04A3B"/>
    <w:rsid w:val="00F065DF"/>
    <w:rsid w:val="00F15796"/>
    <w:rsid w:val="00F25DE4"/>
    <w:rsid w:val="00F32232"/>
    <w:rsid w:val="00F35635"/>
    <w:rsid w:val="00F51CB8"/>
    <w:rsid w:val="00F671DD"/>
    <w:rsid w:val="00F716B6"/>
    <w:rsid w:val="00F8074E"/>
    <w:rsid w:val="00F9020F"/>
    <w:rsid w:val="00FC3609"/>
    <w:rsid w:val="00FC502E"/>
    <w:rsid w:val="00FD0332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36B48"/>
  <w15:docId w15:val="{51B4BDC8-BCC9-4264-B297-1BFBCA7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,Dot pt,F5 List Paragraph,No Spacing1,List Paragraph Char Char Char,Indicator Text,Colorful List - Accent 11,Numbered Para 1,Bullet 1,Bullet Points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,Dot pt Char,F5 List Paragraph Char,No Spacing1 Char,List Paragraph Char Char Char Char,Indicator Text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30358C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D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5AA2-90B6-4223-AD9E-DB52D88A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Nikiwe Ncetezo</cp:lastModifiedBy>
  <cp:revision>2</cp:revision>
  <cp:lastPrinted>2020-03-20T10:31:00Z</cp:lastPrinted>
  <dcterms:created xsi:type="dcterms:W3CDTF">2020-07-06T15:58:00Z</dcterms:created>
  <dcterms:modified xsi:type="dcterms:W3CDTF">2020-07-06T15:58:00Z</dcterms:modified>
</cp:coreProperties>
</file>