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5" w:rsidRPr="00254117" w:rsidRDefault="00B150AE" w:rsidP="00852FC7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43475" w:rsidRPr="00254117">
        <w:rPr>
          <w:rFonts w:ascii="Arial" w:hAnsi="Arial" w:cs="Arial"/>
          <w:b/>
        </w:rPr>
        <w:t xml:space="preserve">THE NATIONAL </w:t>
      </w:r>
      <w:r w:rsidR="00BE0CBF" w:rsidRPr="00254117">
        <w:rPr>
          <w:rFonts w:ascii="Arial" w:hAnsi="Arial" w:cs="Arial"/>
          <w:b/>
        </w:rPr>
        <w:t>ASSEMBLY</w:t>
      </w:r>
    </w:p>
    <w:p w:rsidR="00643475" w:rsidRPr="00254117" w:rsidRDefault="00254117" w:rsidP="00852FC7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25411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="00643475" w:rsidRPr="00254117">
        <w:rPr>
          <w:rFonts w:ascii="Arial" w:hAnsi="Arial" w:cs="Arial"/>
          <w:b/>
        </w:rPr>
        <w:t xml:space="preserve">QUESTION FOR </w:t>
      </w:r>
      <w:r w:rsidR="00BE0CBF" w:rsidRPr="00254117">
        <w:rPr>
          <w:rFonts w:ascii="Arial" w:hAnsi="Arial" w:cs="Arial"/>
          <w:b/>
        </w:rPr>
        <w:t>WRITTEN REPLY</w:t>
      </w:r>
    </w:p>
    <w:p w:rsidR="00254117" w:rsidRPr="00254117" w:rsidRDefault="00254117" w:rsidP="00254117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noProof/>
          <w:sz w:val="22"/>
          <w:szCs w:val="22"/>
          <w:lang w:val="af-ZA"/>
        </w:rPr>
      </w:pPr>
      <w:r w:rsidRPr="00254117">
        <w:rPr>
          <w:rFonts w:ascii="Arial" w:hAnsi="Arial" w:cs="Arial"/>
          <w:b/>
          <w:noProof/>
          <w:sz w:val="22"/>
          <w:szCs w:val="22"/>
          <w:lang w:val="af-ZA"/>
        </w:rPr>
        <w:t>Question 1137</w:t>
      </w:r>
    </w:p>
    <w:p w:rsidR="001E0FD3" w:rsidRPr="00254117" w:rsidRDefault="001E0FD3" w:rsidP="001E0FD3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noProof/>
          <w:sz w:val="22"/>
          <w:szCs w:val="22"/>
          <w:lang w:val="af-ZA"/>
        </w:rPr>
      </w:pPr>
      <w:r w:rsidRPr="00254117">
        <w:rPr>
          <w:rFonts w:ascii="Arial" w:hAnsi="Arial" w:cs="Arial"/>
          <w:b/>
          <w:noProof/>
          <w:sz w:val="22"/>
          <w:szCs w:val="22"/>
          <w:lang w:val="af-ZA"/>
        </w:rPr>
        <w:t xml:space="preserve">Mr D W </w:t>
      </w:r>
      <w:r w:rsidRPr="00254117">
        <w:rPr>
          <w:rFonts w:ascii="Arial" w:hAnsi="Arial" w:cs="Arial"/>
          <w:b/>
          <w:sz w:val="22"/>
          <w:szCs w:val="22"/>
        </w:rPr>
        <w:t>Macpherson</w:t>
      </w:r>
      <w:r w:rsidRPr="00254117">
        <w:rPr>
          <w:rFonts w:ascii="Arial" w:hAnsi="Arial" w:cs="Arial"/>
          <w:b/>
          <w:noProof/>
          <w:sz w:val="22"/>
          <w:szCs w:val="22"/>
          <w:lang w:val="af-ZA"/>
        </w:rPr>
        <w:t xml:space="preserve"> (DA) to ask the Minister of Trade and Industry:</w:t>
      </w:r>
    </w:p>
    <w:p w:rsidR="001E0FD3" w:rsidRPr="00254117" w:rsidRDefault="001E0FD3" w:rsidP="003F31B3">
      <w:pPr>
        <w:spacing w:before="100" w:beforeAutospacing="1" w:after="100" w:afterAutospacing="1"/>
        <w:ind w:left="709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254117">
        <w:rPr>
          <w:rFonts w:ascii="Arial" w:hAnsi="Arial" w:cs="Arial"/>
          <w:sz w:val="22"/>
          <w:szCs w:val="22"/>
        </w:rPr>
        <w:t>(a) Why are there instances of different identity numbers registered for one person on the website of the Companies and Intellectual Property Commission (CIPC)?</w:t>
      </w:r>
    </w:p>
    <w:p w:rsidR="001E0FD3" w:rsidRPr="00254117" w:rsidRDefault="00514CC5" w:rsidP="003F31B3">
      <w:pPr>
        <w:spacing w:before="100" w:beforeAutospacing="1" w:after="100" w:afterAutospacing="1"/>
        <w:ind w:left="709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254117">
        <w:rPr>
          <w:rFonts w:ascii="Arial" w:hAnsi="Arial" w:cs="Arial"/>
          <w:sz w:val="22"/>
          <w:szCs w:val="22"/>
        </w:rPr>
        <w:t xml:space="preserve"> </w:t>
      </w:r>
      <w:r w:rsidR="001E0FD3" w:rsidRPr="00254117">
        <w:rPr>
          <w:rFonts w:ascii="Arial" w:hAnsi="Arial" w:cs="Arial"/>
          <w:sz w:val="22"/>
          <w:szCs w:val="22"/>
        </w:rPr>
        <w:t xml:space="preserve">(b) How many other instances of different identity numbers were found on the CIPC’s website </w:t>
      </w:r>
      <w:r w:rsidR="004D7A74" w:rsidRPr="00254117">
        <w:rPr>
          <w:rFonts w:ascii="Arial" w:hAnsi="Arial" w:cs="Arial"/>
          <w:sz w:val="22"/>
          <w:szCs w:val="22"/>
        </w:rPr>
        <w:t xml:space="preserve">against the name of one person; </w:t>
      </w:r>
      <w:r w:rsidR="001E0FD3" w:rsidRPr="00254117">
        <w:rPr>
          <w:rFonts w:ascii="Arial" w:hAnsi="Arial" w:cs="Arial"/>
          <w:sz w:val="22"/>
          <w:szCs w:val="22"/>
        </w:rPr>
        <w:t xml:space="preserve">and </w:t>
      </w:r>
    </w:p>
    <w:p w:rsidR="001E0FD3" w:rsidRPr="00254117" w:rsidRDefault="00ED28F7" w:rsidP="003F31B3">
      <w:pPr>
        <w:spacing w:before="100" w:beforeAutospacing="1" w:after="100" w:afterAutospacing="1"/>
        <w:ind w:left="709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254117">
        <w:rPr>
          <w:rFonts w:ascii="Arial" w:hAnsi="Arial" w:cs="Arial"/>
          <w:sz w:val="22"/>
          <w:szCs w:val="22"/>
        </w:rPr>
        <w:t xml:space="preserve"> </w:t>
      </w:r>
      <w:r w:rsidR="001E0FD3" w:rsidRPr="00254117">
        <w:rPr>
          <w:rFonts w:ascii="Arial" w:hAnsi="Arial" w:cs="Arial"/>
          <w:sz w:val="22"/>
          <w:szCs w:val="22"/>
        </w:rPr>
        <w:t>(c) By what date will the CIPC’s database be cleaned up</w:t>
      </w:r>
      <w:r w:rsidR="001E0FD3" w:rsidRPr="00254117">
        <w:rPr>
          <w:rFonts w:ascii="Arial" w:hAnsi="Arial" w:cs="Arial"/>
          <w:noProof/>
          <w:sz w:val="22"/>
          <w:szCs w:val="22"/>
          <w:lang w:val="af-ZA"/>
        </w:rPr>
        <w:t>?</w:t>
      </w:r>
      <w:r w:rsidR="001E0FD3" w:rsidRPr="00254117">
        <w:rPr>
          <w:rFonts w:ascii="Arial" w:hAnsi="Arial" w:cs="Arial"/>
          <w:sz w:val="22"/>
          <w:szCs w:val="22"/>
        </w:rPr>
        <w:t xml:space="preserve"> NW1231E</w:t>
      </w:r>
    </w:p>
    <w:p w:rsidR="00EE2ED9" w:rsidRPr="00254117" w:rsidRDefault="00EE2ED9" w:rsidP="00EE2ED9">
      <w:pPr>
        <w:ind w:left="720" w:hanging="720"/>
        <w:rPr>
          <w:rFonts w:ascii="Arial" w:hAnsi="Arial" w:cs="Arial"/>
          <w:sz w:val="22"/>
          <w:szCs w:val="22"/>
        </w:rPr>
      </w:pPr>
    </w:p>
    <w:p w:rsidR="00643475" w:rsidRPr="00254117" w:rsidRDefault="00862F31" w:rsidP="00B4093C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254117">
        <w:rPr>
          <w:rFonts w:ascii="Arial" w:hAnsi="Arial" w:cs="Arial"/>
          <w:b/>
          <w:bCs/>
          <w:sz w:val="22"/>
          <w:szCs w:val="22"/>
        </w:rPr>
        <w:t xml:space="preserve">According to the information received from </w:t>
      </w:r>
      <w:r w:rsidR="001E0FD3" w:rsidRPr="00254117">
        <w:rPr>
          <w:rFonts w:ascii="Arial" w:hAnsi="Arial" w:cs="Arial"/>
          <w:b/>
          <w:bCs/>
          <w:sz w:val="22"/>
          <w:szCs w:val="22"/>
        </w:rPr>
        <w:t xml:space="preserve">CIPC:  </w:t>
      </w:r>
    </w:p>
    <w:p w:rsidR="00813DF0" w:rsidRPr="00254117" w:rsidRDefault="00813DF0" w:rsidP="00B4093C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bookmarkStart w:id="0" w:name="OLE_LINK2"/>
      <w:bookmarkStart w:id="1" w:name="OLE_LINK1"/>
      <w:bookmarkStart w:id="2" w:name="OLE_LINK4"/>
      <w:bookmarkStart w:id="3" w:name="OLE_LINK3"/>
      <w:bookmarkStart w:id="4" w:name="OLE_LINK8"/>
      <w:bookmarkStart w:id="5" w:name="OLE_LINK9"/>
    </w:p>
    <w:p w:rsidR="00813DF0" w:rsidRPr="00254117" w:rsidRDefault="00813DF0" w:rsidP="00B4093C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EE2ED9" w:rsidRPr="00254117" w:rsidRDefault="00514CC5" w:rsidP="00ED28F7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254117">
        <w:rPr>
          <w:rFonts w:ascii="Arial" w:hAnsi="Arial" w:cs="Arial"/>
          <w:bCs/>
          <w:sz w:val="22"/>
          <w:szCs w:val="22"/>
        </w:rPr>
        <w:t xml:space="preserve">The CIPC system authenticates individuals against valid </w:t>
      </w:r>
      <w:r w:rsidR="00417BAD" w:rsidRPr="00254117">
        <w:rPr>
          <w:rFonts w:ascii="Arial" w:hAnsi="Arial" w:cs="Arial"/>
          <w:bCs/>
          <w:sz w:val="22"/>
          <w:szCs w:val="22"/>
        </w:rPr>
        <w:t xml:space="preserve">Identity Number </w:t>
      </w:r>
      <w:r w:rsidRPr="00254117">
        <w:rPr>
          <w:rFonts w:ascii="Arial" w:hAnsi="Arial" w:cs="Arial"/>
          <w:bCs/>
          <w:sz w:val="22"/>
          <w:szCs w:val="22"/>
        </w:rPr>
        <w:t xml:space="preserve">supplied from the Home Affairs database. This is done either through electronic or biometric validation against the Home Affairs (DHA) database. The DHA is the owner of all </w:t>
      </w:r>
      <w:r w:rsidR="00417BAD" w:rsidRPr="00254117">
        <w:rPr>
          <w:rFonts w:ascii="Arial" w:hAnsi="Arial" w:cs="Arial"/>
          <w:bCs/>
          <w:sz w:val="22"/>
          <w:szCs w:val="22"/>
        </w:rPr>
        <w:t xml:space="preserve">Identity Number </w:t>
      </w:r>
      <w:r w:rsidRPr="00254117">
        <w:rPr>
          <w:rFonts w:ascii="Arial" w:hAnsi="Arial" w:cs="Arial"/>
          <w:bCs/>
          <w:sz w:val="22"/>
          <w:szCs w:val="22"/>
        </w:rPr>
        <w:t>data</w:t>
      </w:r>
      <w:r w:rsidR="00AE2CBF" w:rsidRPr="00254117">
        <w:rPr>
          <w:rFonts w:ascii="Arial" w:hAnsi="Arial" w:cs="Arial"/>
          <w:bCs/>
          <w:sz w:val="22"/>
          <w:szCs w:val="22"/>
        </w:rPr>
        <w:t>base</w:t>
      </w:r>
      <w:r w:rsidRPr="00254117">
        <w:rPr>
          <w:rFonts w:ascii="Arial" w:hAnsi="Arial" w:cs="Arial"/>
          <w:bCs/>
          <w:sz w:val="22"/>
          <w:szCs w:val="22"/>
        </w:rPr>
        <w:t xml:space="preserve">. </w:t>
      </w:r>
    </w:p>
    <w:p w:rsidR="002F3276" w:rsidRPr="00254117" w:rsidRDefault="002F3276" w:rsidP="002F3276">
      <w:pPr>
        <w:numPr>
          <w:ilvl w:val="0"/>
          <w:numId w:val="2"/>
        </w:num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254117">
        <w:rPr>
          <w:rFonts w:ascii="Arial" w:hAnsi="Arial" w:cs="Arial"/>
          <w:bCs/>
          <w:sz w:val="22"/>
          <w:szCs w:val="22"/>
        </w:rPr>
        <w:t xml:space="preserve">The CIPC is only aware of 2 instances of different </w:t>
      </w:r>
      <w:r w:rsidR="00AC24EC" w:rsidRPr="00254117">
        <w:rPr>
          <w:rFonts w:ascii="Arial" w:hAnsi="Arial" w:cs="Arial"/>
          <w:bCs/>
          <w:sz w:val="22"/>
          <w:szCs w:val="22"/>
        </w:rPr>
        <w:t xml:space="preserve">Identity Numbers </w:t>
      </w:r>
      <w:r w:rsidRPr="00254117">
        <w:rPr>
          <w:rFonts w:ascii="Arial" w:hAnsi="Arial" w:cs="Arial"/>
          <w:bCs/>
          <w:sz w:val="22"/>
          <w:szCs w:val="22"/>
        </w:rPr>
        <w:t>for a single individual.</w:t>
      </w:r>
    </w:p>
    <w:p w:rsidR="00744891" w:rsidRPr="00254117" w:rsidRDefault="00744891" w:rsidP="00D53E25">
      <w:pPr>
        <w:numPr>
          <w:ilvl w:val="0"/>
          <w:numId w:val="2"/>
        </w:numPr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254117">
        <w:rPr>
          <w:rFonts w:ascii="Arial" w:hAnsi="Arial" w:cs="Arial"/>
          <w:bCs/>
          <w:sz w:val="22"/>
          <w:szCs w:val="22"/>
        </w:rPr>
        <w:t xml:space="preserve">The CIPC does not have the right to </w:t>
      </w:r>
      <w:r w:rsidR="00382AA9" w:rsidRPr="00254117">
        <w:rPr>
          <w:rFonts w:ascii="Arial" w:hAnsi="Arial" w:cs="Arial"/>
          <w:bCs/>
          <w:sz w:val="22"/>
          <w:szCs w:val="22"/>
        </w:rPr>
        <w:t>record or amend any particulars</w:t>
      </w:r>
      <w:r w:rsidR="00B07D52" w:rsidRPr="00254117">
        <w:rPr>
          <w:rFonts w:ascii="Arial" w:hAnsi="Arial" w:cs="Arial"/>
          <w:bCs/>
          <w:sz w:val="22"/>
          <w:szCs w:val="22"/>
        </w:rPr>
        <w:t xml:space="preserve"> in the Population Register. The status awarded to the CIPC</w:t>
      </w:r>
      <w:r w:rsidR="00B57A68" w:rsidRPr="00254117">
        <w:rPr>
          <w:rFonts w:ascii="Arial" w:hAnsi="Arial" w:cs="Arial"/>
          <w:bCs/>
          <w:sz w:val="22"/>
          <w:szCs w:val="22"/>
        </w:rPr>
        <w:t xml:space="preserve"> by the Director-General of the Department of Home Affairs in terms of section 6 of the Identification Act No. 68 of 1997 is that of </w:t>
      </w:r>
      <w:r w:rsidRPr="00254117">
        <w:rPr>
          <w:rFonts w:ascii="Arial" w:hAnsi="Arial" w:cs="Arial"/>
          <w:bCs/>
          <w:sz w:val="22"/>
          <w:szCs w:val="22"/>
        </w:rPr>
        <w:t>right to access to authenticate individuals exclusively against their Identity Number and any associated bio-metrics.</w:t>
      </w:r>
    </w:p>
    <w:tbl>
      <w:tblPr>
        <w:tblpPr w:leftFromText="180" w:rightFromText="180" w:vertAnchor="text" w:horzAnchor="margin" w:tblpY="153"/>
        <w:tblW w:w="0" w:type="auto"/>
        <w:tblLook w:val="04A0"/>
      </w:tblPr>
      <w:tblGrid>
        <w:gridCol w:w="4428"/>
        <w:gridCol w:w="4428"/>
      </w:tblGrid>
      <w:tr w:rsidR="00614242" w:rsidRPr="00254117" w:rsidTr="00D53E25">
        <w:trPr>
          <w:trHeight w:val="1696"/>
        </w:trPr>
        <w:tc>
          <w:tcPr>
            <w:tcW w:w="4428" w:type="dxa"/>
            <w:shd w:val="clear" w:color="auto" w:fill="auto"/>
          </w:tcPr>
          <w:p w:rsidR="00614242" w:rsidRPr="00254117" w:rsidRDefault="00614242" w:rsidP="00D53E2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614242" w:rsidRPr="00254117" w:rsidRDefault="00614242" w:rsidP="00D53E25">
            <w:pPr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4242" w:rsidRPr="00254117" w:rsidTr="00D53E25">
        <w:tc>
          <w:tcPr>
            <w:tcW w:w="4428" w:type="dxa"/>
            <w:shd w:val="clear" w:color="auto" w:fill="auto"/>
          </w:tcPr>
          <w:p w:rsidR="00614242" w:rsidRPr="00254117" w:rsidRDefault="00614242" w:rsidP="00D53E25">
            <w:pPr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614242" w:rsidRPr="00254117" w:rsidRDefault="00614242" w:rsidP="00D53E25">
            <w:pPr>
              <w:spacing w:before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E2CBF" w:rsidRPr="00254117" w:rsidRDefault="00AE2CBF" w:rsidP="00744891">
      <w:pPr>
        <w:spacing w:before="240"/>
        <w:jc w:val="both"/>
        <w:rPr>
          <w:rFonts w:ascii="Arial" w:hAnsi="Arial" w:cs="Arial"/>
          <w:bCs/>
          <w:sz w:val="22"/>
          <w:szCs w:val="22"/>
        </w:rPr>
      </w:pPr>
    </w:p>
    <w:p w:rsidR="00AE2CBF" w:rsidRPr="00254117" w:rsidRDefault="00AE2CBF" w:rsidP="00744891">
      <w:pPr>
        <w:spacing w:before="240"/>
        <w:jc w:val="both"/>
        <w:rPr>
          <w:rFonts w:ascii="Arial" w:hAnsi="Arial" w:cs="Arial"/>
          <w:bCs/>
          <w:sz w:val="22"/>
          <w:szCs w:val="22"/>
        </w:rPr>
      </w:pPr>
    </w:p>
    <w:p w:rsidR="00AE2CBF" w:rsidRPr="00254117" w:rsidRDefault="00AE2CBF" w:rsidP="00744891">
      <w:pPr>
        <w:spacing w:before="240"/>
        <w:jc w:val="both"/>
        <w:rPr>
          <w:rFonts w:ascii="Arial" w:hAnsi="Arial" w:cs="Arial"/>
          <w:bCs/>
          <w:sz w:val="22"/>
          <w:szCs w:val="22"/>
        </w:rPr>
      </w:pPr>
    </w:p>
    <w:p w:rsidR="00AE2CBF" w:rsidRPr="00254117" w:rsidRDefault="00AE2CBF" w:rsidP="00744891">
      <w:pPr>
        <w:spacing w:before="240"/>
        <w:jc w:val="both"/>
        <w:rPr>
          <w:rFonts w:ascii="Arial" w:hAnsi="Arial" w:cs="Arial"/>
          <w:bCs/>
          <w:sz w:val="22"/>
          <w:szCs w:val="22"/>
        </w:rPr>
      </w:pPr>
    </w:p>
    <w:bookmarkEnd w:id="4"/>
    <w:bookmarkEnd w:id="5"/>
    <w:p w:rsidR="00643475" w:rsidRPr="00254117" w:rsidRDefault="00643475" w:rsidP="00643475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bookmarkEnd w:id="0"/>
    <w:bookmarkEnd w:id="1"/>
    <w:p w:rsidR="00B4093C" w:rsidRPr="00254117" w:rsidRDefault="00B4093C" w:rsidP="006367F2">
      <w:pPr>
        <w:rPr>
          <w:rFonts w:ascii="Arial" w:hAnsi="Arial" w:cs="Arial"/>
          <w:b/>
          <w:bCs/>
          <w:sz w:val="22"/>
          <w:szCs w:val="22"/>
        </w:rPr>
      </w:pPr>
    </w:p>
    <w:bookmarkEnd w:id="2"/>
    <w:bookmarkEnd w:id="3"/>
    <w:p w:rsidR="00EE2ED9" w:rsidRPr="00254117" w:rsidRDefault="00EE2ED9" w:rsidP="00852FC7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EE2ED9" w:rsidRPr="00254117" w:rsidRDefault="00EE2ED9" w:rsidP="00EE2ED9">
      <w:pPr>
        <w:tabs>
          <w:tab w:val="left" w:pos="432"/>
          <w:tab w:val="left" w:pos="864"/>
        </w:tabs>
        <w:spacing w:before="100" w:beforeAutospacing="1" w:after="100" w:afterAutospacing="1"/>
        <w:ind w:left="851" w:hanging="851"/>
        <w:rPr>
          <w:rFonts w:ascii="Arial" w:hAnsi="Arial" w:cs="Arial"/>
          <w:b/>
          <w:sz w:val="22"/>
          <w:szCs w:val="22"/>
          <w:lang w:val="en-GB"/>
        </w:rPr>
      </w:pPr>
    </w:p>
    <w:sectPr w:rsidR="00EE2ED9" w:rsidRPr="002541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51F6"/>
    <w:multiLevelType w:val="hybridMultilevel"/>
    <w:tmpl w:val="97AE798A"/>
    <w:lvl w:ilvl="0" w:tplc="75887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66C9E"/>
    <w:multiLevelType w:val="hybridMultilevel"/>
    <w:tmpl w:val="4328D0C8"/>
    <w:lvl w:ilvl="0" w:tplc="81D0A5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643475"/>
    <w:rsid w:val="00001E01"/>
    <w:rsid w:val="00023B52"/>
    <w:rsid w:val="000848E4"/>
    <w:rsid w:val="00086307"/>
    <w:rsid w:val="000B3E19"/>
    <w:rsid w:val="000C216E"/>
    <w:rsid w:val="000D21CE"/>
    <w:rsid w:val="000E1930"/>
    <w:rsid w:val="000E24F8"/>
    <w:rsid w:val="000E495B"/>
    <w:rsid w:val="001014F0"/>
    <w:rsid w:val="0012629F"/>
    <w:rsid w:val="0014091D"/>
    <w:rsid w:val="00165E2C"/>
    <w:rsid w:val="00196A1F"/>
    <w:rsid w:val="001A5378"/>
    <w:rsid w:val="001B45CF"/>
    <w:rsid w:val="001E0FD3"/>
    <w:rsid w:val="00202978"/>
    <w:rsid w:val="002116B8"/>
    <w:rsid w:val="002316ED"/>
    <w:rsid w:val="002450FE"/>
    <w:rsid w:val="00254117"/>
    <w:rsid w:val="00261D23"/>
    <w:rsid w:val="002C6761"/>
    <w:rsid w:val="002F3276"/>
    <w:rsid w:val="00345461"/>
    <w:rsid w:val="00372FEC"/>
    <w:rsid w:val="00382AA9"/>
    <w:rsid w:val="0039631A"/>
    <w:rsid w:val="00396CE7"/>
    <w:rsid w:val="003A24B4"/>
    <w:rsid w:val="003F31B3"/>
    <w:rsid w:val="00417BAD"/>
    <w:rsid w:val="0043328B"/>
    <w:rsid w:val="004407EC"/>
    <w:rsid w:val="00456D26"/>
    <w:rsid w:val="00483A0B"/>
    <w:rsid w:val="004D4CFE"/>
    <w:rsid w:val="004D7A74"/>
    <w:rsid w:val="0050167F"/>
    <w:rsid w:val="00514CC5"/>
    <w:rsid w:val="00547321"/>
    <w:rsid w:val="005E3083"/>
    <w:rsid w:val="00601FF4"/>
    <w:rsid w:val="00614242"/>
    <w:rsid w:val="006367F2"/>
    <w:rsid w:val="00643475"/>
    <w:rsid w:val="00677524"/>
    <w:rsid w:val="006B2977"/>
    <w:rsid w:val="00733132"/>
    <w:rsid w:val="00744891"/>
    <w:rsid w:val="0076722E"/>
    <w:rsid w:val="00772F4E"/>
    <w:rsid w:val="007A5B0F"/>
    <w:rsid w:val="007D12A4"/>
    <w:rsid w:val="007E4F1E"/>
    <w:rsid w:val="007F2D0E"/>
    <w:rsid w:val="00813DF0"/>
    <w:rsid w:val="00823C62"/>
    <w:rsid w:val="00852FC7"/>
    <w:rsid w:val="00862F31"/>
    <w:rsid w:val="00893403"/>
    <w:rsid w:val="008C72C6"/>
    <w:rsid w:val="008D4FC9"/>
    <w:rsid w:val="0095115B"/>
    <w:rsid w:val="00955F73"/>
    <w:rsid w:val="009C1487"/>
    <w:rsid w:val="009C4EE3"/>
    <w:rsid w:val="00A32CE1"/>
    <w:rsid w:val="00A5434F"/>
    <w:rsid w:val="00A65FFC"/>
    <w:rsid w:val="00A817A7"/>
    <w:rsid w:val="00AB4DB4"/>
    <w:rsid w:val="00AC24EC"/>
    <w:rsid w:val="00AE2CBF"/>
    <w:rsid w:val="00AE583A"/>
    <w:rsid w:val="00AE6949"/>
    <w:rsid w:val="00B07D52"/>
    <w:rsid w:val="00B150AE"/>
    <w:rsid w:val="00B4093C"/>
    <w:rsid w:val="00B57A68"/>
    <w:rsid w:val="00B8702F"/>
    <w:rsid w:val="00B900D2"/>
    <w:rsid w:val="00B971D4"/>
    <w:rsid w:val="00BA7AAB"/>
    <w:rsid w:val="00BC4B09"/>
    <w:rsid w:val="00BE0CBF"/>
    <w:rsid w:val="00BE6845"/>
    <w:rsid w:val="00C325C6"/>
    <w:rsid w:val="00C5065A"/>
    <w:rsid w:val="00C74F9E"/>
    <w:rsid w:val="00C77256"/>
    <w:rsid w:val="00CD261F"/>
    <w:rsid w:val="00CE5786"/>
    <w:rsid w:val="00D1362C"/>
    <w:rsid w:val="00D1470A"/>
    <w:rsid w:val="00D25D7B"/>
    <w:rsid w:val="00D3471D"/>
    <w:rsid w:val="00D53143"/>
    <w:rsid w:val="00D53E25"/>
    <w:rsid w:val="00D90D8C"/>
    <w:rsid w:val="00DB2A6F"/>
    <w:rsid w:val="00E23262"/>
    <w:rsid w:val="00E32251"/>
    <w:rsid w:val="00E4123D"/>
    <w:rsid w:val="00E61348"/>
    <w:rsid w:val="00E97598"/>
    <w:rsid w:val="00EA7B99"/>
    <w:rsid w:val="00ED28F7"/>
    <w:rsid w:val="00EE2ED9"/>
    <w:rsid w:val="00EF2D59"/>
    <w:rsid w:val="00F07575"/>
    <w:rsid w:val="00F26350"/>
    <w:rsid w:val="00F7331A"/>
    <w:rsid w:val="00F97A54"/>
    <w:rsid w:val="00FA21D9"/>
    <w:rsid w:val="00FD1DF0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47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alloonText">
    <w:name w:val="Balloon Text"/>
    <w:basedOn w:val="Normal"/>
    <w:semiHidden/>
    <w:rsid w:val="00B40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2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ASSEMBLY</vt:lpstr>
    </vt:vector>
  </TitlesOfParts>
  <Company>the dti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creator>RFrost</dc:creator>
  <cp:lastModifiedBy>PUMZA</cp:lastModifiedBy>
  <cp:revision>2</cp:revision>
  <dcterms:created xsi:type="dcterms:W3CDTF">2018-05-08T08:07:00Z</dcterms:created>
  <dcterms:modified xsi:type="dcterms:W3CDTF">2018-05-08T08:07:00Z</dcterms:modified>
</cp:coreProperties>
</file>