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8B0003">
        <w:rPr>
          <w:b/>
          <w:bCs/>
          <w:sz w:val="24"/>
          <w:u w:val="single"/>
        </w:rPr>
        <w:t>1</w:t>
      </w:r>
      <w:r w:rsidR="00C67AD5">
        <w:rPr>
          <w:b/>
          <w:bCs/>
          <w:sz w:val="24"/>
          <w:u w:val="single"/>
        </w:rPr>
        <w:t>131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C7D38">
        <w:rPr>
          <w:b/>
          <w:bCs/>
          <w:sz w:val="24"/>
          <w:u w:val="single"/>
        </w:rPr>
        <w:t>14</w:t>
      </w:r>
      <w:r w:rsidR="003D2B6A">
        <w:rPr>
          <w:b/>
          <w:bCs/>
          <w:sz w:val="24"/>
          <w:u w:val="single"/>
        </w:rPr>
        <w:t xml:space="preserve"> MA</w:t>
      </w:r>
      <w:r w:rsidR="008B0003">
        <w:rPr>
          <w:b/>
          <w:bCs/>
          <w:sz w:val="24"/>
          <w:u w:val="single"/>
        </w:rPr>
        <w:t xml:space="preserve">Y </w:t>
      </w:r>
      <w:r w:rsidRPr="00934798">
        <w:rPr>
          <w:b/>
          <w:bCs/>
          <w:sz w:val="24"/>
          <w:u w:val="single"/>
        </w:rPr>
        <w:t>20</w:t>
      </w:r>
      <w:r w:rsidR="004F6DCB">
        <w:rPr>
          <w:b/>
          <w:bCs/>
          <w:sz w:val="24"/>
          <w:u w:val="single"/>
        </w:rPr>
        <w:t>2</w:t>
      </w:r>
      <w:r w:rsidR="005759DC">
        <w:rPr>
          <w:b/>
          <w:bCs/>
          <w:sz w:val="24"/>
          <w:u w:val="single"/>
        </w:rPr>
        <w:t>1</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8B0003">
        <w:rPr>
          <w:b/>
          <w:bCs/>
          <w:sz w:val="24"/>
          <w:u w:val="single"/>
        </w:rPr>
        <w:t>1</w:t>
      </w:r>
      <w:r w:rsidR="008C7D38">
        <w:rPr>
          <w:b/>
          <w:bCs/>
          <w:sz w:val="24"/>
          <w:u w:val="single"/>
        </w:rPr>
        <w:t>2</w:t>
      </w:r>
      <w:r w:rsidRPr="00294557">
        <w:rPr>
          <w:b/>
          <w:bCs/>
          <w:sz w:val="24"/>
          <w:u w:val="single"/>
        </w:rPr>
        <w:t>)</w:t>
      </w:r>
    </w:p>
    <w:p w:rsidR="00C67AD5" w:rsidRPr="00C67AD5" w:rsidRDefault="00C67AD5" w:rsidP="00C67AD5">
      <w:pPr>
        <w:spacing w:before="100" w:beforeAutospacing="1" w:after="100" w:afterAutospacing="1"/>
        <w:ind w:left="720" w:hanging="720"/>
        <w:jc w:val="both"/>
        <w:outlineLvl w:val="0"/>
        <w:rPr>
          <w:sz w:val="24"/>
          <w:u w:val="single"/>
        </w:rPr>
      </w:pPr>
      <w:r w:rsidRPr="00C67AD5">
        <w:rPr>
          <w:b/>
          <w:sz w:val="24"/>
          <w:u w:val="single"/>
        </w:rPr>
        <w:t xml:space="preserve">Ms S </w:t>
      </w:r>
      <w:proofErr w:type="spellStart"/>
      <w:r w:rsidRPr="00C67AD5">
        <w:rPr>
          <w:b/>
          <w:sz w:val="24"/>
          <w:u w:val="single"/>
        </w:rPr>
        <w:t>Gwarube</w:t>
      </w:r>
      <w:proofErr w:type="spellEnd"/>
      <w:r w:rsidRPr="00C67AD5">
        <w:rPr>
          <w:b/>
          <w:sz w:val="24"/>
          <w:u w:val="single"/>
        </w:rPr>
        <w:t xml:space="preserve"> (DA) to ask the Minister of Health</w:t>
      </w:r>
      <w:r w:rsidR="003E0AC0" w:rsidRPr="00C67AD5">
        <w:rPr>
          <w:b/>
          <w:sz w:val="24"/>
          <w:u w:val="single"/>
        </w:rPr>
        <w:fldChar w:fldCharType="begin"/>
      </w:r>
      <w:r w:rsidRPr="00C67AD5">
        <w:rPr>
          <w:u w:val="single"/>
        </w:rPr>
        <w:instrText xml:space="preserve"> XE "</w:instrText>
      </w:r>
      <w:r w:rsidRPr="00C67AD5">
        <w:rPr>
          <w:b/>
          <w:sz w:val="24"/>
          <w:u w:val="single"/>
        </w:rPr>
        <w:instrText>Health</w:instrText>
      </w:r>
      <w:r w:rsidRPr="00C67AD5">
        <w:rPr>
          <w:u w:val="single"/>
        </w:rPr>
        <w:instrText xml:space="preserve">" </w:instrText>
      </w:r>
      <w:r w:rsidR="003E0AC0" w:rsidRPr="00C67AD5">
        <w:rPr>
          <w:b/>
          <w:sz w:val="24"/>
          <w:u w:val="single"/>
        </w:rPr>
        <w:fldChar w:fldCharType="end"/>
      </w:r>
      <w:r w:rsidRPr="00C67AD5">
        <w:rPr>
          <w:b/>
          <w:sz w:val="24"/>
          <w:u w:val="single"/>
        </w:rPr>
        <w:t xml:space="preserve">: </w:t>
      </w:r>
      <w:r w:rsidRPr="00C67AD5">
        <w:rPr>
          <w:b/>
          <w:sz w:val="24"/>
          <w:u w:val="single"/>
        </w:rPr>
        <w:tab/>
      </w:r>
    </w:p>
    <w:p w:rsidR="004434B5" w:rsidRPr="00535A7C" w:rsidRDefault="00C67AD5" w:rsidP="00C67AD5">
      <w:pPr>
        <w:spacing w:before="100" w:beforeAutospacing="1" w:after="100" w:afterAutospacing="1"/>
        <w:jc w:val="both"/>
        <w:rPr>
          <w:rFonts w:ascii="Times New Roman" w:hAnsi="Times New Roman" w:cs="Times New Roman"/>
          <w:sz w:val="24"/>
        </w:rPr>
      </w:pPr>
      <w:r w:rsidRPr="00C67AD5">
        <w:rPr>
          <w:sz w:val="24"/>
        </w:rPr>
        <w:t>What (a) has been the breakdown of the costs of corruption within his department in the past five financial years, (b) number of tenders have been cancelled as a result of irregularities and/or corruption in each province in the past five years, (c) is the total amount of irregular expenditure in each province in the past five years, (d) is the percentage of tenders that have been put on the e-Tender portal in each province in the past five years, (e) is the percentage of tenders that have been uploaded on e-portal sites in each province and (f) is the (</w:t>
      </w:r>
      <w:proofErr w:type="spellStart"/>
      <w:r w:rsidRPr="00C67AD5">
        <w:rPr>
          <w:sz w:val="24"/>
        </w:rPr>
        <w:t>i</w:t>
      </w:r>
      <w:proofErr w:type="spellEnd"/>
      <w:r w:rsidRPr="00C67AD5">
        <w:rPr>
          <w:sz w:val="24"/>
        </w:rPr>
        <w:t>) national and (ii) provincial percentage of tender processes that are paper based</w:t>
      </w:r>
      <w:r w:rsidRPr="00C67AD5">
        <w:rPr>
          <w:rFonts w:eastAsia="Calibri"/>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87704D">
        <w:rPr>
          <w:color w:val="000000"/>
        </w:rPr>
        <w:t>1</w:t>
      </w:r>
      <w:r w:rsidR="00C67AD5">
        <w:rPr>
          <w:color w:val="000000"/>
        </w:rPr>
        <w:t>318</w:t>
      </w:r>
      <w:r w:rsidR="00187EBF">
        <w:rPr>
          <w:color w:val="000000"/>
        </w:rPr>
        <w:t>E</w:t>
      </w:r>
      <w:r w:rsidR="00E238C2">
        <w:rPr>
          <w:color w:val="000000"/>
          <w:szCs w:val="20"/>
        </w:rPr>
        <w:t xml:space="preserve"> </w:t>
      </w:r>
    </w:p>
    <w:p w:rsidR="00927732" w:rsidRPr="00CA0154" w:rsidRDefault="00E238C2" w:rsidP="00CA0154">
      <w:pPr>
        <w:rPr>
          <w:b/>
          <w:bCs/>
          <w:sz w:val="24"/>
          <w:u w:val="single"/>
          <w:lang w:val="en-US"/>
        </w:rPr>
      </w:pPr>
      <w:r w:rsidRPr="0034705D">
        <w:rPr>
          <w:b/>
          <w:bCs/>
          <w:sz w:val="24"/>
          <w:u w:val="single"/>
          <w:lang w:val="en-US"/>
        </w:rPr>
        <w:t>REPLY:</w:t>
      </w:r>
    </w:p>
    <w:p w:rsidR="00C029A9" w:rsidRPr="00C029A9" w:rsidRDefault="00C029A9" w:rsidP="00C029A9">
      <w:pPr>
        <w:spacing w:before="100" w:beforeAutospacing="1" w:after="100" w:afterAutospacing="1"/>
        <w:jc w:val="both"/>
        <w:outlineLvl w:val="0"/>
        <w:rPr>
          <w:szCs w:val="22"/>
        </w:rPr>
      </w:pPr>
      <w:r w:rsidRPr="00C029A9">
        <w:rPr>
          <w:szCs w:val="22"/>
        </w:rPr>
        <w:t>According to the information provided by the Provincial Health Departments the reply is as follows:</w:t>
      </w:r>
    </w:p>
    <w:p w:rsidR="00C029A9" w:rsidRPr="00C029A9" w:rsidRDefault="00C029A9" w:rsidP="00C029A9">
      <w:pPr>
        <w:spacing w:before="100" w:beforeAutospacing="1" w:after="100" w:afterAutospacing="1"/>
        <w:jc w:val="both"/>
        <w:outlineLvl w:val="0"/>
        <w:rPr>
          <w:b/>
          <w:szCs w:val="22"/>
        </w:rPr>
      </w:pPr>
      <w:r w:rsidRPr="00C029A9">
        <w:rPr>
          <w:b/>
          <w:szCs w:val="22"/>
        </w:rPr>
        <w:t>EASTERN CAPE</w:t>
      </w:r>
    </w:p>
    <w:p w:rsidR="00C029A9" w:rsidRPr="00C029A9" w:rsidRDefault="00C029A9" w:rsidP="00C029A9">
      <w:pPr>
        <w:pStyle w:val="ListParagraph"/>
        <w:numPr>
          <w:ilvl w:val="0"/>
          <w:numId w:val="3"/>
        </w:numPr>
        <w:spacing w:before="100" w:beforeAutospacing="1" w:after="100" w:afterAutospacing="1"/>
        <w:ind w:left="709" w:hanging="709"/>
        <w:jc w:val="both"/>
        <w:outlineLvl w:val="0"/>
        <w:rPr>
          <w:szCs w:val="22"/>
        </w:rPr>
      </w:pPr>
      <w:r w:rsidRPr="00C029A9">
        <w:rPr>
          <w:szCs w:val="22"/>
        </w:rPr>
        <w:t>The following table reflects the details in this regard.</w:t>
      </w:r>
    </w:p>
    <w:tbl>
      <w:tblPr>
        <w:tblStyle w:val="TableGrid"/>
        <w:tblW w:w="9355" w:type="dxa"/>
        <w:tblInd w:w="846" w:type="dxa"/>
        <w:tblLook w:val="04A0"/>
      </w:tblPr>
      <w:tblGrid>
        <w:gridCol w:w="1514"/>
        <w:gridCol w:w="1043"/>
        <w:gridCol w:w="2404"/>
        <w:gridCol w:w="2410"/>
        <w:gridCol w:w="1984"/>
      </w:tblGrid>
      <w:tr w:rsidR="00C029A9" w:rsidRPr="00C029A9" w:rsidTr="00C029A9">
        <w:tc>
          <w:tcPr>
            <w:tcW w:w="1514" w:type="dxa"/>
            <w:vMerge w:val="restart"/>
          </w:tcPr>
          <w:p w:rsidR="00C029A9" w:rsidRPr="00C029A9" w:rsidRDefault="00C029A9" w:rsidP="008455FA">
            <w:pPr>
              <w:spacing w:before="100" w:beforeAutospacing="1" w:after="100" w:afterAutospacing="1"/>
              <w:jc w:val="center"/>
              <w:outlineLvl w:val="0"/>
              <w:rPr>
                <w:b/>
                <w:szCs w:val="22"/>
              </w:rPr>
            </w:pPr>
            <w:r w:rsidRPr="00C029A9">
              <w:rPr>
                <w:b/>
                <w:szCs w:val="22"/>
              </w:rPr>
              <w:t>PERIOD</w:t>
            </w:r>
          </w:p>
        </w:tc>
        <w:tc>
          <w:tcPr>
            <w:tcW w:w="3447" w:type="dxa"/>
            <w:gridSpan w:val="2"/>
          </w:tcPr>
          <w:p w:rsidR="00C029A9" w:rsidRPr="00C029A9" w:rsidRDefault="00C029A9" w:rsidP="008455FA">
            <w:pPr>
              <w:spacing w:before="100" w:beforeAutospacing="1" w:after="100" w:afterAutospacing="1"/>
              <w:jc w:val="center"/>
              <w:outlineLvl w:val="0"/>
              <w:rPr>
                <w:b/>
                <w:szCs w:val="22"/>
              </w:rPr>
            </w:pPr>
            <w:r w:rsidRPr="00C029A9">
              <w:rPr>
                <w:b/>
                <w:szCs w:val="22"/>
              </w:rPr>
              <w:t>CATEGORY</w:t>
            </w:r>
          </w:p>
        </w:tc>
        <w:tc>
          <w:tcPr>
            <w:tcW w:w="2410" w:type="dxa"/>
            <w:vMerge w:val="restart"/>
          </w:tcPr>
          <w:p w:rsidR="00C029A9" w:rsidRPr="00C029A9" w:rsidRDefault="00C029A9" w:rsidP="008455FA">
            <w:pPr>
              <w:spacing w:before="100" w:beforeAutospacing="1" w:after="100" w:afterAutospacing="1"/>
              <w:jc w:val="center"/>
              <w:outlineLvl w:val="0"/>
              <w:rPr>
                <w:b/>
                <w:szCs w:val="22"/>
              </w:rPr>
            </w:pPr>
            <w:r w:rsidRPr="00C029A9">
              <w:rPr>
                <w:b/>
                <w:szCs w:val="22"/>
              </w:rPr>
              <w:t>TOTAL NUMBER OF CASES</w:t>
            </w:r>
          </w:p>
        </w:tc>
        <w:tc>
          <w:tcPr>
            <w:tcW w:w="1984" w:type="dxa"/>
            <w:vMerge w:val="restart"/>
          </w:tcPr>
          <w:p w:rsidR="00C029A9" w:rsidRPr="00C029A9" w:rsidRDefault="00C029A9" w:rsidP="008455FA">
            <w:pPr>
              <w:spacing w:before="100" w:beforeAutospacing="1" w:after="100" w:afterAutospacing="1"/>
              <w:jc w:val="center"/>
              <w:outlineLvl w:val="0"/>
              <w:rPr>
                <w:b/>
                <w:szCs w:val="22"/>
              </w:rPr>
            </w:pPr>
            <w:r w:rsidRPr="00C029A9">
              <w:rPr>
                <w:b/>
                <w:szCs w:val="22"/>
              </w:rPr>
              <w:t>CASES ABOVE R100,0000</w:t>
            </w:r>
          </w:p>
        </w:tc>
      </w:tr>
      <w:tr w:rsidR="00C029A9" w:rsidRPr="00C029A9" w:rsidTr="00C029A9">
        <w:tc>
          <w:tcPr>
            <w:tcW w:w="1514" w:type="dxa"/>
            <w:vMerge/>
          </w:tcPr>
          <w:p w:rsidR="00C029A9" w:rsidRPr="00C029A9" w:rsidRDefault="00C029A9" w:rsidP="008455FA">
            <w:pPr>
              <w:spacing w:before="100" w:beforeAutospacing="1" w:after="100" w:afterAutospacing="1"/>
              <w:jc w:val="both"/>
              <w:outlineLvl w:val="0"/>
              <w:rPr>
                <w:szCs w:val="22"/>
              </w:rPr>
            </w:pPr>
          </w:p>
        </w:tc>
        <w:tc>
          <w:tcPr>
            <w:tcW w:w="1043" w:type="dxa"/>
          </w:tcPr>
          <w:p w:rsidR="00C029A9" w:rsidRPr="00C029A9" w:rsidRDefault="00C029A9" w:rsidP="008455FA">
            <w:pPr>
              <w:spacing w:before="100" w:beforeAutospacing="1" w:after="100" w:afterAutospacing="1"/>
              <w:jc w:val="both"/>
              <w:outlineLvl w:val="0"/>
              <w:rPr>
                <w:b/>
                <w:szCs w:val="22"/>
              </w:rPr>
            </w:pPr>
            <w:r w:rsidRPr="00C029A9">
              <w:rPr>
                <w:b/>
                <w:szCs w:val="22"/>
              </w:rPr>
              <w:t>FRAUD</w:t>
            </w:r>
          </w:p>
        </w:tc>
        <w:tc>
          <w:tcPr>
            <w:tcW w:w="2404" w:type="dxa"/>
          </w:tcPr>
          <w:p w:rsidR="00C029A9" w:rsidRPr="00C029A9" w:rsidRDefault="00C029A9" w:rsidP="008455FA">
            <w:pPr>
              <w:spacing w:before="100" w:beforeAutospacing="1" w:after="100" w:afterAutospacing="1"/>
              <w:jc w:val="both"/>
              <w:outlineLvl w:val="0"/>
              <w:rPr>
                <w:b/>
                <w:szCs w:val="22"/>
              </w:rPr>
            </w:pPr>
            <w:r w:rsidRPr="00C029A9">
              <w:rPr>
                <w:b/>
                <w:szCs w:val="22"/>
              </w:rPr>
              <w:t>CORRUPTION</w:t>
            </w:r>
          </w:p>
        </w:tc>
        <w:tc>
          <w:tcPr>
            <w:tcW w:w="2410" w:type="dxa"/>
            <w:vMerge/>
          </w:tcPr>
          <w:p w:rsidR="00C029A9" w:rsidRPr="00C029A9" w:rsidRDefault="00C029A9" w:rsidP="008455FA">
            <w:pPr>
              <w:spacing w:before="100" w:beforeAutospacing="1" w:after="100" w:afterAutospacing="1"/>
              <w:jc w:val="both"/>
              <w:outlineLvl w:val="0"/>
              <w:rPr>
                <w:szCs w:val="22"/>
              </w:rPr>
            </w:pPr>
          </w:p>
        </w:tc>
        <w:tc>
          <w:tcPr>
            <w:tcW w:w="1984" w:type="dxa"/>
            <w:vMerge/>
          </w:tcPr>
          <w:p w:rsidR="00C029A9" w:rsidRPr="00C029A9" w:rsidRDefault="00C029A9" w:rsidP="008455FA">
            <w:pPr>
              <w:spacing w:before="100" w:beforeAutospacing="1" w:after="100" w:afterAutospacing="1"/>
              <w:jc w:val="both"/>
              <w:outlineLvl w:val="0"/>
              <w:rPr>
                <w:szCs w:val="22"/>
              </w:rPr>
            </w:pPr>
          </w:p>
        </w:tc>
      </w:tr>
      <w:tr w:rsidR="00C029A9" w:rsidRPr="00C029A9" w:rsidTr="00C029A9">
        <w:tc>
          <w:tcPr>
            <w:tcW w:w="1514" w:type="dxa"/>
          </w:tcPr>
          <w:p w:rsidR="00C029A9" w:rsidRPr="00C029A9" w:rsidRDefault="00C029A9" w:rsidP="008455FA">
            <w:pPr>
              <w:spacing w:before="100" w:beforeAutospacing="1" w:after="100" w:afterAutospacing="1"/>
              <w:jc w:val="both"/>
              <w:outlineLvl w:val="0"/>
              <w:rPr>
                <w:szCs w:val="22"/>
              </w:rPr>
            </w:pPr>
            <w:r w:rsidRPr="00C029A9">
              <w:rPr>
                <w:szCs w:val="22"/>
              </w:rPr>
              <w:t>2017/2018</w:t>
            </w:r>
          </w:p>
        </w:tc>
        <w:tc>
          <w:tcPr>
            <w:tcW w:w="1043" w:type="dxa"/>
          </w:tcPr>
          <w:p w:rsidR="00C029A9" w:rsidRPr="00C029A9" w:rsidRDefault="00C029A9" w:rsidP="008455FA">
            <w:pPr>
              <w:spacing w:before="100" w:beforeAutospacing="1" w:after="100" w:afterAutospacing="1"/>
              <w:jc w:val="both"/>
              <w:outlineLvl w:val="0"/>
              <w:rPr>
                <w:szCs w:val="22"/>
              </w:rPr>
            </w:pPr>
            <w:r w:rsidRPr="00C029A9">
              <w:rPr>
                <w:szCs w:val="22"/>
              </w:rPr>
              <w:t>7</w:t>
            </w:r>
          </w:p>
        </w:tc>
        <w:tc>
          <w:tcPr>
            <w:tcW w:w="2404" w:type="dxa"/>
          </w:tcPr>
          <w:p w:rsidR="00C029A9" w:rsidRPr="00C029A9" w:rsidRDefault="00C029A9" w:rsidP="008455FA">
            <w:pPr>
              <w:spacing w:before="100" w:beforeAutospacing="1" w:after="100" w:afterAutospacing="1"/>
              <w:jc w:val="both"/>
              <w:outlineLvl w:val="0"/>
              <w:rPr>
                <w:szCs w:val="22"/>
              </w:rPr>
            </w:pPr>
            <w:r w:rsidRPr="00C029A9">
              <w:rPr>
                <w:szCs w:val="22"/>
              </w:rPr>
              <w:t>11</w:t>
            </w:r>
          </w:p>
        </w:tc>
        <w:tc>
          <w:tcPr>
            <w:tcW w:w="2410" w:type="dxa"/>
          </w:tcPr>
          <w:p w:rsidR="00C029A9" w:rsidRPr="00C029A9" w:rsidRDefault="00C029A9" w:rsidP="008455FA">
            <w:pPr>
              <w:spacing w:before="100" w:beforeAutospacing="1" w:after="100" w:afterAutospacing="1"/>
              <w:jc w:val="both"/>
              <w:outlineLvl w:val="0"/>
              <w:rPr>
                <w:szCs w:val="22"/>
              </w:rPr>
            </w:pPr>
            <w:r w:rsidRPr="00C029A9">
              <w:rPr>
                <w:szCs w:val="22"/>
              </w:rPr>
              <w:t>18</w:t>
            </w:r>
          </w:p>
        </w:tc>
        <w:tc>
          <w:tcPr>
            <w:tcW w:w="1984" w:type="dxa"/>
          </w:tcPr>
          <w:p w:rsidR="00C029A9" w:rsidRPr="00C029A9" w:rsidRDefault="00C029A9" w:rsidP="008455FA">
            <w:pPr>
              <w:spacing w:before="100" w:beforeAutospacing="1" w:after="100" w:afterAutospacing="1"/>
              <w:jc w:val="both"/>
              <w:outlineLvl w:val="0"/>
              <w:rPr>
                <w:szCs w:val="22"/>
              </w:rPr>
            </w:pPr>
            <w:r w:rsidRPr="00C029A9">
              <w:rPr>
                <w:szCs w:val="22"/>
              </w:rPr>
              <w:t>2</w:t>
            </w:r>
          </w:p>
        </w:tc>
      </w:tr>
      <w:tr w:rsidR="00C029A9" w:rsidRPr="00C029A9" w:rsidTr="00C029A9">
        <w:tc>
          <w:tcPr>
            <w:tcW w:w="1514" w:type="dxa"/>
          </w:tcPr>
          <w:p w:rsidR="00C029A9" w:rsidRPr="00C029A9" w:rsidRDefault="00C029A9" w:rsidP="008455FA">
            <w:pPr>
              <w:spacing w:before="100" w:beforeAutospacing="1" w:after="100" w:afterAutospacing="1"/>
              <w:jc w:val="both"/>
              <w:outlineLvl w:val="0"/>
              <w:rPr>
                <w:szCs w:val="22"/>
              </w:rPr>
            </w:pPr>
            <w:r w:rsidRPr="00C029A9">
              <w:rPr>
                <w:szCs w:val="22"/>
              </w:rPr>
              <w:t>2018/2019</w:t>
            </w:r>
          </w:p>
        </w:tc>
        <w:tc>
          <w:tcPr>
            <w:tcW w:w="1043" w:type="dxa"/>
          </w:tcPr>
          <w:p w:rsidR="00C029A9" w:rsidRPr="00C029A9" w:rsidRDefault="00C029A9" w:rsidP="008455FA">
            <w:pPr>
              <w:spacing w:before="100" w:beforeAutospacing="1" w:after="100" w:afterAutospacing="1"/>
              <w:jc w:val="both"/>
              <w:outlineLvl w:val="0"/>
              <w:rPr>
                <w:szCs w:val="22"/>
              </w:rPr>
            </w:pPr>
            <w:r w:rsidRPr="00C029A9">
              <w:rPr>
                <w:szCs w:val="22"/>
              </w:rPr>
              <w:t>7</w:t>
            </w:r>
          </w:p>
        </w:tc>
        <w:tc>
          <w:tcPr>
            <w:tcW w:w="2404" w:type="dxa"/>
          </w:tcPr>
          <w:p w:rsidR="00C029A9" w:rsidRPr="00C029A9" w:rsidRDefault="00C029A9" w:rsidP="008455FA">
            <w:pPr>
              <w:spacing w:before="100" w:beforeAutospacing="1" w:after="100" w:afterAutospacing="1"/>
              <w:jc w:val="both"/>
              <w:outlineLvl w:val="0"/>
              <w:rPr>
                <w:szCs w:val="22"/>
              </w:rPr>
            </w:pPr>
            <w:r w:rsidRPr="00C029A9">
              <w:rPr>
                <w:szCs w:val="22"/>
              </w:rPr>
              <w:t>13</w:t>
            </w:r>
          </w:p>
        </w:tc>
        <w:tc>
          <w:tcPr>
            <w:tcW w:w="2410" w:type="dxa"/>
          </w:tcPr>
          <w:p w:rsidR="00C029A9" w:rsidRPr="00C029A9" w:rsidRDefault="00C029A9" w:rsidP="008455FA">
            <w:pPr>
              <w:spacing w:before="100" w:beforeAutospacing="1" w:after="100" w:afterAutospacing="1"/>
              <w:jc w:val="both"/>
              <w:outlineLvl w:val="0"/>
              <w:rPr>
                <w:szCs w:val="22"/>
              </w:rPr>
            </w:pPr>
            <w:r w:rsidRPr="00C029A9">
              <w:rPr>
                <w:szCs w:val="22"/>
              </w:rPr>
              <w:t>20</w:t>
            </w:r>
          </w:p>
        </w:tc>
        <w:tc>
          <w:tcPr>
            <w:tcW w:w="1984" w:type="dxa"/>
          </w:tcPr>
          <w:p w:rsidR="00C029A9" w:rsidRPr="00C029A9" w:rsidRDefault="00C029A9" w:rsidP="008455FA">
            <w:pPr>
              <w:spacing w:before="100" w:beforeAutospacing="1" w:after="100" w:afterAutospacing="1"/>
              <w:jc w:val="both"/>
              <w:outlineLvl w:val="0"/>
              <w:rPr>
                <w:szCs w:val="22"/>
              </w:rPr>
            </w:pPr>
            <w:r w:rsidRPr="00C029A9">
              <w:rPr>
                <w:szCs w:val="22"/>
              </w:rPr>
              <w:t>2</w:t>
            </w:r>
          </w:p>
        </w:tc>
      </w:tr>
      <w:tr w:rsidR="00C029A9" w:rsidRPr="00C029A9" w:rsidTr="00C029A9">
        <w:tc>
          <w:tcPr>
            <w:tcW w:w="1514" w:type="dxa"/>
          </w:tcPr>
          <w:p w:rsidR="00C029A9" w:rsidRPr="00C029A9" w:rsidRDefault="00C029A9" w:rsidP="008455FA">
            <w:pPr>
              <w:spacing w:before="100" w:beforeAutospacing="1" w:after="100" w:afterAutospacing="1"/>
              <w:jc w:val="both"/>
              <w:outlineLvl w:val="0"/>
              <w:rPr>
                <w:szCs w:val="22"/>
              </w:rPr>
            </w:pPr>
            <w:r w:rsidRPr="00C029A9">
              <w:rPr>
                <w:szCs w:val="22"/>
              </w:rPr>
              <w:t>2019/2020</w:t>
            </w:r>
          </w:p>
        </w:tc>
        <w:tc>
          <w:tcPr>
            <w:tcW w:w="1043" w:type="dxa"/>
          </w:tcPr>
          <w:p w:rsidR="00C029A9" w:rsidRPr="00C029A9" w:rsidRDefault="00C029A9" w:rsidP="008455FA">
            <w:pPr>
              <w:spacing w:before="100" w:beforeAutospacing="1" w:after="100" w:afterAutospacing="1"/>
              <w:jc w:val="both"/>
              <w:outlineLvl w:val="0"/>
              <w:rPr>
                <w:szCs w:val="22"/>
              </w:rPr>
            </w:pPr>
            <w:r w:rsidRPr="00C029A9">
              <w:rPr>
                <w:szCs w:val="22"/>
              </w:rPr>
              <w:t>2</w:t>
            </w:r>
          </w:p>
        </w:tc>
        <w:tc>
          <w:tcPr>
            <w:tcW w:w="2404" w:type="dxa"/>
          </w:tcPr>
          <w:p w:rsidR="00C029A9" w:rsidRPr="00C029A9" w:rsidRDefault="00C029A9" w:rsidP="008455FA">
            <w:pPr>
              <w:spacing w:before="100" w:beforeAutospacing="1" w:after="100" w:afterAutospacing="1"/>
              <w:jc w:val="both"/>
              <w:outlineLvl w:val="0"/>
              <w:rPr>
                <w:szCs w:val="22"/>
              </w:rPr>
            </w:pPr>
            <w:r w:rsidRPr="00C029A9">
              <w:rPr>
                <w:szCs w:val="22"/>
              </w:rPr>
              <w:t>8</w:t>
            </w:r>
          </w:p>
        </w:tc>
        <w:tc>
          <w:tcPr>
            <w:tcW w:w="2410" w:type="dxa"/>
          </w:tcPr>
          <w:p w:rsidR="00C029A9" w:rsidRPr="00C029A9" w:rsidRDefault="00C029A9" w:rsidP="008455FA">
            <w:pPr>
              <w:spacing w:before="100" w:beforeAutospacing="1" w:after="100" w:afterAutospacing="1"/>
              <w:jc w:val="both"/>
              <w:outlineLvl w:val="0"/>
              <w:rPr>
                <w:szCs w:val="22"/>
              </w:rPr>
            </w:pPr>
            <w:r w:rsidRPr="00C029A9">
              <w:rPr>
                <w:szCs w:val="22"/>
              </w:rPr>
              <w:t>10</w:t>
            </w:r>
          </w:p>
        </w:tc>
        <w:tc>
          <w:tcPr>
            <w:tcW w:w="1984" w:type="dxa"/>
          </w:tcPr>
          <w:p w:rsidR="00C029A9" w:rsidRPr="00C029A9" w:rsidRDefault="00C029A9" w:rsidP="008455FA">
            <w:pPr>
              <w:spacing w:before="100" w:beforeAutospacing="1" w:after="100" w:afterAutospacing="1"/>
              <w:jc w:val="both"/>
              <w:outlineLvl w:val="0"/>
              <w:rPr>
                <w:szCs w:val="22"/>
              </w:rPr>
            </w:pPr>
            <w:r w:rsidRPr="00C029A9">
              <w:rPr>
                <w:szCs w:val="22"/>
              </w:rPr>
              <w:t>-</w:t>
            </w:r>
          </w:p>
        </w:tc>
      </w:tr>
      <w:tr w:rsidR="00C029A9" w:rsidRPr="00C029A9" w:rsidTr="00C029A9">
        <w:tc>
          <w:tcPr>
            <w:tcW w:w="1514" w:type="dxa"/>
          </w:tcPr>
          <w:p w:rsidR="00C029A9" w:rsidRPr="00C029A9" w:rsidRDefault="00C029A9" w:rsidP="008455FA">
            <w:pPr>
              <w:spacing w:before="100" w:beforeAutospacing="1" w:after="100" w:afterAutospacing="1"/>
              <w:jc w:val="both"/>
              <w:outlineLvl w:val="0"/>
              <w:rPr>
                <w:szCs w:val="22"/>
              </w:rPr>
            </w:pPr>
            <w:r w:rsidRPr="00C029A9">
              <w:rPr>
                <w:szCs w:val="22"/>
              </w:rPr>
              <w:t>2020/2021</w:t>
            </w:r>
          </w:p>
        </w:tc>
        <w:tc>
          <w:tcPr>
            <w:tcW w:w="1043" w:type="dxa"/>
          </w:tcPr>
          <w:p w:rsidR="00C029A9" w:rsidRPr="00C029A9" w:rsidRDefault="00C029A9" w:rsidP="008455FA">
            <w:pPr>
              <w:spacing w:before="100" w:beforeAutospacing="1" w:after="100" w:afterAutospacing="1"/>
              <w:jc w:val="both"/>
              <w:outlineLvl w:val="0"/>
              <w:rPr>
                <w:szCs w:val="22"/>
              </w:rPr>
            </w:pPr>
            <w:r w:rsidRPr="00C029A9">
              <w:rPr>
                <w:szCs w:val="22"/>
              </w:rPr>
              <w:t>2</w:t>
            </w:r>
          </w:p>
        </w:tc>
        <w:tc>
          <w:tcPr>
            <w:tcW w:w="2404" w:type="dxa"/>
          </w:tcPr>
          <w:p w:rsidR="00C029A9" w:rsidRPr="00C029A9" w:rsidRDefault="00C029A9" w:rsidP="008455FA">
            <w:pPr>
              <w:spacing w:before="100" w:beforeAutospacing="1" w:after="100" w:afterAutospacing="1"/>
              <w:jc w:val="both"/>
              <w:outlineLvl w:val="0"/>
              <w:rPr>
                <w:szCs w:val="22"/>
              </w:rPr>
            </w:pPr>
            <w:r w:rsidRPr="00C029A9">
              <w:rPr>
                <w:szCs w:val="22"/>
              </w:rPr>
              <w:t>3</w:t>
            </w:r>
          </w:p>
        </w:tc>
        <w:tc>
          <w:tcPr>
            <w:tcW w:w="2410" w:type="dxa"/>
          </w:tcPr>
          <w:p w:rsidR="00C029A9" w:rsidRPr="00C029A9" w:rsidRDefault="00C029A9" w:rsidP="008455FA">
            <w:pPr>
              <w:spacing w:before="100" w:beforeAutospacing="1" w:after="100" w:afterAutospacing="1"/>
              <w:jc w:val="both"/>
              <w:outlineLvl w:val="0"/>
              <w:rPr>
                <w:szCs w:val="22"/>
              </w:rPr>
            </w:pPr>
            <w:r w:rsidRPr="00C029A9">
              <w:rPr>
                <w:szCs w:val="22"/>
              </w:rPr>
              <w:t>5</w:t>
            </w:r>
          </w:p>
        </w:tc>
        <w:tc>
          <w:tcPr>
            <w:tcW w:w="1984" w:type="dxa"/>
          </w:tcPr>
          <w:p w:rsidR="00C029A9" w:rsidRPr="00C029A9" w:rsidRDefault="00C029A9" w:rsidP="008455FA">
            <w:pPr>
              <w:spacing w:before="100" w:beforeAutospacing="1" w:after="100" w:afterAutospacing="1"/>
              <w:jc w:val="both"/>
              <w:outlineLvl w:val="0"/>
              <w:rPr>
                <w:szCs w:val="22"/>
              </w:rPr>
            </w:pPr>
            <w:r w:rsidRPr="00C029A9">
              <w:rPr>
                <w:szCs w:val="22"/>
              </w:rPr>
              <w:t>-</w:t>
            </w:r>
          </w:p>
        </w:tc>
      </w:tr>
      <w:tr w:rsidR="00C029A9" w:rsidRPr="00C029A9" w:rsidTr="00C029A9">
        <w:tc>
          <w:tcPr>
            <w:tcW w:w="1514" w:type="dxa"/>
          </w:tcPr>
          <w:p w:rsidR="00C029A9" w:rsidRPr="00C029A9" w:rsidRDefault="00C029A9" w:rsidP="008455FA">
            <w:pPr>
              <w:spacing w:before="100" w:beforeAutospacing="1" w:after="100" w:afterAutospacing="1"/>
              <w:jc w:val="both"/>
              <w:outlineLvl w:val="0"/>
              <w:rPr>
                <w:b/>
                <w:szCs w:val="22"/>
              </w:rPr>
            </w:pPr>
            <w:r w:rsidRPr="00C029A9">
              <w:rPr>
                <w:b/>
                <w:szCs w:val="22"/>
              </w:rPr>
              <w:t>TOTAL</w:t>
            </w:r>
          </w:p>
        </w:tc>
        <w:tc>
          <w:tcPr>
            <w:tcW w:w="1043" w:type="dxa"/>
          </w:tcPr>
          <w:p w:rsidR="00C029A9" w:rsidRPr="00C029A9" w:rsidRDefault="00C029A9" w:rsidP="008455FA">
            <w:pPr>
              <w:spacing w:before="100" w:beforeAutospacing="1" w:after="100" w:afterAutospacing="1"/>
              <w:jc w:val="both"/>
              <w:outlineLvl w:val="0"/>
              <w:rPr>
                <w:b/>
                <w:szCs w:val="22"/>
              </w:rPr>
            </w:pPr>
            <w:r w:rsidRPr="00C029A9">
              <w:rPr>
                <w:b/>
                <w:szCs w:val="22"/>
              </w:rPr>
              <w:t>18</w:t>
            </w:r>
          </w:p>
        </w:tc>
        <w:tc>
          <w:tcPr>
            <w:tcW w:w="2404" w:type="dxa"/>
          </w:tcPr>
          <w:p w:rsidR="00C029A9" w:rsidRPr="00C029A9" w:rsidRDefault="00C029A9" w:rsidP="008455FA">
            <w:pPr>
              <w:spacing w:before="100" w:beforeAutospacing="1" w:after="100" w:afterAutospacing="1"/>
              <w:jc w:val="both"/>
              <w:outlineLvl w:val="0"/>
              <w:rPr>
                <w:b/>
                <w:szCs w:val="22"/>
              </w:rPr>
            </w:pPr>
            <w:r w:rsidRPr="00C029A9">
              <w:rPr>
                <w:b/>
                <w:szCs w:val="22"/>
              </w:rPr>
              <w:t>35</w:t>
            </w:r>
          </w:p>
        </w:tc>
        <w:tc>
          <w:tcPr>
            <w:tcW w:w="2410" w:type="dxa"/>
          </w:tcPr>
          <w:p w:rsidR="00C029A9" w:rsidRPr="00C029A9" w:rsidRDefault="00C029A9" w:rsidP="008455FA">
            <w:pPr>
              <w:spacing w:before="100" w:beforeAutospacing="1" w:after="100" w:afterAutospacing="1"/>
              <w:jc w:val="both"/>
              <w:outlineLvl w:val="0"/>
              <w:rPr>
                <w:b/>
                <w:szCs w:val="22"/>
              </w:rPr>
            </w:pPr>
            <w:r w:rsidRPr="00C029A9">
              <w:rPr>
                <w:b/>
                <w:szCs w:val="22"/>
              </w:rPr>
              <w:t>53</w:t>
            </w:r>
          </w:p>
        </w:tc>
        <w:tc>
          <w:tcPr>
            <w:tcW w:w="1984" w:type="dxa"/>
          </w:tcPr>
          <w:p w:rsidR="00C029A9" w:rsidRPr="00C029A9" w:rsidRDefault="00C029A9" w:rsidP="008455FA">
            <w:pPr>
              <w:spacing w:before="100" w:beforeAutospacing="1" w:after="100" w:afterAutospacing="1"/>
              <w:jc w:val="both"/>
              <w:outlineLvl w:val="0"/>
              <w:rPr>
                <w:b/>
                <w:szCs w:val="22"/>
              </w:rPr>
            </w:pPr>
            <w:r w:rsidRPr="00C029A9">
              <w:rPr>
                <w:b/>
                <w:szCs w:val="22"/>
              </w:rPr>
              <w:t>4</w:t>
            </w:r>
          </w:p>
        </w:tc>
      </w:tr>
    </w:tbl>
    <w:p w:rsidR="00C029A9" w:rsidRDefault="00C029A9" w:rsidP="00C029A9">
      <w:pPr>
        <w:pStyle w:val="ListParagraph"/>
        <w:ind w:left="851"/>
        <w:contextualSpacing w:val="0"/>
        <w:outlineLvl w:val="0"/>
        <w:rPr>
          <w:szCs w:val="22"/>
        </w:rPr>
      </w:pPr>
    </w:p>
    <w:p w:rsidR="00C029A9" w:rsidRPr="00C029A9" w:rsidRDefault="00C029A9" w:rsidP="00C029A9">
      <w:pPr>
        <w:pStyle w:val="ListParagraph"/>
        <w:numPr>
          <w:ilvl w:val="0"/>
          <w:numId w:val="3"/>
        </w:numPr>
        <w:spacing w:after="240"/>
        <w:ind w:left="851" w:hanging="851"/>
        <w:contextualSpacing w:val="0"/>
        <w:outlineLvl w:val="0"/>
        <w:rPr>
          <w:szCs w:val="22"/>
        </w:rPr>
      </w:pPr>
      <w:r w:rsidRPr="00C029A9">
        <w:rPr>
          <w:szCs w:val="22"/>
        </w:rPr>
        <w:t>No tenders have been cancelled as a result of irregularities or corruption.</w:t>
      </w:r>
    </w:p>
    <w:p w:rsidR="00C029A9" w:rsidRPr="00C029A9" w:rsidRDefault="00C029A9" w:rsidP="00C029A9">
      <w:pPr>
        <w:pStyle w:val="ListParagraph"/>
        <w:numPr>
          <w:ilvl w:val="0"/>
          <w:numId w:val="3"/>
        </w:numPr>
        <w:spacing w:after="240"/>
        <w:ind w:left="851" w:hanging="851"/>
        <w:contextualSpacing w:val="0"/>
        <w:jc w:val="both"/>
        <w:outlineLvl w:val="0"/>
        <w:rPr>
          <w:b/>
          <w:szCs w:val="22"/>
        </w:rPr>
      </w:pPr>
      <w:r w:rsidRPr="00C029A9">
        <w:rPr>
          <w:bCs/>
          <w:szCs w:val="22"/>
        </w:rPr>
        <w:t xml:space="preserve">The bulk of irregular expenditure as per the table below comprises of extension of contracts above the 15% NT threshold. The 2020/21 </w:t>
      </w:r>
      <w:proofErr w:type="gramStart"/>
      <w:r w:rsidRPr="00C029A9">
        <w:rPr>
          <w:bCs/>
          <w:szCs w:val="22"/>
        </w:rPr>
        <w:t>figure</w:t>
      </w:r>
      <w:proofErr w:type="gramEnd"/>
      <w:r w:rsidRPr="00C029A9">
        <w:rPr>
          <w:bCs/>
          <w:szCs w:val="22"/>
        </w:rPr>
        <w:t xml:space="preserve"> not yet final.</w:t>
      </w:r>
    </w:p>
    <w:p w:rsidR="00C029A9" w:rsidRPr="00C029A9" w:rsidRDefault="00C029A9" w:rsidP="00C029A9">
      <w:pPr>
        <w:pStyle w:val="ListParagraph"/>
        <w:spacing w:before="100" w:beforeAutospacing="1" w:after="100" w:afterAutospacing="1" w:line="360" w:lineRule="auto"/>
        <w:ind w:left="851"/>
        <w:outlineLvl w:val="0"/>
        <w:rPr>
          <w:b/>
          <w:sz w:val="24"/>
        </w:rPr>
      </w:pPr>
      <w:r w:rsidRPr="00C029A9">
        <w:rPr>
          <w:noProof/>
          <w:sz w:val="24"/>
          <w:lang w:val="en-ZA" w:eastAsia="en-ZA"/>
        </w:rPr>
        <w:drawing>
          <wp:inline distT="0" distB="0" distL="0" distR="0">
            <wp:extent cx="5895975" cy="2219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895975" cy="2219325"/>
                    </a:xfrm>
                    <a:prstGeom prst="rect">
                      <a:avLst/>
                    </a:prstGeom>
                    <a:noFill/>
                    <a:ln>
                      <a:noFill/>
                    </a:ln>
                  </pic:spPr>
                </pic:pic>
              </a:graphicData>
            </a:graphic>
          </wp:inline>
        </w:drawing>
      </w:r>
    </w:p>
    <w:p w:rsidR="00C029A9" w:rsidRPr="00C029A9" w:rsidRDefault="00C029A9" w:rsidP="00C029A9">
      <w:pPr>
        <w:pStyle w:val="ListParagraph"/>
        <w:numPr>
          <w:ilvl w:val="0"/>
          <w:numId w:val="3"/>
        </w:numPr>
        <w:spacing w:after="240"/>
        <w:ind w:left="709" w:hanging="709"/>
        <w:contextualSpacing w:val="0"/>
        <w:jc w:val="both"/>
        <w:outlineLvl w:val="0"/>
        <w:rPr>
          <w:szCs w:val="22"/>
        </w:rPr>
      </w:pPr>
      <w:r w:rsidRPr="00C029A9">
        <w:rPr>
          <w:szCs w:val="22"/>
        </w:rPr>
        <w:lastRenderedPageBreak/>
        <w:t>All bids above R500k are advertised on the e-Tender portal other than deviations due to sole source or emergency procurement.</w:t>
      </w:r>
    </w:p>
    <w:p w:rsidR="00C029A9" w:rsidRPr="00C029A9" w:rsidRDefault="00C029A9" w:rsidP="00C029A9">
      <w:pPr>
        <w:pStyle w:val="ListParagraph"/>
        <w:numPr>
          <w:ilvl w:val="0"/>
          <w:numId w:val="3"/>
        </w:numPr>
        <w:spacing w:after="240"/>
        <w:ind w:left="709" w:hanging="709"/>
        <w:contextualSpacing w:val="0"/>
        <w:jc w:val="both"/>
        <w:outlineLvl w:val="0"/>
        <w:rPr>
          <w:szCs w:val="22"/>
        </w:rPr>
      </w:pPr>
      <w:r w:rsidRPr="00C029A9">
        <w:rPr>
          <w:szCs w:val="22"/>
        </w:rPr>
        <w:t>All bids above R500k are advertised on the e-Tender portal other than deviations due to sole source or emergency procurement.</w:t>
      </w:r>
    </w:p>
    <w:p w:rsidR="00C029A9" w:rsidRPr="00C029A9" w:rsidRDefault="00C029A9" w:rsidP="00C029A9">
      <w:pPr>
        <w:pStyle w:val="ListParagraph"/>
        <w:numPr>
          <w:ilvl w:val="0"/>
          <w:numId w:val="3"/>
        </w:numPr>
        <w:spacing w:after="240"/>
        <w:ind w:left="709" w:hanging="709"/>
        <w:contextualSpacing w:val="0"/>
        <w:jc w:val="both"/>
        <w:outlineLvl w:val="0"/>
        <w:rPr>
          <w:szCs w:val="22"/>
        </w:rPr>
      </w:pPr>
      <w:r w:rsidRPr="00C029A9">
        <w:rPr>
          <w:szCs w:val="22"/>
        </w:rPr>
        <w:t>(ii) The Eastern Cape Department of Health is currently using manual systems which are paper based. The plans to digitise procurement processes have been included on the departmental strategic plan and processes are underway to engage SITA for assistance.</w:t>
      </w:r>
    </w:p>
    <w:p w:rsidR="00C029A9" w:rsidRDefault="00C029A9" w:rsidP="00C029A9">
      <w:pPr>
        <w:pStyle w:val="ListParagraph"/>
        <w:spacing w:after="240"/>
        <w:ind w:left="709" w:hanging="709"/>
        <w:contextualSpacing w:val="0"/>
        <w:jc w:val="both"/>
        <w:outlineLvl w:val="0"/>
        <w:rPr>
          <w:b/>
          <w:szCs w:val="22"/>
        </w:rPr>
      </w:pPr>
    </w:p>
    <w:p w:rsidR="00C029A9" w:rsidRPr="00C029A9" w:rsidRDefault="00C029A9" w:rsidP="00C029A9">
      <w:pPr>
        <w:pStyle w:val="ListParagraph"/>
        <w:spacing w:after="240"/>
        <w:ind w:left="709" w:hanging="709"/>
        <w:contextualSpacing w:val="0"/>
        <w:jc w:val="both"/>
        <w:outlineLvl w:val="0"/>
        <w:rPr>
          <w:b/>
          <w:szCs w:val="22"/>
        </w:rPr>
      </w:pPr>
      <w:r w:rsidRPr="00C029A9">
        <w:rPr>
          <w:b/>
          <w:szCs w:val="22"/>
        </w:rPr>
        <w:t>FREE STATE</w:t>
      </w:r>
    </w:p>
    <w:p w:rsidR="00C029A9" w:rsidRPr="00C029A9" w:rsidRDefault="00C029A9" w:rsidP="00C029A9">
      <w:pPr>
        <w:pStyle w:val="ListParagraph"/>
        <w:numPr>
          <w:ilvl w:val="0"/>
          <w:numId w:val="4"/>
        </w:numPr>
        <w:spacing w:after="240"/>
        <w:ind w:left="709" w:hanging="709"/>
        <w:contextualSpacing w:val="0"/>
        <w:jc w:val="both"/>
        <w:outlineLvl w:val="0"/>
        <w:rPr>
          <w:szCs w:val="22"/>
        </w:rPr>
      </w:pPr>
      <w:r w:rsidRPr="00C029A9">
        <w:rPr>
          <w:szCs w:val="22"/>
          <w:u w:val="single"/>
        </w:rPr>
        <w:t>Free State Psychiatric Complex</w:t>
      </w:r>
      <w:r w:rsidRPr="00C029A9">
        <w:rPr>
          <w:szCs w:val="22"/>
        </w:rPr>
        <w:t xml:space="preserve"> – Fraudulent payment to various transactions to suppliers at FSPC. Double </w:t>
      </w:r>
      <w:proofErr w:type="gramStart"/>
      <w:r w:rsidRPr="00C029A9">
        <w:rPr>
          <w:szCs w:val="22"/>
        </w:rPr>
        <w:t>payment were</w:t>
      </w:r>
      <w:proofErr w:type="gramEnd"/>
      <w:r w:rsidRPr="00C029A9">
        <w:rPr>
          <w:szCs w:val="22"/>
        </w:rPr>
        <w:t xml:space="preserve"> made to various suppliers on same order numbers by means of LOGIS and Sundry Payments (BAS System). Cost involved R7</w:t>
      </w:r>
      <w:proofErr w:type="gramStart"/>
      <w:r w:rsidRPr="00C029A9">
        <w:rPr>
          <w:szCs w:val="22"/>
        </w:rPr>
        <w:t>,821,587.62</w:t>
      </w:r>
      <w:proofErr w:type="gramEnd"/>
      <w:r w:rsidRPr="00C029A9">
        <w:rPr>
          <w:szCs w:val="22"/>
        </w:rPr>
        <w:t>.</w:t>
      </w:r>
    </w:p>
    <w:p w:rsidR="00C029A9" w:rsidRPr="00C029A9" w:rsidRDefault="00C029A9" w:rsidP="00C029A9">
      <w:pPr>
        <w:pStyle w:val="ListParagraph"/>
        <w:numPr>
          <w:ilvl w:val="0"/>
          <w:numId w:val="4"/>
        </w:numPr>
        <w:spacing w:after="240"/>
        <w:ind w:left="709" w:hanging="709"/>
        <w:contextualSpacing w:val="0"/>
        <w:jc w:val="both"/>
        <w:outlineLvl w:val="0"/>
        <w:rPr>
          <w:szCs w:val="22"/>
        </w:rPr>
      </w:pPr>
      <w:proofErr w:type="gramStart"/>
      <w:r w:rsidRPr="00C029A9">
        <w:rPr>
          <w:szCs w:val="22"/>
        </w:rPr>
        <w:t>None, tenders were not cancelled due to irregularities or allegations of corruptions.</w:t>
      </w:r>
      <w:proofErr w:type="gramEnd"/>
    </w:p>
    <w:p w:rsidR="00C029A9" w:rsidRPr="00C029A9" w:rsidRDefault="00C029A9" w:rsidP="00C029A9">
      <w:pPr>
        <w:pStyle w:val="ListParagraph"/>
        <w:numPr>
          <w:ilvl w:val="0"/>
          <w:numId w:val="4"/>
        </w:numPr>
        <w:spacing w:after="240"/>
        <w:ind w:left="709" w:hanging="709"/>
        <w:contextualSpacing w:val="0"/>
        <w:jc w:val="both"/>
        <w:outlineLvl w:val="0"/>
        <w:rPr>
          <w:szCs w:val="22"/>
        </w:rPr>
      </w:pPr>
      <w:r w:rsidRPr="00C029A9">
        <w:rPr>
          <w:szCs w:val="22"/>
        </w:rPr>
        <w:t>The total amount registered for Free State Department of Health is: R1</w:t>
      </w:r>
      <w:proofErr w:type="gramStart"/>
      <w:r w:rsidRPr="00C029A9">
        <w:rPr>
          <w:szCs w:val="22"/>
        </w:rPr>
        <w:t>,605,678,521.22</w:t>
      </w:r>
      <w:proofErr w:type="gramEnd"/>
      <w:r w:rsidRPr="00C029A9">
        <w:rPr>
          <w:szCs w:val="22"/>
        </w:rPr>
        <w:t>.</w:t>
      </w:r>
    </w:p>
    <w:p w:rsidR="00C029A9" w:rsidRPr="00C029A9" w:rsidRDefault="00C029A9" w:rsidP="00C029A9">
      <w:pPr>
        <w:pStyle w:val="ListParagraph"/>
        <w:numPr>
          <w:ilvl w:val="0"/>
          <w:numId w:val="4"/>
        </w:numPr>
        <w:spacing w:after="240"/>
        <w:ind w:left="709" w:hanging="709"/>
        <w:contextualSpacing w:val="0"/>
        <w:jc w:val="both"/>
        <w:outlineLvl w:val="0"/>
        <w:rPr>
          <w:szCs w:val="22"/>
        </w:rPr>
      </w:pPr>
      <w:r w:rsidRPr="00C029A9">
        <w:rPr>
          <w:szCs w:val="22"/>
        </w:rPr>
        <w:t>100% all tenders were published on e-Tender portal.</w:t>
      </w:r>
    </w:p>
    <w:p w:rsidR="00C029A9" w:rsidRPr="00C029A9" w:rsidRDefault="00C029A9" w:rsidP="00C029A9">
      <w:pPr>
        <w:pStyle w:val="ListParagraph"/>
        <w:numPr>
          <w:ilvl w:val="0"/>
          <w:numId w:val="4"/>
        </w:numPr>
        <w:spacing w:after="240"/>
        <w:ind w:left="709" w:hanging="709"/>
        <w:contextualSpacing w:val="0"/>
        <w:jc w:val="both"/>
        <w:outlineLvl w:val="0"/>
        <w:rPr>
          <w:szCs w:val="22"/>
        </w:rPr>
      </w:pPr>
      <w:r w:rsidRPr="00C029A9">
        <w:rPr>
          <w:szCs w:val="22"/>
        </w:rPr>
        <w:t>100% tenders were uploaded on e-Tender portal and published on the Provincial Tender Bulleting.</w:t>
      </w:r>
    </w:p>
    <w:p w:rsidR="00C029A9" w:rsidRPr="00C029A9" w:rsidRDefault="00C029A9" w:rsidP="00C029A9">
      <w:pPr>
        <w:pStyle w:val="ListParagraph"/>
        <w:numPr>
          <w:ilvl w:val="0"/>
          <w:numId w:val="4"/>
        </w:numPr>
        <w:spacing w:after="240"/>
        <w:ind w:left="709" w:hanging="709"/>
        <w:contextualSpacing w:val="0"/>
        <w:jc w:val="both"/>
        <w:outlineLvl w:val="0"/>
        <w:rPr>
          <w:szCs w:val="22"/>
        </w:rPr>
      </w:pPr>
      <w:r w:rsidRPr="00C029A9">
        <w:rPr>
          <w:szCs w:val="22"/>
        </w:rPr>
        <w:t>(ii) 80% processes are paper based.</w:t>
      </w:r>
    </w:p>
    <w:p w:rsidR="00C029A9" w:rsidRPr="00C029A9" w:rsidRDefault="00C029A9" w:rsidP="00C029A9">
      <w:pPr>
        <w:pStyle w:val="ListParagraph"/>
        <w:spacing w:after="240"/>
        <w:ind w:left="709" w:hanging="709"/>
        <w:contextualSpacing w:val="0"/>
        <w:jc w:val="both"/>
        <w:outlineLvl w:val="0"/>
        <w:rPr>
          <w:b/>
          <w:szCs w:val="22"/>
        </w:rPr>
      </w:pPr>
    </w:p>
    <w:p w:rsidR="00C029A9" w:rsidRPr="00C029A9" w:rsidRDefault="00C029A9" w:rsidP="00C029A9">
      <w:pPr>
        <w:pStyle w:val="ListParagraph"/>
        <w:spacing w:after="240"/>
        <w:ind w:left="709" w:hanging="709"/>
        <w:contextualSpacing w:val="0"/>
        <w:jc w:val="both"/>
        <w:outlineLvl w:val="0"/>
        <w:rPr>
          <w:b/>
          <w:szCs w:val="22"/>
        </w:rPr>
      </w:pPr>
      <w:r w:rsidRPr="00C029A9">
        <w:rPr>
          <w:b/>
          <w:szCs w:val="22"/>
        </w:rPr>
        <w:t>GAUTENG</w:t>
      </w:r>
    </w:p>
    <w:p w:rsidR="00C029A9" w:rsidRPr="00C029A9" w:rsidRDefault="00C029A9" w:rsidP="00FB59F8">
      <w:pPr>
        <w:pStyle w:val="ListParagraph"/>
        <w:numPr>
          <w:ilvl w:val="0"/>
          <w:numId w:val="5"/>
        </w:numPr>
        <w:ind w:left="709" w:hanging="709"/>
        <w:contextualSpacing w:val="0"/>
        <w:jc w:val="both"/>
        <w:outlineLvl w:val="0"/>
        <w:rPr>
          <w:szCs w:val="22"/>
        </w:rPr>
      </w:pPr>
    </w:p>
    <w:tbl>
      <w:tblPr>
        <w:tblStyle w:val="TableGrid"/>
        <w:tblpPr w:leftFromText="180" w:rightFromText="180" w:vertAnchor="text" w:horzAnchor="page" w:tblpX="1668" w:tblpY="186"/>
        <w:tblW w:w="9356" w:type="dxa"/>
        <w:tblLook w:val="04A0"/>
      </w:tblPr>
      <w:tblGrid>
        <w:gridCol w:w="1459"/>
        <w:gridCol w:w="3928"/>
        <w:gridCol w:w="3969"/>
      </w:tblGrid>
      <w:tr w:rsidR="00C029A9" w:rsidRPr="00C029A9" w:rsidTr="00FB59F8">
        <w:trPr>
          <w:trHeight w:val="289"/>
        </w:trPr>
        <w:tc>
          <w:tcPr>
            <w:tcW w:w="1459" w:type="dxa"/>
          </w:tcPr>
          <w:p w:rsidR="00C029A9" w:rsidRPr="00C029A9" w:rsidRDefault="00C029A9" w:rsidP="00FB59F8">
            <w:pPr>
              <w:spacing w:after="240"/>
              <w:ind w:left="709" w:hanging="709"/>
              <w:jc w:val="both"/>
              <w:outlineLvl w:val="0"/>
              <w:rPr>
                <w:szCs w:val="22"/>
              </w:rPr>
            </w:pPr>
            <w:r w:rsidRPr="00C029A9">
              <w:rPr>
                <w:szCs w:val="22"/>
              </w:rPr>
              <w:t>Year</w:t>
            </w:r>
          </w:p>
        </w:tc>
        <w:tc>
          <w:tcPr>
            <w:tcW w:w="3928" w:type="dxa"/>
          </w:tcPr>
          <w:p w:rsidR="00C029A9" w:rsidRPr="00C029A9" w:rsidRDefault="00C029A9" w:rsidP="00FB59F8">
            <w:pPr>
              <w:spacing w:after="240"/>
              <w:ind w:left="709" w:hanging="709"/>
              <w:jc w:val="both"/>
              <w:outlineLvl w:val="0"/>
              <w:rPr>
                <w:szCs w:val="22"/>
              </w:rPr>
            </w:pPr>
            <w:r w:rsidRPr="00C029A9">
              <w:rPr>
                <w:szCs w:val="22"/>
              </w:rPr>
              <w:t>No of Cases of Corruption</w:t>
            </w:r>
          </w:p>
        </w:tc>
        <w:tc>
          <w:tcPr>
            <w:tcW w:w="3969" w:type="dxa"/>
          </w:tcPr>
          <w:p w:rsidR="00C029A9" w:rsidRPr="00C029A9" w:rsidRDefault="00C029A9" w:rsidP="00FB59F8">
            <w:pPr>
              <w:spacing w:after="240"/>
              <w:ind w:left="709" w:hanging="709"/>
              <w:jc w:val="both"/>
              <w:outlineLvl w:val="0"/>
              <w:rPr>
                <w:szCs w:val="22"/>
              </w:rPr>
            </w:pPr>
            <w:r w:rsidRPr="00C029A9">
              <w:rPr>
                <w:szCs w:val="22"/>
              </w:rPr>
              <w:t>Costs</w:t>
            </w:r>
          </w:p>
        </w:tc>
      </w:tr>
      <w:tr w:rsidR="00C029A9" w:rsidRPr="00C029A9" w:rsidTr="00FB59F8">
        <w:trPr>
          <w:trHeight w:val="289"/>
        </w:trPr>
        <w:tc>
          <w:tcPr>
            <w:tcW w:w="1459" w:type="dxa"/>
          </w:tcPr>
          <w:p w:rsidR="00C029A9" w:rsidRPr="00C029A9" w:rsidRDefault="00C029A9" w:rsidP="00FB59F8">
            <w:pPr>
              <w:spacing w:after="240"/>
              <w:ind w:left="709" w:hanging="709"/>
              <w:jc w:val="both"/>
              <w:outlineLvl w:val="0"/>
              <w:rPr>
                <w:szCs w:val="22"/>
              </w:rPr>
            </w:pPr>
            <w:r w:rsidRPr="00C029A9">
              <w:rPr>
                <w:szCs w:val="22"/>
              </w:rPr>
              <w:t>2020-21</w:t>
            </w:r>
          </w:p>
        </w:tc>
        <w:tc>
          <w:tcPr>
            <w:tcW w:w="3928" w:type="dxa"/>
          </w:tcPr>
          <w:p w:rsidR="00C029A9" w:rsidRPr="00C029A9" w:rsidRDefault="00C029A9" w:rsidP="00FB59F8">
            <w:pPr>
              <w:spacing w:after="240"/>
              <w:ind w:left="709" w:hanging="709"/>
              <w:jc w:val="both"/>
              <w:outlineLvl w:val="0"/>
              <w:rPr>
                <w:szCs w:val="22"/>
              </w:rPr>
            </w:pPr>
            <w:r w:rsidRPr="00C029A9">
              <w:rPr>
                <w:szCs w:val="22"/>
              </w:rPr>
              <w:t>None</w:t>
            </w:r>
          </w:p>
        </w:tc>
        <w:tc>
          <w:tcPr>
            <w:tcW w:w="3969" w:type="dxa"/>
          </w:tcPr>
          <w:p w:rsidR="00C029A9" w:rsidRPr="00C029A9" w:rsidRDefault="00C029A9" w:rsidP="00FB59F8">
            <w:pPr>
              <w:spacing w:after="240"/>
              <w:ind w:left="709" w:hanging="709"/>
              <w:jc w:val="both"/>
              <w:outlineLvl w:val="0"/>
              <w:rPr>
                <w:szCs w:val="22"/>
              </w:rPr>
            </w:pPr>
            <w:r w:rsidRPr="00C029A9">
              <w:rPr>
                <w:szCs w:val="22"/>
              </w:rPr>
              <w:t>R0</w:t>
            </w:r>
          </w:p>
        </w:tc>
      </w:tr>
      <w:tr w:rsidR="00C029A9" w:rsidRPr="00C029A9" w:rsidTr="00FB59F8">
        <w:trPr>
          <w:trHeight w:val="289"/>
        </w:trPr>
        <w:tc>
          <w:tcPr>
            <w:tcW w:w="1459" w:type="dxa"/>
          </w:tcPr>
          <w:p w:rsidR="00C029A9" w:rsidRPr="00C029A9" w:rsidRDefault="00C029A9" w:rsidP="00FB59F8">
            <w:pPr>
              <w:spacing w:after="240"/>
              <w:ind w:left="709" w:hanging="709"/>
              <w:jc w:val="both"/>
              <w:outlineLvl w:val="0"/>
              <w:rPr>
                <w:szCs w:val="22"/>
              </w:rPr>
            </w:pPr>
            <w:r w:rsidRPr="00C029A9">
              <w:rPr>
                <w:szCs w:val="22"/>
              </w:rPr>
              <w:t>2019-20</w:t>
            </w:r>
          </w:p>
        </w:tc>
        <w:tc>
          <w:tcPr>
            <w:tcW w:w="3928" w:type="dxa"/>
          </w:tcPr>
          <w:p w:rsidR="00C029A9" w:rsidRPr="00C029A9" w:rsidRDefault="00C029A9" w:rsidP="00FB59F8">
            <w:pPr>
              <w:spacing w:after="240"/>
              <w:ind w:left="709" w:hanging="709"/>
              <w:jc w:val="both"/>
              <w:outlineLvl w:val="0"/>
              <w:rPr>
                <w:szCs w:val="22"/>
              </w:rPr>
            </w:pPr>
            <w:r w:rsidRPr="00C029A9">
              <w:rPr>
                <w:szCs w:val="22"/>
              </w:rPr>
              <w:t>6</w:t>
            </w:r>
          </w:p>
        </w:tc>
        <w:tc>
          <w:tcPr>
            <w:tcW w:w="3969" w:type="dxa"/>
          </w:tcPr>
          <w:p w:rsidR="00C029A9" w:rsidRPr="00C029A9" w:rsidRDefault="00C029A9" w:rsidP="00FB59F8">
            <w:pPr>
              <w:spacing w:after="240"/>
              <w:ind w:left="709" w:hanging="709"/>
              <w:jc w:val="both"/>
              <w:outlineLvl w:val="0"/>
              <w:rPr>
                <w:szCs w:val="22"/>
              </w:rPr>
            </w:pPr>
            <w:r w:rsidRPr="00C029A9">
              <w:rPr>
                <w:szCs w:val="22"/>
              </w:rPr>
              <w:t>R12 600 944.78</w:t>
            </w:r>
          </w:p>
        </w:tc>
      </w:tr>
      <w:tr w:rsidR="00C029A9" w:rsidRPr="00C029A9" w:rsidTr="00FB59F8">
        <w:trPr>
          <w:trHeight w:val="307"/>
        </w:trPr>
        <w:tc>
          <w:tcPr>
            <w:tcW w:w="1459" w:type="dxa"/>
          </w:tcPr>
          <w:p w:rsidR="00C029A9" w:rsidRPr="00C029A9" w:rsidRDefault="00C029A9" w:rsidP="00FB59F8">
            <w:pPr>
              <w:spacing w:after="240"/>
              <w:ind w:left="709" w:hanging="709"/>
              <w:jc w:val="both"/>
              <w:outlineLvl w:val="0"/>
              <w:rPr>
                <w:szCs w:val="22"/>
              </w:rPr>
            </w:pPr>
            <w:r w:rsidRPr="00C029A9">
              <w:rPr>
                <w:szCs w:val="22"/>
              </w:rPr>
              <w:t>2018-19</w:t>
            </w:r>
          </w:p>
        </w:tc>
        <w:tc>
          <w:tcPr>
            <w:tcW w:w="3928" w:type="dxa"/>
          </w:tcPr>
          <w:p w:rsidR="00C029A9" w:rsidRPr="00C029A9" w:rsidRDefault="00C029A9" w:rsidP="00FB59F8">
            <w:pPr>
              <w:spacing w:after="240"/>
              <w:ind w:left="709" w:hanging="709"/>
              <w:jc w:val="both"/>
              <w:outlineLvl w:val="0"/>
              <w:rPr>
                <w:szCs w:val="22"/>
              </w:rPr>
            </w:pPr>
            <w:r w:rsidRPr="00C029A9">
              <w:rPr>
                <w:szCs w:val="22"/>
              </w:rPr>
              <w:t>1</w:t>
            </w:r>
          </w:p>
        </w:tc>
        <w:tc>
          <w:tcPr>
            <w:tcW w:w="3969" w:type="dxa"/>
          </w:tcPr>
          <w:p w:rsidR="00C029A9" w:rsidRPr="00C029A9" w:rsidRDefault="00C029A9" w:rsidP="00FB59F8">
            <w:pPr>
              <w:spacing w:after="240"/>
              <w:ind w:left="709" w:hanging="709"/>
              <w:jc w:val="both"/>
              <w:outlineLvl w:val="0"/>
              <w:rPr>
                <w:szCs w:val="22"/>
              </w:rPr>
            </w:pPr>
            <w:r w:rsidRPr="00C029A9">
              <w:rPr>
                <w:szCs w:val="22"/>
              </w:rPr>
              <w:t>R2 773 209.60</w:t>
            </w:r>
          </w:p>
        </w:tc>
      </w:tr>
      <w:tr w:rsidR="00C029A9" w:rsidRPr="00C029A9" w:rsidTr="00FB59F8">
        <w:trPr>
          <w:trHeight w:val="289"/>
        </w:trPr>
        <w:tc>
          <w:tcPr>
            <w:tcW w:w="1459" w:type="dxa"/>
          </w:tcPr>
          <w:p w:rsidR="00C029A9" w:rsidRPr="00C029A9" w:rsidRDefault="00C029A9" w:rsidP="00FB59F8">
            <w:pPr>
              <w:spacing w:after="240"/>
              <w:ind w:left="709" w:hanging="709"/>
              <w:jc w:val="both"/>
              <w:outlineLvl w:val="0"/>
              <w:rPr>
                <w:szCs w:val="22"/>
              </w:rPr>
            </w:pPr>
            <w:r w:rsidRPr="00C029A9">
              <w:rPr>
                <w:szCs w:val="22"/>
              </w:rPr>
              <w:t>2017-18</w:t>
            </w:r>
          </w:p>
        </w:tc>
        <w:tc>
          <w:tcPr>
            <w:tcW w:w="3928" w:type="dxa"/>
          </w:tcPr>
          <w:p w:rsidR="00C029A9" w:rsidRPr="00C029A9" w:rsidRDefault="00C029A9" w:rsidP="00FB59F8">
            <w:pPr>
              <w:spacing w:after="240"/>
              <w:ind w:left="709" w:hanging="709"/>
              <w:jc w:val="both"/>
              <w:outlineLvl w:val="0"/>
              <w:rPr>
                <w:szCs w:val="22"/>
              </w:rPr>
            </w:pPr>
            <w:r w:rsidRPr="00C029A9">
              <w:rPr>
                <w:szCs w:val="22"/>
              </w:rPr>
              <w:t>7</w:t>
            </w:r>
          </w:p>
        </w:tc>
        <w:tc>
          <w:tcPr>
            <w:tcW w:w="3969" w:type="dxa"/>
          </w:tcPr>
          <w:p w:rsidR="00C029A9" w:rsidRPr="00C029A9" w:rsidRDefault="00C029A9" w:rsidP="00FB59F8">
            <w:pPr>
              <w:spacing w:after="240"/>
              <w:ind w:left="709" w:hanging="709"/>
              <w:jc w:val="both"/>
              <w:outlineLvl w:val="0"/>
              <w:rPr>
                <w:szCs w:val="22"/>
              </w:rPr>
            </w:pPr>
            <w:r w:rsidRPr="00C029A9">
              <w:rPr>
                <w:szCs w:val="22"/>
              </w:rPr>
              <w:t>R2 875 716.49</w:t>
            </w:r>
          </w:p>
        </w:tc>
      </w:tr>
      <w:tr w:rsidR="00C029A9" w:rsidRPr="00C029A9" w:rsidTr="00FB59F8">
        <w:trPr>
          <w:trHeight w:val="289"/>
        </w:trPr>
        <w:tc>
          <w:tcPr>
            <w:tcW w:w="1459" w:type="dxa"/>
          </w:tcPr>
          <w:p w:rsidR="00C029A9" w:rsidRPr="00C029A9" w:rsidRDefault="00C029A9" w:rsidP="00FB59F8">
            <w:pPr>
              <w:spacing w:after="240"/>
              <w:ind w:left="709" w:hanging="709"/>
              <w:jc w:val="both"/>
              <w:outlineLvl w:val="0"/>
              <w:rPr>
                <w:szCs w:val="22"/>
              </w:rPr>
            </w:pPr>
            <w:r w:rsidRPr="00C029A9">
              <w:rPr>
                <w:szCs w:val="22"/>
              </w:rPr>
              <w:t>2016-17</w:t>
            </w:r>
          </w:p>
        </w:tc>
        <w:tc>
          <w:tcPr>
            <w:tcW w:w="3928" w:type="dxa"/>
          </w:tcPr>
          <w:p w:rsidR="00C029A9" w:rsidRPr="00C029A9" w:rsidRDefault="00C029A9" w:rsidP="00FB59F8">
            <w:pPr>
              <w:spacing w:after="240"/>
              <w:ind w:left="709" w:hanging="709"/>
              <w:jc w:val="both"/>
              <w:outlineLvl w:val="0"/>
              <w:rPr>
                <w:szCs w:val="22"/>
              </w:rPr>
            </w:pPr>
            <w:r w:rsidRPr="00C029A9">
              <w:rPr>
                <w:szCs w:val="22"/>
              </w:rPr>
              <w:t>1</w:t>
            </w:r>
          </w:p>
        </w:tc>
        <w:tc>
          <w:tcPr>
            <w:tcW w:w="3969" w:type="dxa"/>
          </w:tcPr>
          <w:p w:rsidR="00C029A9" w:rsidRPr="00C029A9" w:rsidRDefault="00C029A9" w:rsidP="00FB59F8">
            <w:pPr>
              <w:spacing w:after="240"/>
              <w:ind w:left="709" w:hanging="709"/>
              <w:jc w:val="both"/>
              <w:outlineLvl w:val="0"/>
              <w:rPr>
                <w:szCs w:val="22"/>
              </w:rPr>
            </w:pPr>
            <w:r w:rsidRPr="00C029A9">
              <w:rPr>
                <w:szCs w:val="22"/>
              </w:rPr>
              <w:t>R987 032.00</w:t>
            </w:r>
          </w:p>
        </w:tc>
      </w:tr>
    </w:tbl>
    <w:p w:rsidR="00C029A9" w:rsidRPr="00C029A9" w:rsidRDefault="00C029A9" w:rsidP="00C029A9">
      <w:pPr>
        <w:pStyle w:val="ListParagraph"/>
        <w:spacing w:after="240"/>
        <w:ind w:left="709" w:hanging="709"/>
        <w:contextualSpacing w:val="0"/>
        <w:jc w:val="both"/>
        <w:outlineLvl w:val="0"/>
        <w:rPr>
          <w:szCs w:val="22"/>
        </w:rPr>
      </w:pPr>
    </w:p>
    <w:p w:rsidR="00C029A9" w:rsidRPr="00C029A9" w:rsidRDefault="00C029A9" w:rsidP="00C029A9">
      <w:pPr>
        <w:pStyle w:val="ListParagraph"/>
        <w:spacing w:after="240"/>
        <w:ind w:left="709" w:hanging="709"/>
        <w:contextualSpacing w:val="0"/>
        <w:jc w:val="both"/>
        <w:outlineLvl w:val="0"/>
        <w:rPr>
          <w:szCs w:val="22"/>
        </w:rPr>
      </w:pPr>
    </w:p>
    <w:p w:rsidR="00C029A9" w:rsidRPr="00C029A9" w:rsidRDefault="00C029A9" w:rsidP="00C029A9">
      <w:pPr>
        <w:pStyle w:val="ListParagraph"/>
        <w:spacing w:after="240"/>
        <w:ind w:left="709" w:hanging="709"/>
        <w:contextualSpacing w:val="0"/>
        <w:jc w:val="both"/>
        <w:outlineLvl w:val="0"/>
        <w:rPr>
          <w:szCs w:val="22"/>
        </w:rPr>
      </w:pPr>
    </w:p>
    <w:p w:rsidR="00C029A9" w:rsidRPr="00C029A9" w:rsidRDefault="00C029A9" w:rsidP="00C029A9">
      <w:pPr>
        <w:pStyle w:val="ListParagraph"/>
        <w:spacing w:after="240"/>
        <w:ind w:left="709" w:hanging="709"/>
        <w:contextualSpacing w:val="0"/>
        <w:jc w:val="both"/>
        <w:outlineLvl w:val="0"/>
        <w:rPr>
          <w:szCs w:val="22"/>
        </w:rPr>
      </w:pPr>
    </w:p>
    <w:p w:rsidR="00C029A9" w:rsidRPr="00C029A9" w:rsidRDefault="00C029A9" w:rsidP="00C029A9">
      <w:pPr>
        <w:pStyle w:val="ListParagraph"/>
        <w:spacing w:after="240"/>
        <w:ind w:left="709" w:hanging="709"/>
        <w:contextualSpacing w:val="0"/>
        <w:jc w:val="both"/>
        <w:outlineLvl w:val="0"/>
        <w:rPr>
          <w:szCs w:val="22"/>
        </w:rPr>
      </w:pPr>
    </w:p>
    <w:p w:rsidR="00C029A9" w:rsidRPr="00C029A9" w:rsidRDefault="00C029A9" w:rsidP="00C029A9">
      <w:pPr>
        <w:pStyle w:val="ListParagraph"/>
        <w:spacing w:after="240"/>
        <w:ind w:left="709" w:hanging="709"/>
        <w:contextualSpacing w:val="0"/>
        <w:jc w:val="both"/>
        <w:outlineLvl w:val="0"/>
        <w:rPr>
          <w:szCs w:val="22"/>
        </w:rPr>
      </w:pPr>
    </w:p>
    <w:p w:rsidR="00C029A9" w:rsidRPr="00C029A9" w:rsidRDefault="00C029A9" w:rsidP="00C029A9">
      <w:pPr>
        <w:pStyle w:val="ListParagraph"/>
        <w:spacing w:after="240"/>
        <w:ind w:left="709" w:hanging="709"/>
        <w:contextualSpacing w:val="0"/>
        <w:jc w:val="both"/>
        <w:outlineLvl w:val="0"/>
        <w:rPr>
          <w:szCs w:val="22"/>
        </w:rPr>
      </w:pPr>
    </w:p>
    <w:p w:rsidR="00C029A9" w:rsidRPr="00C029A9" w:rsidRDefault="00C029A9" w:rsidP="00C029A9">
      <w:pPr>
        <w:pStyle w:val="ListParagraph"/>
        <w:numPr>
          <w:ilvl w:val="0"/>
          <w:numId w:val="5"/>
        </w:numPr>
        <w:spacing w:after="240"/>
        <w:ind w:left="709" w:hanging="709"/>
        <w:contextualSpacing w:val="0"/>
        <w:jc w:val="both"/>
        <w:outlineLvl w:val="0"/>
        <w:rPr>
          <w:szCs w:val="22"/>
        </w:rPr>
      </w:pPr>
      <w:r w:rsidRPr="00C029A9">
        <w:rPr>
          <w:szCs w:val="22"/>
        </w:rPr>
        <w:t>There are two tender that have been cancelled, are as follows;</w:t>
      </w:r>
    </w:p>
    <w:p w:rsidR="00C029A9" w:rsidRPr="00C029A9" w:rsidRDefault="00C029A9" w:rsidP="00FB59F8">
      <w:pPr>
        <w:pStyle w:val="ListParagraph"/>
        <w:numPr>
          <w:ilvl w:val="0"/>
          <w:numId w:val="10"/>
        </w:numPr>
        <w:spacing w:after="240"/>
        <w:ind w:left="1418" w:hanging="709"/>
        <w:contextualSpacing w:val="0"/>
        <w:jc w:val="both"/>
        <w:outlineLvl w:val="0"/>
        <w:rPr>
          <w:szCs w:val="22"/>
        </w:rPr>
      </w:pPr>
      <w:r w:rsidRPr="00C029A9">
        <w:rPr>
          <w:szCs w:val="22"/>
        </w:rPr>
        <w:t xml:space="preserve">GT/GDH/118/119/120/121/2016) Supply of Physical Security Services </w:t>
      </w:r>
    </w:p>
    <w:p w:rsidR="00C029A9" w:rsidRDefault="00C029A9" w:rsidP="00FB59F8">
      <w:pPr>
        <w:pStyle w:val="ListParagraph"/>
        <w:numPr>
          <w:ilvl w:val="0"/>
          <w:numId w:val="10"/>
        </w:numPr>
        <w:spacing w:after="240"/>
        <w:ind w:left="1418" w:hanging="709"/>
        <w:contextualSpacing w:val="0"/>
        <w:jc w:val="both"/>
        <w:outlineLvl w:val="0"/>
        <w:rPr>
          <w:iCs/>
          <w:szCs w:val="22"/>
        </w:rPr>
      </w:pPr>
      <w:r w:rsidRPr="00C029A9">
        <w:rPr>
          <w:szCs w:val="22"/>
        </w:rPr>
        <w:t>(</w:t>
      </w:r>
      <w:r w:rsidRPr="00C029A9">
        <w:rPr>
          <w:iCs/>
          <w:szCs w:val="22"/>
        </w:rPr>
        <w:t>GT/GDH/123/2013</w:t>
      </w:r>
      <w:r w:rsidRPr="00C029A9">
        <w:rPr>
          <w:i/>
          <w:iCs/>
          <w:szCs w:val="22"/>
        </w:rPr>
        <w:t>)-</w:t>
      </w:r>
      <w:r w:rsidRPr="00C029A9">
        <w:rPr>
          <w:iCs/>
          <w:szCs w:val="22"/>
        </w:rPr>
        <w:t xml:space="preserve">ICT Infrastructure Refresh – the provision of V-Blocks to Head Office, Zola, New, </w:t>
      </w:r>
      <w:proofErr w:type="spellStart"/>
      <w:r w:rsidRPr="00C029A9">
        <w:rPr>
          <w:iCs/>
          <w:szCs w:val="22"/>
        </w:rPr>
        <w:t>Natalspruit</w:t>
      </w:r>
      <w:proofErr w:type="spellEnd"/>
      <w:r w:rsidRPr="00C029A9">
        <w:rPr>
          <w:iCs/>
          <w:szCs w:val="22"/>
        </w:rPr>
        <w:t xml:space="preserve">, Steve </w:t>
      </w:r>
      <w:proofErr w:type="spellStart"/>
      <w:r w:rsidRPr="00C029A9">
        <w:rPr>
          <w:iCs/>
          <w:szCs w:val="22"/>
        </w:rPr>
        <w:t>Biko</w:t>
      </w:r>
      <w:proofErr w:type="spellEnd"/>
      <w:r w:rsidRPr="00C029A9">
        <w:rPr>
          <w:iCs/>
          <w:szCs w:val="22"/>
        </w:rPr>
        <w:t xml:space="preserve"> and Charlotte </w:t>
      </w:r>
      <w:proofErr w:type="spellStart"/>
      <w:r w:rsidRPr="00C029A9">
        <w:rPr>
          <w:iCs/>
          <w:szCs w:val="22"/>
        </w:rPr>
        <w:t>Maxeke</w:t>
      </w:r>
      <w:proofErr w:type="spellEnd"/>
      <w:r w:rsidRPr="00C029A9">
        <w:rPr>
          <w:iCs/>
          <w:szCs w:val="22"/>
        </w:rPr>
        <w:t xml:space="preserve"> Hospitals.</w:t>
      </w:r>
    </w:p>
    <w:p w:rsidR="00FB59F8" w:rsidRDefault="00FB59F8" w:rsidP="00FB59F8">
      <w:pPr>
        <w:pStyle w:val="ListParagraph"/>
        <w:spacing w:after="240"/>
        <w:ind w:left="1418"/>
        <w:contextualSpacing w:val="0"/>
        <w:jc w:val="both"/>
        <w:outlineLvl w:val="0"/>
        <w:rPr>
          <w:iCs/>
          <w:szCs w:val="22"/>
        </w:rPr>
      </w:pPr>
    </w:p>
    <w:p w:rsidR="00FB59F8" w:rsidRDefault="00FB59F8" w:rsidP="00FB59F8">
      <w:pPr>
        <w:pStyle w:val="ListParagraph"/>
        <w:spacing w:after="240"/>
        <w:ind w:left="1418"/>
        <w:contextualSpacing w:val="0"/>
        <w:jc w:val="both"/>
        <w:outlineLvl w:val="0"/>
        <w:rPr>
          <w:iCs/>
          <w:szCs w:val="22"/>
        </w:rPr>
      </w:pPr>
    </w:p>
    <w:p w:rsidR="00FB59F8" w:rsidRPr="00C029A9" w:rsidRDefault="00FB59F8" w:rsidP="00FB59F8">
      <w:pPr>
        <w:pStyle w:val="ListParagraph"/>
        <w:spacing w:after="240"/>
        <w:ind w:left="1418"/>
        <w:contextualSpacing w:val="0"/>
        <w:jc w:val="both"/>
        <w:outlineLvl w:val="0"/>
        <w:rPr>
          <w:iCs/>
          <w:szCs w:val="22"/>
        </w:rPr>
      </w:pPr>
    </w:p>
    <w:p w:rsidR="00C029A9" w:rsidRPr="00C029A9" w:rsidRDefault="00C029A9" w:rsidP="00C029A9">
      <w:pPr>
        <w:pStyle w:val="ListParagraph"/>
        <w:numPr>
          <w:ilvl w:val="0"/>
          <w:numId w:val="5"/>
        </w:numPr>
        <w:spacing w:after="240"/>
        <w:ind w:left="709" w:hanging="709"/>
        <w:contextualSpacing w:val="0"/>
        <w:jc w:val="both"/>
        <w:outlineLvl w:val="0"/>
        <w:rPr>
          <w:szCs w:val="22"/>
        </w:rPr>
      </w:pPr>
    </w:p>
    <w:tbl>
      <w:tblPr>
        <w:tblW w:w="7335" w:type="dxa"/>
        <w:tblInd w:w="1165" w:type="dxa"/>
        <w:tblLook w:val="04A0"/>
      </w:tblPr>
      <w:tblGrid>
        <w:gridCol w:w="1382"/>
        <w:gridCol w:w="5953"/>
      </w:tblGrid>
      <w:tr w:rsidR="00C029A9" w:rsidRPr="00C029A9" w:rsidTr="00FB59F8">
        <w:trPr>
          <w:trHeight w:val="300"/>
        </w:trPr>
        <w:tc>
          <w:tcPr>
            <w:tcW w:w="13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C029A9" w:rsidRPr="00C029A9" w:rsidRDefault="00C029A9" w:rsidP="008455FA">
            <w:pPr>
              <w:rPr>
                <w:b/>
                <w:bCs/>
                <w:color w:val="000000"/>
                <w:szCs w:val="22"/>
                <w:lang w:eastAsia="en-ZA"/>
              </w:rPr>
            </w:pPr>
            <w:r w:rsidRPr="00C029A9">
              <w:rPr>
                <w:b/>
                <w:bCs/>
                <w:color w:val="000000"/>
                <w:szCs w:val="22"/>
                <w:lang w:eastAsia="en-ZA"/>
              </w:rPr>
              <w:t>Year</w:t>
            </w:r>
          </w:p>
        </w:tc>
        <w:tc>
          <w:tcPr>
            <w:tcW w:w="595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C029A9" w:rsidRPr="00C029A9" w:rsidRDefault="00C029A9" w:rsidP="008455FA">
            <w:pPr>
              <w:jc w:val="center"/>
              <w:rPr>
                <w:b/>
                <w:bCs/>
                <w:color w:val="000000"/>
                <w:szCs w:val="22"/>
                <w:lang w:eastAsia="en-ZA"/>
              </w:rPr>
            </w:pPr>
            <w:r w:rsidRPr="00C029A9">
              <w:rPr>
                <w:b/>
                <w:bCs/>
                <w:color w:val="000000"/>
                <w:szCs w:val="22"/>
                <w:lang w:eastAsia="en-ZA"/>
              </w:rPr>
              <w:t>Amount</w:t>
            </w:r>
          </w:p>
        </w:tc>
      </w:tr>
      <w:tr w:rsidR="00C029A9" w:rsidRPr="00C029A9" w:rsidTr="00FB59F8">
        <w:trPr>
          <w:trHeight w:val="300"/>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C029A9" w:rsidRPr="00C029A9" w:rsidRDefault="00C029A9" w:rsidP="008455FA">
            <w:pPr>
              <w:rPr>
                <w:color w:val="000000"/>
                <w:szCs w:val="22"/>
                <w:lang w:eastAsia="en-ZA"/>
              </w:rPr>
            </w:pPr>
            <w:r w:rsidRPr="00C029A9">
              <w:rPr>
                <w:color w:val="000000"/>
                <w:szCs w:val="22"/>
                <w:lang w:eastAsia="en-ZA"/>
              </w:rPr>
              <w:t>2017</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C029A9" w:rsidRPr="00C029A9" w:rsidRDefault="00C029A9" w:rsidP="008455FA">
            <w:pPr>
              <w:jc w:val="center"/>
              <w:rPr>
                <w:color w:val="000000"/>
                <w:szCs w:val="22"/>
                <w:lang w:eastAsia="en-ZA"/>
              </w:rPr>
            </w:pPr>
            <w:r w:rsidRPr="00C029A9">
              <w:rPr>
                <w:color w:val="000000"/>
                <w:szCs w:val="22"/>
                <w:lang w:eastAsia="en-ZA"/>
              </w:rPr>
              <w:t>2 050 841 000</w:t>
            </w:r>
          </w:p>
        </w:tc>
      </w:tr>
      <w:tr w:rsidR="00C029A9" w:rsidRPr="00C029A9" w:rsidTr="00FB59F8">
        <w:trPr>
          <w:trHeight w:val="300"/>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C029A9" w:rsidRPr="00C029A9" w:rsidRDefault="00C029A9" w:rsidP="008455FA">
            <w:pPr>
              <w:rPr>
                <w:color w:val="000000"/>
                <w:szCs w:val="22"/>
                <w:lang w:eastAsia="en-ZA"/>
              </w:rPr>
            </w:pPr>
            <w:r w:rsidRPr="00C029A9">
              <w:rPr>
                <w:color w:val="000000"/>
                <w:szCs w:val="22"/>
                <w:lang w:eastAsia="en-ZA"/>
              </w:rPr>
              <w:t>2018</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C029A9" w:rsidRPr="00C029A9" w:rsidRDefault="00C029A9" w:rsidP="008455FA">
            <w:pPr>
              <w:jc w:val="center"/>
              <w:rPr>
                <w:color w:val="000000"/>
                <w:szCs w:val="22"/>
                <w:lang w:eastAsia="en-ZA"/>
              </w:rPr>
            </w:pPr>
            <w:r w:rsidRPr="00C029A9">
              <w:rPr>
                <w:color w:val="000000"/>
                <w:szCs w:val="22"/>
                <w:lang w:eastAsia="en-ZA"/>
              </w:rPr>
              <w:t>1 703 205 000</w:t>
            </w:r>
          </w:p>
        </w:tc>
      </w:tr>
      <w:tr w:rsidR="00C029A9" w:rsidRPr="00C029A9" w:rsidTr="00FB59F8">
        <w:trPr>
          <w:trHeight w:val="300"/>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C029A9" w:rsidRPr="00C029A9" w:rsidRDefault="00C029A9" w:rsidP="008455FA">
            <w:pPr>
              <w:rPr>
                <w:color w:val="000000"/>
                <w:szCs w:val="22"/>
                <w:lang w:eastAsia="en-ZA"/>
              </w:rPr>
            </w:pPr>
            <w:r w:rsidRPr="00C029A9">
              <w:rPr>
                <w:color w:val="000000"/>
                <w:szCs w:val="22"/>
                <w:lang w:eastAsia="en-ZA"/>
              </w:rPr>
              <w:t>2019</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C029A9" w:rsidRPr="00C029A9" w:rsidRDefault="00C029A9" w:rsidP="008455FA">
            <w:pPr>
              <w:jc w:val="center"/>
              <w:rPr>
                <w:color w:val="000000"/>
                <w:szCs w:val="22"/>
                <w:lang w:eastAsia="en-ZA"/>
              </w:rPr>
            </w:pPr>
            <w:r w:rsidRPr="00C029A9">
              <w:rPr>
                <w:color w:val="000000"/>
                <w:szCs w:val="22"/>
                <w:lang w:eastAsia="en-ZA"/>
              </w:rPr>
              <w:t>2 862 156 000</w:t>
            </w:r>
          </w:p>
        </w:tc>
      </w:tr>
      <w:tr w:rsidR="00C029A9" w:rsidRPr="00C029A9" w:rsidTr="00FB59F8">
        <w:trPr>
          <w:trHeight w:val="300"/>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C029A9" w:rsidRPr="00C029A9" w:rsidRDefault="00C029A9" w:rsidP="008455FA">
            <w:pPr>
              <w:rPr>
                <w:color w:val="000000"/>
                <w:szCs w:val="22"/>
                <w:lang w:eastAsia="en-ZA"/>
              </w:rPr>
            </w:pPr>
            <w:r w:rsidRPr="00C029A9">
              <w:rPr>
                <w:color w:val="000000"/>
                <w:szCs w:val="22"/>
                <w:lang w:eastAsia="en-ZA"/>
              </w:rPr>
              <w:t>2020</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C029A9" w:rsidRPr="00C029A9" w:rsidRDefault="00C029A9" w:rsidP="008455FA">
            <w:pPr>
              <w:jc w:val="center"/>
              <w:rPr>
                <w:color w:val="000000"/>
                <w:szCs w:val="22"/>
                <w:lang w:eastAsia="en-ZA"/>
              </w:rPr>
            </w:pPr>
            <w:r w:rsidRPr="00C029A9">
              <w:rPr>
                <w:color w:val="000000"/>
                <w:szCs w:val="22"/>
                <w:lang w:eastAsia="en-ZA"/>
              </w:rPr>
              <w:t>2 318 994 000</w:t>
            </w:r>
          </w:p>
        </w:tc>
      </w:tr>
      <w:tr w:rsidR="00C029A9" w:rsidRPr="00C029A9" w:rsidTr="00FB59F8">
        <w:trPr>
          <w:trHeight w:val="300"/>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C029A9" w:rsidRPr="00C029A9" w:rsidRDefault="00C029A9" w:rsidP="008455FA">
            <w:pPr>
              <w:rPr>
                <w:color w:val="000000"/>
                <w:szCs w:val="22"/>
                <w:lang w:eastAsia="en-ZA"/>
              </w:rPr>
            </w:pPr>
            <w:r w:rsidRPr="00C029A9">
              <w:rPr>
                <w:color w:val="000000"/>
                <w:szCs w:val="22"/>
                <w:lang w:eastAsia="en-ZA"/>
              </w:rPr>
              <w:t>2021</w:t>
            </w:r>
          </w:p>
        </w:tc>
        <w:tc>
          <w:tcPr>
            <w:tcW w:w="5953" w:type="dxa"/>
            <w:tcBorders>
              <w:top w:val="single" w:sz="4" w:space="0" w:color="auto"/>
              <w:left w:val="nil"/>
              <w:bottom w:val="single" w:sz="4" w:space="0" w:color="auto"/>
              <w:right w:val="single" w:sz="4" w:space="0" w:color="auto"/>
            </w:tcBorders>
            <w:shd w:val="clear" w:color="auto" w:fill="auto"/>
            <w:noWrap/>
            <w:vAlign w:val="bottom"/>
            <w:hideMark/>
          </w:tcPr>
          <w:p w:rsidR="00C029A9" w:rsidRPr="00C029A9" w:rsidRDefault="00C029A9" w:rsidP="008455FA">
            <w:pPr>
              <w:jc w:val="center"/>
              <w:rPr>
                <w:color w:val="000000"/>
                <w:szCs w:val="22"/>
                <w:lang w:eastAsia="en-ZA"/>
              </w:rPr>
            </w:pPr>
            <w:r w:rsidRPr="00C029A9">
              <w:rPr>
                <w:color w:val="000000"/>
                <w:szCs w:val="22"/>
                <w:lang w:eastAsia="en-ZA"/>
              </w:rPr>
              <w:t>3 549 745 000</w:t>
            </w:r>
          </w:p>
        </w:tc>
      </w:tr>
      <w:tr w:rsidR="00C029A9" w:rsidRPr="00C029A9" w:rsidTr="00FB59F8">
        <w:trPr>
          <w:trHeight w:val="315"/>
        </w:trPr>
        <w:tc>
          <w:tcPr>
            <w:tcW w:w="1382" w:type="dxa"/>
            <w:tcBorders>
              <w:top w:val="nil"/>
              <w:left w:val="single" w:sz="4" w:space="0" w:color="auto"/>
              <w:bottom w:val="double" w:sz="6" w:space="0" w:color="auto"/>
              <w:right w:val="single" w:sz="4" w:space="0" w:color="auto"/>
            </w:tcBorders>
            <w:shd w:val="clear" w:color="auto" w:fill="auto"/>
            <w:noWrap/>
            <w:vAlign w:val="bottom"/>
            <w:hideMark/>
          </w:tcPr>
          <w:p w:rsidR="00C029A9" w:rsidRPr="00C029A9" w:rsidRDefault="00C029A9" w:rsidP="008455FA">
            <w:pPr>
              <w:rPr>
                <w:b/>
                <w:bCs/>
                <w:color w:val="000000"/>
                <w:szCs w:val="22"/>
                <w:lang w:eastAsia="en-ZA"/>
              </w:rPr>
            </w:pPr>
            <w:r w:rsidRPr="00C029A9">
              <w:rPr>
                <w:b/>
                <w:bCs/>
                <w:color w:val="000000"/>
                <w:szCs w:val="22"/>
                <w:lang w:eastAsia="en-ZA"/>
              </w:rPr>
              <w:t>TOTAL</w:t>
            </w:r>
          </w:p>
        </w:tc>
        <w:tc>
          <w:tcPr>
            <w:tcW w:w="5953" w:type="dxa"/>
            <w:tcBorders>
              <w:top w:val="single" w:sz="4" w:space="0" w:color="auto"/>
              <w:left w:val="nil"/>
              <w:bottom w:val="double" w:sz="6" w:space="0" w:color="auto"/>
              <w:right w:val="single" w:sz="4" w:space="0" w:color="auto"/>
            </w:tcBorders>
            <w:shd w:val="clear" w:color="auto" w:fill="auto"/>
            <w:noWrap/>
            <w:vAlign w:val="bottom"/>
            <w:hideMark/>
          </w:tcPr>
          <w:p w:rsidR="00C029A9" w:rsidRPr="00C029A9" w:rsidRDefault="00C029A9" w:rsidP="008455FA">
            <w:pPr>
              <w:jc w:val="center"/>
              <w:rPr>
                <w:b/>
                <w:bCs/>
                <w:color w:val="000000"/>
                <w:szCs w:val="22"/>
                <w:lang w:eastAsia="en-ZA"/>
              </w:rPr>
            </w:pPr>
            <w:r w:rsidRPr="00C029A9">
              <w:rPr>
                <w:b/>
                <w:bCs/>
                <w:color w:val="000000"/>
                <w:szCs w:val="22"/>
                <w:lang w:eastAsia="en-ZA"/>
              </w:rPr>
              <w:t>12 484 941 000</w:t>
            </w:r>
          </w:p>
        </w:tc>
      </w:tr>
    </w:tbl>
    <w:p w:rsidR="00C029A9" w:rsidRPr="00C029A9" w:rsidRDefault="00C029A9" w:rsidP="00C029A9">
      <w:pPr>
        <w:pStyle w:val="ListParagraph"/>
        <w:spacing w:before="100" w:beforeAutospacing="1" w:after="100" w:afterAutospacing="1"/>
        <w:ind w:left="1080"/>
        <w:jc w:val="both"/>
        <w:outlineLvl w:val="0"/>
        <w:rPr>
          <w:szCs w:val="22"/>
        </w:rPr>
      </w:pPr>
    </w:p>
    <w:p w:rsidR="00C029A9" w:rsidRPr="00C029A9" w:rsidRDefault="00C029A9" w:rsidP="00FB59F8">
      <w:pPr>
        <w:pStyle w:val="ListParagraph"/>
        <w:numPr>
          <w:ilvl w:val="0"/>
          <w:numId w:val="5"/>
        </w:numPr>
        <w:ind w:left="709" w:hanging="709"/>
        <w:rPr>
          <w:szCs w:val="22"/>
        </w:rPr>
      </w:pPr>
      <w:r w:rsidRPr="00C029A9">
        <w:rPr>
          <w:szCs w:val="22"/>
        </w:rPr>
        <w:t>100%- Tenders are advertised by E-Gove as well as Government Tender Bulletin.</w:t>
      </w:r>
    </w:p>
    <w:p w:rsidR="00C029A9" w:rsidRPr="00C029A9" w:rsidRDefault="00C029A9" w:rsidP="00FB59F8">
      <w:pPr>
        <w:pStyle w:val="ListParagraph"/>
        <w:ind w:left="709" w:hanging="709"/>
        <w:rPr>
          <w:szCs w:val="22"/>
        </w:rPr>
      </w:pPr>
    </w:p>
    <w:p w:rsidR="00C029A9" w:rsidRPr="00C029A9" w:rsidRDefault="00C029A9" w:rsidP="00FB59F8">
      <w:pPr>
        <w:pStyle w:val="ListParagraph"/>
        <w:numPr>
          <w:ilvl w:val="0"/>
          <w:numId w:val="5"/>
        </w:numPr>
        <w:spacing w:before="100" w:beforeAutospacing="1" w:after="100" w:afterAutospacing="1"/>
        <w:ind w:left="709" w:hanging="709"/>
        <w:jc w:val="both"/>
        <w:outlineLvl w:val="0"/>
        <w:rPr>
          <w:szCs w:val="22"/>
        </w:rPr>
      </w:pPr>
      <w:r w:rsidRPr="00C029A9">
        <w:rPr>
          <w:szCs w:val="22"/>
        </w:rPr>
        <w:t>100% Tenders are advertised by E-Gove as well as Government Tender Bulletin.</w:t>
      </w:r>
    </w:p>
    <w:p w:rsidR="00C029A9" w:rsidRPr="00C029A9" w:rsidRDefault="00C029A9" w:rsidP="00FB59F8">
      <w:pPr>
        <w:pStyle w:val="ListParagraph"/>
        <w:ind w:left="709" w:hanging="709"/>
        <w:rPr>
          <w:szCs w:val="22"/>
        </w:rPr>
      </w:pPr>
    </w:p>
    <w:p w:rsidR="00C029A9" w:rsidRPr="00C029A9" w:rsidRDefault="00C029A9" w:rsidP="00FB59F8">
      <w:pPr>
        <w:pStyle w:val="ListParagraph"/>
        <w:numPr>
          <w:ilvl w:val="0"/>
          <w:numId w:val="5"/>
        </w:numPr>
        <w:spacing w:before="100" w:beforeAutospacing="1" w:after="100" w:afterAutospacing="1"/>
        <w:ind w:left="709" w:hanging="709"/>
        <w:jc w:val="both"/>
        <w:outlineLvl w:val="0"/>
        <w:rPr>
          <w:szCs w:val="22"/>
        </w:rPr>
      </w:pPr>
      <w:r w:rsidRPr="00C029A9">
        <w:rPr>
          <w:szCs w:val="22"/>
        </w:rPr>
        <w:t>(ii) All tenders are advertised through National Tender Bulletin and can be downloaded from respective provincial e-tender portal by prospective bidders.</w:t>
      </w:r>
    </w:p>
    <w:p w:rsidR="00C029A9" w:rsidRPr="00C029A9" w:rsidRDefault="00C029A9" w:rsidP="00C029A9">
      <w:pPr>
        <w:pStyle w:val="ListParagraph"/>
        <w:spacing w:before="100" w:beforeAutospacing="1" w:after="100" w:afterAutospacing="1"/>
        <w:ind w:left="1080"/>
        <w:jc w:val="both"/>
        <w:outlineLvl w:val="0"/>
        <w:rPr>
          <w:szCs w:val="22"/>
        </w:rPr>
      </w:pPr>
    </w:p>
    <w:p w:rsidR="00C029A9" w:rsidRPr="00C029A9" w:rsidRDefault="00C029A9" w:rsidP="00C029A9">
      <w:pPr>
        <w:pStyle w:val="ListParagraph"/>
        <w:spacing w:before="100" w:beforeAutospacing="1" w:after="100" w:afterAutospacing="1"/>
        <w:jc w:val="both"/>
        <w:outlineLvl w:val="0"/>
        <w:rPr>
          <w:b/>
          <w:szCs w:val="22"/>
        </w:rPr>
      </w:pPr>
    </w:p>
    <w:p w:rsidR="00C029A9" w:rsidRPr="00C029A9" w:rsidRDefault="00C029A9" w:rsidP="00FB59F8">
      <w:pPr>
        <w:pStyle w:val="ListParagraph"/>
        <w:spacing w:before="100" w:beforeAutospacing="1" w:after="100" w:afterAutospacing="1"/>
        <w:ind w:hanging="720"/>
        <w:jc w:val="both"/>
        <w:outlineLvl w:val="0"/>
        <w:rPr>
          <w:b/>
          <w:szCs w:val="22"/>
        </w:rPr>
      </w:pPr>
      <w:r w:rsidRPr="00C029A9">
        <w:rPr>
          <w:b/>
          <w:szCs w:val="22"/>
        </w:rPr>
        <w:t>KWAZULU-NATAL</w:t>
      </w:r>
    </w:p>
    <w:p w:rsidR="00C029A9" w:rsidRPr="00C029A9" w:rsidRDefault="00C029A9" w:rsidP="00C029A9">
      <w:pPr>
        <w:pStyle w:val="ListParagraph"/>
        <w:spacing w:before="100" w:beforeAutospacing="1" w:after="100" w:afterAutospacing="1"/>
        <w:jc w:val="both"/>
        <w:outlineLvl w:val="0"/>
        <w:rPr>
          <w:b/>
          <w:szCs w:val="22"/>
        </w:rPr>
      </w:pPr>
    </w:p>
    <w:p w:rsidR="00C029A9" w:rsidRPr="00C029A9" w:rsidRDefault="00C029A9" w:rsidP="00FB59F8">
      <w:pPr>
        <w:pStyle w:val="ListParagraph"/>
        <w:numPr>
          <w:ilvl w:val="0"/>
          <w:numId w:val="6"/>
        </w:numPr>
        <w:spacing w:before="100" w:beforeAutospacing="1" w:after="100" w:afterAutospacing="1"/>
        <w:ind w:left="709" w:hanging="709"/>
        <w:jc w:val="both"/>
        <w:outlineLvl w:val="0"/>
        <w:rPr>
          <w:szCs w:val="22"/>
        </w:rPr>
      </w:pPr>
    </w:p>
    <w:p w:rsidR="00C029A9" w:rsidRPr="00C029A9" w:rsidRDefault="00C029A9" w:rsidP="00C029A9">
      <w:pPr>
        <w:pStyle w:val="ListParagraph"/>
        <w:spacing w:line="360" w:lineRule="auto"/>
        <w:rPr>
          <w:szCs w:val="22"/>
        </w:rPr>
      </w:pPr>
      <w:r w:rsidRPr="00C029A9">
        <w:rPr>
          <w:szCs w:val="22"/>
        </w:rPr>
        <w:t>FY 2016/2017 R 16 918 744</w:t>
      </w:r>
      <w:proofErr w:type="gramStart"/>
      <w:r w:rsidRPr="00C029A9">
        <w:rPr>
          <w:szCs w:val="22"/>
        </w:rPr>
        <w:t>,00</w:t>
      </w:r>
      <w:proofErr w:type="gramEnd"/>
    </w:p>
    <w:p w:rsidR="00C029A9" w:rsidRPr="00C029A9" w:rsidRDefault="00C029A9" w:rsidP="00C029A9">
      <w:pPr>
        <w:pStyle w:val="ListParagraph"/>
        <w:spacing w:line="360" w:lineRule="auto"/>
        <w:rPr>
          <w:szCs w:val="22"/>
        </w:rPr>
      </w:pPr>
      <w:r w:rsidRPr="00C029A9">
        <w:rPr>
          <w:szCs w:val="22"/>
        </w:rPr>
        <w:t>FY 2017/2018 R 8 505 932</w:t>
      </w:r>
      <w:proofErr w:type="gramStart"/>
      <w:r w:rsidRPr="00C029A9">
        <w:rPr>
          <w:szCs w:val="22"/>
        </w:rPr>
        <w:t>,68</w:t>
      </w:r>
      <w:proofErr w:type="gramEnd"/>
    </w:p>
    <w:p w:rsidR="00C029A9" w:rsidRPr="00C029A9" w:rsidRDefault="00C029A9" w:rsidP="00C029A9">
      <w:pPr>
        <w:pStyle w:val="ListParagraph"/>
        <w:spacing w:line="360" w:lineRule="auto"/>
        <w:rPr>
          <w:szCs w:val="22"/>
        </w:rPr>
      </w:pPr>
      <w:r w:rsidRPr="00C029A9">
        <w:rPr>
          <w:szCs w:val="22"/>
        </w:rPr>
        <w:t>FY 2018/2019 R 118 169 545</w:t>
      </w:r>
      <w:proofErr w:type="gramStart"/>
      <w:r w:rsidRPr="00C029A9">
        <w:rPr>
          <w:szCs w:val="22"/>
        </w:rPr>
        <w:t>,62</w:t>
      </w:r>
      <w:proofErr w:type="gramEnd"/>
    </w:p>
    <w:p w:rsidR="00C029A9" w:rsidRPr="00C029A9" w:rsidRDefault="00C029A9" w:rsidP="00C029A9">
      <w:pPr>
        <w:pStyle w:val="ListParagraph"/>
        <w:spacing w:line="360" w:lineRule="auto"/>
        <w:rPr>
          <w:szCs w:val="22"/>
        </w:rPr>
      </w:pPr>
      <w:r w:rsidRPr="00C029A9">
        <w:rPr>
          <w:szCs w:val="22"/>
        </w:rPr>
        <w:t>FY 2019/2020 R 474 767</w:t>
      </w:r>
      <w:proofErr w:type="gramStart"/>
      <w:r w:rsidRPr="00C029A9">
        <w:rPr>
          <w:szCs w:val="22"/>
        </w:rPr>
        <w:t>,75</w:t>
      </w:r>
      <w:proofErr w:type="gramEnd"/>
    </w:p>
    <w:p w:rsidR="00C029A9" w:rsidRPr="00C029A9" w:rsidRDefault="00C029A9" w:rsidP="00C029A9">
      <w:pPr>
        <w:pStyle w:val="ListParagraph"/>
        <w:spacing w:line="360" w:lineRule="auto"/>
        <w:rPr>
          <w:szCs w:val="22"/>
        </w:rPr>
      </w:pPr>
      <w:r w:rsidRPr="00C029A9">
        <w:rPr>
          <w:szCs w:val="22"/>
        </w:rPr>
        <w:t>FY 2020/2021 R 110 000</w:t>
      </w:r>
      <w:proofErr w:type="gramStart"/>
      <w:r w:rsidRPr="00C029A9">
        <w:rPr>
          <w:szCs w:val="22"/>
        </w:rPr>
        <w:t>,00</w:t>
      </w:r>
      <w:proofErr w:type="gramEnd"/>
    </w:p>
    <w:p w:rsidR="00C029A9" w:rsidRPr="00C029A9" w:rsidRDefault="00C029A9" w:rsidP="00C029A9">
      <w:pPr>
        <w:pStyle w:val="ListParagraph"/>
        <w:spacing w:before="100" w:beforeAutospacing="1" w:after="100" w:afterAutospacing="1"/>
        <w:ind w:left="1080"/>
        <w:jc w:val="both"/>
        <w:outlineLvl w:val="0"/>
        <w:rPr>
          <w:szCs w:val="22"/>
        </w:rPr>
      </w:pPr>
    </w:p>
    <w:p w:rsidR="00C029A9" w:rsidRPr="00C029A9" w:rsidRDefault="00C029A9" w:rsidP="00FB59F8">
      <w:pPr>
        <w:pStyle w:val="ListParagraph"/>
        <w:numPr>
          <w:ilvl w:val="0"/>
          <w:numId w:val="6"/>
        </w:numPr>
        <w:ind w:left="709" w:hanging="709"/>
        <w:rPr>
          <w:szCs w:val="22"/>
        </w:rPr>
      </w:pPr>
      <w:r w:rsidRPr="00C029A9">
        <w:rPr>
          <w:szCs w:val="22"/>
        </w:rPr>
        <w:t>No tenders have been cancelled in the province in the past 5 years due to irregularities   and/or corruption in KZN.</w:t>
      </w:r>
    </w:p>
    <w:p w:rsidR="00C029A9" w:rsidRPr="00C029A9" w:rsidRDefault="00C029A9" w:rsidP="00C029A9">
      <w:pPr>
        <w:pStyle w:val="ListParagraph"/>
        <w:rPr>
          <w:szCs w:val="22"/>
        </w:rPr>
      </w:pPr>
    </w:p>
    <w:p w:rsidR="00C029A9" w:rsidRPr="00C029A9" w:rsidRDefault="00C029A9" w:rsidP="00FB59F8">
      <w:pPr>
        <w:pStyle w:val="ListParagraph"/>
        <w:numPr>
          <w:ilvl w:val="0"/>
          <w:numId w:val="6"/>
        </w:numPr>
        <w:spacing w:before="100" w:beforeAutospacing="1" w:after="100" w:afterAutospacing="1"/>
        <w:ind w:left="709" w:hanging="709"/>
        <w:jc w:val="both"/>
        <w:outlineLvl w:val="0"/>
        <w:rPr>
          <w:szCs w:val="22"/>
        </w:rPr>
      </w:pPr>
    </w:p>
    <w:tbl>
      <w:tblPr>
        <w:tblStyle w:val="TableGrid"/>
        <w:tblW w:w="0" w:type="auto"/>
        <w:tblInd w:w="715" w:type="dxa"/>
        <w:tblLook w:val="04A0"/>
      </w:tblPr>
      <w:tblGrid>
        <w:gridCol w:w="852"/>
        <w:gridCol w:w="1558"/>
        <w:gridCol w:w="1558"/>
        <w:gridCol w:w="1558"/>
        <w:gridCol w:w="1559"/>
        <w:gridCol w:w="1559"/>
      </w:tblGrid>
      <w:tr w:rsidR="00C029A9" w:rsidRPr="00C029A9" w:rsidTr="008455FA">
        <w:trPr>
          <w:trHeight w:val="260"/>
        </w:trPr>
        <w:tc>
          <w:tcPr>
            <w:tcW w:w="843" w:type="dxa"/>
          </w:tcPr>
          <w:p w:rsidR="00C029A9" w:rsidRPr="00C029A9" w:rsidRDefault="00C029A9" w:rsidP="008455FA">
            <w:pPr>
              <w:rPr>
                <w:szCs w:val="22"/>
              </w:rPr>
            </w:pPr>
          </w:p>
        </w:tc>
        <w:tc>
          <w:tcPr>
            <w:tcW w:w="1558" w:type="dxa"/>
          </w:tcPr>
          <w:p w:rsidR="00C029A9" w:rsidRPr="00C029A9" w:rsidRDefault="00C029A9" w:rsidP="008455FA">
            <w:pPr>
              <w:rPr>
                <w:szCs w:val="22"/>
              </w:rPr>
            </w:pPr>
            <w:r w:rsidRPr="00C029A9">
              <w:rPr>
                <w:szCs w:val="22"/>
              </w:rPr>
              <w:t>‘000</w:t>
            </w:r>
          </w:p>
        </w:tc>
        <w:tc>
          <w:tcPr>
            <w:tcW w:w="1558" w:type="dxa"/>
          </w:tcPr>
          <w:p w:rsidR="00C029A9" w:rsidRPr="00C029A9" w:rsidRDefault="00C029A9" w:rsidP="008455FA">
            <w:pPr>
              <w:rPr>
                <w:szCs w:val="22"/>
              </w:rPr>
            </w:pPr>
            <w:r w:rsidRPr="00C029A9">
              <w:rPr>
                <w:szCs w:val="22"/>
              </w:rPr>
              <w:t>‘000</w:t>
            </w:r>
          </w:p>
          <w:p w:rsidR="00C029A9" w:rsidRPr="00C029A9" w:rsidRDefault="00C029A9" w:rsidP="008455FA">
            <w:pPr>
              <w:rPr>
                <w:szCs w:val="22"/>
              </w:rPr>
            </w:pPr>
          </w:p>
        </w:tc>
        <w:tc>
          <w:tcPr>
            <w:tcW w:w="1558" w:type="dxa"/>
          </w:tcPr>
          <w:p w:rsidR="00C029A9" w:rsidRPr="00C029A9" w:rsidRDefault="00C029A9" w:rsidP="008455FA">
            <w:pPr>
              <w:rPr>
                <w:szCs w:val="22"/>
              </w:rPr>
            </w:pPr>
            <w:r w:rsidRPr="00C029A9">
              <w:rPr>
                <w:szCs w:val="22"/>
              </w:rPr>
              <w:t>‘000</w:t>
            </w:r>
          </w:p>
          <w:p w:rsidR="00C029A9" w:rsidRPr="00C029A9" w:rsidRDefault="00C029A9" w:rsidP="008455FA">
            <w:pPr>
              <w:rPr>
                <w:szCs w:val="22"/>
              </w:rPr>
            </w:pPr>
          </w:p>
        </w:tc>
        <w:tc>
          <w:tcPr>
            <w:tcW w:w="1559" w:type="dxa"/>
          </w:tcPr>
          <w:p w:rsidR="00C029A9" w:rsidRPr="00C029A9" w:rsidRDefault="00C029A9" w:rsidP="008455FA">
            <w:pPr>
              <w:rPr>
                <w:szCs w:val="22"/>
              </w:rPr>
            </w:pPr>
            <w:r w:rsidRPr="00C029A9">
              <w:rPr>
                <w:szCs w:val="22"/>
              </w:rPr>
              <w:t>ROOO</w:t>
            </w:r>
          </w:p>
        </w:tc>
        <w:tc>
          <w:tcPr>
            <w:tcW w:w="1559" w:type="dxa"/>
          </w:tcPr>
          <w:p w:rsidR="00C029A9" w:rsidRPr="00C029A9" w:rsidRDefault="00C029A9" w:rsidP="008455FA">
            <w:pPr>
              <w:rPr>
                <w:szCs w:val="22"/>
              </w:rPr>
            </w:pPr>
            <w:r w:rsidRPr="00C029A9">
              <w:rPr>
                <w:szCs w:val="22"/>
              </w:rPr>
              <w:t>ROOO</w:t>
            </w:r>
          </w:p>
        </w:tc>
      </w:tr>
      <w:tr w:rsidR="00C029A9" w:rsidRPr="00C029A9" w:rsidTr="008455FA">
        <w:tc>
          <w:tcPr>
            <w:tcW w:w="843" w:type="dxa"/>
          </w:tcPr>
          <w:p w:rsidR="00C029A9" w:rsidRPr="00C029A9" w:rsidRDefault="00C029A9" w:rsidP="008455FA">
            <w:pPr>
              <w:rPr>
                <w:szCs w:val="22"/>
              </w:rPr>
            </w:pPr>
            <w:r w:rsidRPr="00C029A9">
              <w:rPr>
                <w:szCs w:val="22"/>
              </w:rPr>
              <w:t>Period</w:t>
            </w:r>
          </w:p>
        </w:tc>
        <w:tc>
          <w:tcPr>
            <w:tcW w:w="1558" w:type="dxa"/>
          </w:tcPr>
          <w:p w:rsidR="00C029A9" w:rsidRPr="00C029A9" w:rsidRDefault="00C029A9" w:rsidP="008455FA">
            <w:pPr>
              <w:rPr>
                <w:szCs w:val="22"/>
              </w:rPr>
            </w:pPr>
            <w:r w:rsidRPr="00C029A9">
              <w:rPr>
                <w:szCs w:val="22"/>
              </w:rPr>
              <w:t>2015/2016</w:t>
            </w:r>
          </w:p>
        </w:tc>
        <w:tc>
          <w:tcPr>
            <w:tcW w:w="1558" w:type="dxa"/>
          </w:tcPr>
          <w:p w:rsidR="00C029A9" w:rsidRPr="00C029A9" w:rsidRDefault="00C029A9" w:rsidP="008455FA">
            <w:pPr>
              <w:rPr>
                <w:szCs w:val="22"/>
              </w:rPr>
            </w:pPr>
            <w:r w:rsidRPr="00C029A9">
              <w:rPr>
                <w:szCs w:val="22"/>
              </w:rPr>
              <w:t>2016/2017</w:t>
            </w:r>
          </w:p>
          <w:p w:rsidR="00C029A9" w:rsidRPr="00C029A9" w:rsidRDefault="00C029A9" w:rsidP="008455FA">
            <w:pPr>
              <w:rPr>
                <w:szCs w:val="22"/>
              </w:rPr>
            </w:pPr>
          </w:p>
        </w:tc>
        <w:tc>
          <w:tcPr>
            <w:tcW w:w="1558" w:type="dxa"/>
          </w:tcPr>
          <w:p w:rsidR="00C029A9" w:rsidRPr="00C029A9" w:rsidRDefault="00C029A9" w:rsidP="008455FA">
            <w:pPr>
              <w:rPr>
                <w:szCs w:val="22"/>
              </w:rPr>
            </w:pPr>
            <w:r w:rsidRPr="00C029A9">
              <w:rPr>
                <w:szCs w:val="22"/>
              </w:rPr>
              <w:t>2017/2018</w:t>
            </w:r>
          </w:p>
          <w:p w:rsidR="00C029A9" w:rsidRPr="00C029A9" w:rsidRDefault="00C029A9" w:rsidP="008455FA">
            <w:pPr>
              <w:rPr>
                <w:szCs w:val="22"/>
              </w:rPr>
            </w:pPr>
          </w:p>
        </w:tc>
        <w:tc>
          <w:tcPr>
            <w:tcW w:w="1559" w:type="dxa"/>
          </w:tcPr>
          <w:p w:rsidR="00C029A9" w:rsidRPr="00C029A9" w:rsidRDefault="00C029A9" w:rsidP="008455FA">
            <w:pPr>
              <w:rPr>
                <w:szCs w:val="22"/>
              </w:rPr>
            </w:pPr>
            <w:r w:rsidRPr="00C029A9">
              <w:rPr>
                <w:szCs w:val="22"/>
              </w:rPr>
              <w:t>2018/2019</w:t>
            </w:r>
          </w:p>
        </w:tc>
        <w:tc>
          <w:tcPr>
            <w:tcW w:w="1559" w:type="dxa"/>
          </w:tcPr>
          <w:p w:rsidR="00C029A9" w:rsidRPr="00C029A9" w:rsidRDefault="00C029A9" w:rsidP="008455FA">
            <w:pPr>
              <w:rPr>
                <w:szCs w:val="22"/>
              </w:rPr>
            </w:pPr>
            <w:r w:rsidRPr="00C029A9">
              <w:rPr>
                <w:szCs w:val="22"/>
              </w:rPr>
              <w:t>2019/2020</w:t>
            </w:r>
          </w:p>
          <w:p w:rsidR="00C029A9" w:rsidRPr="00C029A9" w:rsidRDefault="00C029A9" w:rsidP="008455FA">
            <w:pPr>
              <w:rPr>
                <w:szCs w:val="22"/>
              </w:rPr>
            </w:pPr>
          </w:p>
        </w:tc>
      </w:tr>
      <w:tr w:rsidR="00C029A9" w:rsidRPr="00C029A9" w:rsidTr="008455FA">
        <w:tc>
          <w:tcPr>
            <w:tcW w:w="843" w:type="dxa"/>
          </w:tcPr>
          <w:p w:rsidR="00C029A9" w:rsidRPr="00C029A9" w:rsidRDefault="00C029A9" w:rsidP="008455FA">
            <w:pPr>
              <w:rPr>
                <w:szCs w:val="22"/>
              </w:rPr>
            </w:pPr>
            <w:r w:rsidRPr="00C029A9">
              <w:rPr>
                <w:szCs w:val="22"/>
              </w:rPr>
              <w:t>Totals</w:t>
            </w:r>
          </w:p>
        </w:tc>
        <w:tc>
          <w:tcPr>
            <w:tcW w:w="1558" w:type="dxa"/>
          </w:tcPr>
          <w:p w:rsidR="00C029A9" w:rsidRPr="00C029A9" w:rsidRDefault="00C029A9" w:rsidP="008455FA">
            <w:pPr>
              <w:rPr>
                <w:szCs w:val="22"/>
              </w:rPr>
            </w:pPr>
            <w:r w:rsidRPr="00C029A9">
              <w:rPr>
                <w:szCs w:val="22"/>
              </w:rPr>
              <w:t>R1,257,484</w:t>
            </w:r>
          </w:p>
          <w:p w:rsidR="00C029A9" w:rsidRPr="00C029A9" w:rsidRDefault="00C029A9" w:rsidP="008455FA">
            <w:pPr>
              <w:rPr>
                <w:szCs w:val="22"/>
              </w:rPr>
            </w:pPr>
          </w:p>
        </w:tc>
        <w:tc>
          <w:tcPr>
            <w:tcW w:w="1558" w:type="dxa"/>
          </w:tcPr>
          <w:p w:rsidR="00C029A9" w:rsidRPr="00C029A9" w:rsidRDefault="00C029A9" w:rsidP="008455FA">
            <w:pPr>
              <w:rPr>
                <w:szCs w:val="22"/>
              </w:rPr>
            </w:pPr>
            <w:r w:rsidRPr="00C029A9">
              <w:rPr>
                <w:szCs w:val="22"/>
              </w:rPr>
              <w:t>R1,325,084</w:t>
            </w:r>
          </w:p>
          <w:p w:rsidR="00C029A9" w:rsidRPr="00C029A9" w:rsidRDefault="00C029A9" w:rsidP="008455FA">
            <w:pPr>
              <w:rPr>
                <w:szCs w:val="22"/>
              </w:rPr>
            </w:pPr>
          </w:p>
        </w:tc>
        <w:tc>
          <w:tcPr>
            <w:tcW w:w="1558" w:type="dxa"/>
          </w:tcPr>
          <w:p w:rsidR="00C029A9" w:rsidRPr="00C029A9" w:rsidRDefault="00C029A9" w:rsidP="008455FA">
            <w:pPr>
              <w:rPr>
                <w:szCs w:val="22"/>
              </w:rPr>
            </w:pPr>
            <w:r w:rsidRPr="00C029A9">
              <w:rPr>
                <w:szCs w:val="22"/>
              </w:rPr>
              <w:t>R1,464,342</w:t>
            </w:r>
          </w:p>
          <w:p w:rsidR="00C029A9" w:rsidRPr="00C029A9" w:rsidRDefault="00C029A9" w:rsidP="008455FA">
            <w:pPr>
              <w:rPr>
                <w:szCs w:val="22"/>
              </w:rPr>
            </w:pPr>
          </w:p>
        </w:tc>
        <w:tc>
          <w:tcPr>
            <w:tcW w:w="1559" w:type="dxa"/>
          </w:tcPr>
          <w:p w:rsidR="00C029A9" w:rsidRPr="00C029A9" w:rsidRDefault="00C029A9" w:rsidP="008455FA">
            <w:pPr>
              <w:rPr>
                <w:szCs w:val="22"/>
              </w:rPr>
            </w:pPr>
            <w:r w:rsidRPr="00C029A9">
              <w:rPr>
                <w:szCs w:val="22"/>
              </w:rPr>
              <w:t>R1,541,732</w:t>
            </w:r>
          </w:p>
          <w:p w:rsidR="00C029A9" w:rsidRPr="00C029A9" w:rsidRDefault="00C029A9" w:rsidP="008455FA">
            <w:pPr>
              <w:rPr>
                <w:szCs w:val="22"/>
              </w:rPr>
            </w:pPr>
          </w:p>
        </w:tc>
        <w:tc>
          <w:tcPr>
            <w:tcW w:w="1559" w:type="dxa"/>
          </w:tcPr>
          <w:p w:rsidR="00C029A9" w:rsidRPr="00C029A9" w:rsidRDefault="00C029A9" w:rsidP="008455FA">
            <w:pPr>
              <w:rPr>
                <w:szCs w:val="22"/>
              </w:rPr>
            </w:pPr>
            <w:r w:rsidRPr="00C029A9">
              <w:rPr>
                <w:szCs w:val="22"/>
              </w:rPr>
              <w:t>R1,433,975</w:t>
            </w:r>
          </w:p>
          <w:p w:rsidR="00C029A9" w:rsidRPr="00C029A9" w:rsidRDefault="00C029A9" w:rsidP="008455FA">
            <w:pPr>
              <w:rPr>
                <w:szCs w:val="22"/>
              </w:rPr>
            </w:pPr>
          </w:p>
        </w:tc>
      </w:tr>
    </w:tbl>
    <w:p w:rsidR="00C029A9" w:rsidRPr="00C029A9" w:rsidRDefault="00C029A9" w:rsidP="00C029A9">
      <w:pPr>
        <w:pStyle w:val="ListParagraph"/>
        <w:spacing w:before="100" w:beforeAutospacing="1" w:after="100" w:afterAutospacing="1"/>
        <w:ind w:left="1080"/>
        <w:jc w:val="both"/>
        <w:outlineLvl w:val="0"/>
        <w:rPr>
          <w:szCs w:val="22"/>
        </w:rPr>
      </w:pPr>
    </w:p>
    <w:p w:rsidR="00C029A9" w:rsidRPr="00C029A9" w:rsidRDefault="00C029A9" w:rsidP="00FB59F8">
      <w:pPr>
        <w:pStyle w:val="ListParagraph"/>
        <w:numPr>
          <w:ilvl w:val="0"/>
          <w:numId w:val="6"/>
        </w:numPr>
        <w:spacing w:before="100" w:beforeAutospacing="1" w:after="100" w:afterAutospacing="1"/>
        <w:ind w:left="709" w:hanging="709"/>
        <w:jc w:val="both"/>
        <w:outlineLvl w:val="0"/>
        <w:rPr>
          <w:szCs w:val="22"/>
        </w:rPr>
      </w:pPr>
      <w:r w:rsidRPr="00C029A9">
        <w:rPr>
          <w:szCs w:val="22"/>
        </w:rPr>
        <w:t>100%. All tenders in the province have been advertised on the e-Tender portal.</w:t>
      </w:r>
    </w:p>
    <w:p w:rsidR="00C029A9" w:rsidRPr="00C029A9" w:rsidRDefault="00C029A9" w:rsidP="00C029A9">
      <w:pPr>
        <w:pStyle w:val="ListParagraph"/>
        <w:spacing w:before="100" w:beforeAutospacing="1" w:after="100" w:afterAutospacing="1"/>
        <w:ind w:left="1080"/>
        <w:jc w:val="both"/>
        <w:outlineLvl w:val="0"/>
        <w:rPr>
          <w:szCs w:val="22"/>
        </w:rPr>
      </w:pPr>
    </w:p>
    <w:p w:rsidR="00C029A9" w:rsidRPr="00C029A9" w:rsidRDefault="00C029A9" w:rsidP="00FB59F8">
      <w:pPr>
        <w:pStyle w:val="ListParagraph"/>
        <w:numPr>
          <w:ilvl w:val="0"/>
          <w:numId w:val="6"/>
        </w:numPr>
        <w:spacing w:before="100" w:beforeAutospacing="1" w:after="100" w:afterAutospacing="1"/>
        <w:ind w:left="709" w:hanging="709"/>
        <w:jc w:val="both"/>
        <w:outlineLvl w:val="0"/>
        <w:rPr>
          <w:szCs w:val="22"/>
        </w:rPr>
      </w:pPr>
      <w:r w:rsidRPr="00C029A9">
        <w:rPr>
          <w:szCs w:val="22"/>
        </w:rPr>
        <w:t>100%</w:t>
      </w:r>
    </w:p>
    <w:p w:rsidR="00C029A9" w:rsidRPr="00C029A9" w:rsidRDefault="00C029A9" w:rsidP="00FB59F8">
      <w:pPr>
        <w:pStyle w:val="ListParagraph"/>
        <w:ind w:left="709" w:hanging="709"/>
        <w:rPr>
          <w:szCs w:val="22"/>
        </w:rPr>
      </w:pPr>
    </w:p>
    <w:p w:rsidR="00C029A9" w:rsidRPr="00C029A9" w:rsidRDefault="00C029A9" w:rsidP="00FB59F8">
      <w:pPr>
        <w:pStyle w:val="ListParagraph"/>
        <w:numPr>
          <w:ilvl w:val="0"/>
          <w:numId w:val="6"/>
        </w:numPr>
        <w:spacing w:before="100" w:beforeAutospacing="1" w:after="100" w:afterAutospacing="1"/>
        <w:ind w:left="709" w:hanging="709"/>
        <w:jc w:val="both"/>
        <w:outlineLvl w:val="0"/>
        <w:rPr>
          <w:szCs w:val="22"/>
        </w:rPr>
      </w:pPr>
      <w:r w:rsidRPr="00C029A9">
        <w:rPr>
          <w:szCs w:val="22"/>
        </w:rPr>
        <w:t>(ii) 100%</w:t>
      </w: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C029A9">
      <w:pPr>
        <w:pStyle w:val="ListParagraph"/>
        <w:spacing w:before="100" w:beforeAutospacing="1" w:after="100" w:afterAutospacing="1"/>
        <w:jc w:val="both"/>
        <w:outlineLvl w:val="0"/>
        <w:rPr>
          <w:b/>
          <w:szCs w:val="22"/>
        </w:rPr>
      </w:pPr>
    </w:p>
    <w:p w:rsidR="00FB59F8" w:rsidRDefault="00FB59F8" w:rsidP="00FB59F8">
      <w:pPr>
        <w:pStyle w:val="ListParagraph"/>
        <w:spacing w:before="100" w:beforeAutospacing="1" w:after="100" w:afterAutospacing="1"/>
        <w:ind w:hanging="720"/>
        <w:jc w:val="both"/>
        <w:outlineLvl w:val="0"/>
        <w:rPr>
          <w:b/>
          <w:szCs w:val="22"/>
        </w:rPr>
      </w:pPr>
    </w:p>
    <w:p w:rsidR="00FB59F8" w:rsidRDefault="00FB59F8" w:rsidP="00FB59F8">
      <w:pPr>
        <w:pStyle w:val="ListParagraph"/>
        <w:spacing w:before="100" w:beforeAutospacing="1" w:after="100" w:afterAutospacing="1"/>
        <w:ind w:hanging="720"/>
        <w:jc w:val="both"/>
        <w:outlineLvl w:val="0"/>
        <w:rPr>
          <w:b/>
          <w:szCs w:val="22"/>
        </w:rPr>
      </w:pPr>
    </w:p>
    <w:p w:rsidR="00FB59F8" w:rsidRDefault="00FB59F8" w:rsidP="00FB59F8">
      <w:pPr>
        <w:pStyle w:val="ListParagraph"/>
        <w:spacing w:before="100" w:beforeAutospacing="1" w:after="100" w:afterAutospacing="1"/>
        <w:ind w:hanging="720"/>
        <w:jc w:val="both"/>
        <w:outlineLvl w:val="0"/>
        <w:rPr>
          <w:b/>
          <w:szCs w:val="22"/>
        </w:rPr>
      </w:pPr>
    </w:p>
    <w:p w:rsidR="00FB59F8" w:rsidRDefault="00FB59F8" w:rsidP="00FB59F8">
      <w:pPr>
        <w:pStyle w:val="ListParagraph"/>
        <w:spacing w:before="100" w:beforeAutospacing="1" w:after="100" w:afterAutospacing="1"/>
        <w:ind w:hanging="720"/>
        <w:jc w:val="both"/>
        <w:outlineLvl w:val="0"/>
        <w:rPr>
          <w:b/>
          <w:szCs w:val="22"/>
        </w:rPr>
      </w:pPr>
    </w:p>
    <w:p w:rsidR="00FB59F8" w:rsidRDefault="00FB59F8" w:rsidP="00FB59F8">
      <w:pPr>
        <w:pStyle w:val="ListParagraph"/>
        <w:spacing w:before="100" w:beforeAutospacing="1" w:after="100" w:afterAutospacing="1"/>
        <w:ind w:hanging="720"/>
        <w:jc w:val="both"/>
        <w:outlineLvl w:val="0"/>
        <w:rPr>
          <w:b/>
          <w:szCs w:val="22"/>
        </w:rPr>
      </w:pPr>
    </w:p>
    <w:p w:rsidR="00FB59F8" w:rsidRDefault="00FB59F8" w:rsidP="00FB59F8">
      <w:pPr>
        <w:pStyle w:val="ListParagraph"/>
        <w:spacing w:before="100" w:beforeAutospacing="1" w:after="100" w:afterAutospacing="1"/>
        <w:ind w:hanging="720"/>
        <w:jc w:val="both"/>
        <w:outlineLvl w:val="0"/>
        <w:rPr>
          <w:b/>
          <w:szCs w:val="22"/>
        </w:rPr>
      </w:pPr>
    </w:p>
    <w:p w:rsidR="00C029A9" w:rsidRPr="00C029A9" w:rsidRDefault="00C029A9" w:rsidP="00FB59F8">
      <w:pPr>
        <w:pStyle w:val="ListParagraph"/>
        <w:spacing w:before="100" w:beforeAutospacing="1" w:after="100" w:afterAutospacing="1"/>
        <w:ind w:hanging="720"/>
        <w:jc w:val="both"/>
        <w:outlineLvl w:val="0"/>
        <w:rPr>
          <w:b/>
          <w:szCs w:val="22"/>
        </w:rPr>
      </w:pPr>
      <w:r w:rsidRPr="00C029A9">
        <w:rPr>
          <w:b/>
          <w:szCs w:val="22"/>
        </w:rPr>
        <w:lastRenderedPageBreak/>
        <w:t>LIMPOPO</w:t>
      </w:r>
    </w:p>
    <w:p w:rsidR="00C029A9" w:rsidRPr="00C029A9" w:rsidRDefault="00C029A9" w:rsidP="00C029A9">
      <w:pPr>
        <w:pStyle w:val="ListParagraph"/>
        <w:spacing w:before="100" w:beforeAutospacing="1" w:after="100" w:afterAutospacing="1"/>
        <w:jc w:val="both"/>
        <w:outlineLvl w:val="0"/>
        <w:rPr>
          <w:b/>
          <w:szCs w:val="22"/>
        </w:rPr>
      </w:pPr>
    </w:p>
    <w:p w:rsidR="00C029A9" w:rsidRPr="00C029A9" w:rsidRDefault="00C029A9" w:rsidP="00FB59F8">
      <w:pPr>
        <w:pStyle w:val="ListParagraph"/>
        <w:numPr>
          <w:ilvl w:val="0"/>
          <w:numId w:val="11"/>
        </w:numPr>
        <w:spacing w:before="100" w:beforeAutospacing="1" w:after="100" w:afterAutospacing="1"/>
        <w:ind w:left="709" w:hanging="709"/>
        <w:jc w:val="both"/>
        <w:outlineLvl w:val="0"/>
        <w:rPr>
          <w:szCs w:val="22"/>
        </w:rPr>
      </w:pPr>
      <w:r w:rsidRPr="00C029A9">
        <w:rPr>
          <w:szCs w:val="22"/>
        </w:rPr>
        <w:t>None.</w:t>
      </w:r>
    </w:p>
    <w:p w:rsidR="00C029A9" w:rsidRPr="00C029A9" w:rsidRDefault="00C029A9" w:rsidP="00FB59F8">
      <w:pPr>
        <w:pStyle w:val="ListParagraph"/>
        <w:spacing w:before="100" w:beforeAutospacing="1" w:after="100" w:afterAutospacing="1"/>
        <w:ind w:left="709" w:hanging="709"/>
        <w:jc w:val="both"/>
        <w:outlineLvl w:val="0"/>
        <w:rPr>
          <w:szCs w:val="22"/>
        </w:rPr>
      </w:pPr>
      <w:r w:rsidRPr="00C029A9">
        <w:rPr>
          <w:szCs w:val="22"/>
        </w:rPr>
        <w:t xml:space="preserve"> </w:t>
      </w:r>
    </w:p>
    <w:p w:rsidR="00C029A9" w:rsidRPr="00C029A9" w:rsidRDefault="00C029A9" w:rsidP="00FB59F8">
      <w:pPr>
        <w:pStyle w:val="ListParagraph"/>
        <w:numPr>
          <w:ilvl w:val="0"/>
          <w:numId w:val="11"/>
        </w:numPr>
        <w:spacing w:before="100" w:beforeAutospacing="1" w:after="100" w:afterAutospacing="1"/>
        <w:ind w:left="709" w:hanging="709"/>
        <w:jc w:val="both"/>
        <w:outlineLvl w:val="0"/>
        <w:rPr>
          <w:szCs w:val="22"/>
        </w:rPr>
      </w:pPr>
      <w:r w:rsidRPr="00C029A9">
        <w:rPr>
          <w:szCs w:val="22"/>
        </w:rPr>
        <w:t>None.</w:t>
      </w: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numPr>
          <w:ilvl w:val="0"/>
          <w:numId w:val="11"/>
        </w:numPr>
        <w:ind w:left="709" w:hanging="709"/>
        <w:rPr>
          <w:rFonts w:eastAsia="Times New Roman"/>
          <w:color w:val="000000" w:themeColor="text1"/>
          <w:szCs w:val="22"/>
        </w:rPr>
      </w:pPr>
      <w:r w:rsidRPr="00C029A9">
        <w:rPr>
          <w:rFonts w:eastAsia="Times New Roman"/>
          <w:color w:val="000000" w:themeColor="text1"/>
          <w:szCs w:val="22"/>
        </w:rPr>
        <w:t>No irregular expenditure as a result of corruption within the department.</w:t>
      </w:r>
    </w:p>
    <w:p w:rsidR="00C029A9" w:rsidRPr="00C029A9" w:rsidRDefault="00C029A9" w:rsidP="00FB59F8">
      <w:pPr>
        <w:pStyle w:val="ListParagraph"/>
        <w:ind w:left="709" w:hanging="709"/>
        <w:rPr>
          <w:rFonts w:eastAsia="Times New Roman"/>
          <w:color w:val="000000" w:themeColor="text1"/>
          <w:szCs w:val="22"/>
        </w:rPr>
      </w:pPr>
    </w:p>
    <w:p w:rsidR="00C029A9" w:rsidRPr="00C029A9" w:rsidRDefault="00C029A9" w:rsidP="00FB59F8">
      <w:pPr>
        <w:pStyle w:val="ListParagraph"/>
        <w:numPr>
          <w:ilvl w:val="0"/>
          <w:numId w:val="11"/>
        </w:numPr>
        <w:ind w:left="709" w:hanging="709"/>
        <w:rPr>
          <w:rFonts w:eastAsia="Times New Roman"/>
          <w:color w:val="000000" w:themeColor="text1"/>
          <w:szCs w:val="22"/>
        </w:rPr>
      </w:pPr>
      <w:r w:rsidRPr="00C029A9">
        <w:rPr>
          <w:rFonts w:eastAsia="Times New Roman"/>
          <w:color w:val="000000" w:themeColor="text1"/>
          <w:szCs w:val="22"/>
        </w:rPr>
        <w:t>100% of tenders were put on the e-Tender portal in the past five years.</w:t>
      </w:r>
    </w:p>
    <w:p w:rsidR="00C029A9" w:rsidRPr="00C029A9" w:rsidRDefault="00C029A9" w:rsidP="00FB59F8">
      <w:pPr>
        <w:pStyle w:val="ListParagraph"/>
        <w:ind w:left="709" w:hanging="709"/>
        <w:rPr>
          <w:rFonts w:eastAsia="Times New Roman"/>
          <w:color w:val="000000" w:themeColor="text1"/>
          <w:szCs w:val="22"/>
        </w:rPr>
      </w:pPr>
    </w:p>
    <w:p w:rsidR="00C029A9" w:rsidRPr="00C029A9" w:rsidRDefault="00C029A9" w:rsidP="00FB59F8">
      <w:pPr>
        <w:pStyle w:val="ListParagraph"/>
        <w:numPr>
          <w:ilvl w:val="0"/>
          <w:numId w:val="11"/>
        </w:numPr>
        <w:ind w:left="709" w:hanging="709"/>
        <w:rPr>
          <w:rFonts w:eastAsia="Times New Roman"/>
          <w:color w:val="000000" w:themeColor="text1"/>
          <w:szCs w:val="22"/>
        </w:rPr>
      </w:pPr>
      <w:r w:rsidRPr="00C029A9">
        <w:rPr>
          <w:rFonts w:eastAsia="Times New Roman"/>
          <w:color w:val="000000" w:themeColor="text1"/>
          <w:szCs w:val="22"/>
        </w:rPr>
        <w:t>100% of tenders were uploaded on e-Tender portal site of the department.</w:t>
      </w:r>
    </w:p>
    <w:p w:rsidR="00C029A9" w:rsidRPr="00C029A9" w:rsidRDefault="00C029A9" w:rsidP="00FB59F8">
      <w:pPr>
        <w:pStyle w:val="ListParagraph"/>
        <w:ind w:left="709" w:hanging="709"/>
        <w:rPr>
          <w:rFonts w:eastAsia="Times New Roman"/>
          <w:color w:val="000000" w:themeColor="text1"/>
          <w:szCs w:val="22"/>
        </w:rPr>
      </w:pPr>
    </w:p>
    <w:p w:rsidR="00C029A9" w:rsidRPr="00C029A9" w:rsidRDefault="00C029A9" w:rsidP="00FB59F8">
      <w:pPr>
        <w:pStyle w:val="ListParagraph"/>
        <w:numPr>
          <w:ilvl w:val="0"/>
          <w:numId w:val="11"/>
        </w:numPr>
        <w:ind w:left="709" w:hanging="709"/>
        <w:rPr>
          <w:color w:val="000000" w:themeColor="text1"/>
          <w:szCs w:val="22"/>
        </w:rPr>
      </w:pPr>
      <w:r w:rsidRPr="00C029A9">
        <w:rPr>
          <w:rFonts w:eastAsia="Times New Roman"/>
          <w:color w:val="000000" w:themeColor="text1"/>
          <w:szCs w:val="22"/>
        </w:rPr>
        <w:t>(ii) 100% of tender process are paper based in the department</w:t>
      </w:r>
    </w:p>
    <w:p w:rsidR="00C029A9" w:rsidRPr="00C029A9" w:rsidRDefault="00C029A9" w:rsidP="00C029A9">
      <w:pPr>
        <w:pStyle w:val="ListParagraph"/>
        <w:spacing w:before="100" w:beforeAutospacing="1" w:after="100" w:afterAutospacing="1"/>
        <w:ind w:left="1080"/>
        <w:jc w:val="both"/>
        <w:outlineLvl w:val="0"/>
        <w:rPr>
          <w:szCs w:val="22"/>
        </w:rPr>
      </w:pPr>
    </w:p>
    <w:p w:rsidR="00C029A9" w:rsidRPr="00C029A9" w:rsidRDefault="00C029A9" w:rsidP="00C029A9">
      <w:pPr>
        <w:pStyle w:val="ListParagraph"/>
        <w:spacing w:before="100" w:beforeAutospacing="1" w:after="100" w:afterAutospacing="1"/>
        <w:ind w:left="1080"/>
        <w:jc w:val="both"/>
        <w:outlineLvl w:val="0"/>
        <w:rPr>
          <w:szCs w:val="22"/>
        </w:rPr>
      </w:pPr>
    </w:p>
    <w:p w:rsidR="00C029A9" w:rsidRPr="00C029A9" w:rsidRDefault="00C029A9" w:rsidP="00FB59F8">
      <w:pPr>
        <w:pStyle w:val="ListParagraph"/>
        <w:spacing w:before="100" w:beforeAutospacing="1" w:after="100" w:afterAutospacing="1"/>
        <w:ind w:hanging="720"/>
        <w:jc w:val="both"/>
        <w:outlineLvl w:val="0"/>
        <w:rPr>
          <w:b/>
          <w:szCs w:val="22"/>
        </w:rPr>
      </w:pPr>
      <w:r w:rsidRPr="00C029A9">
        <w:rPr>
          <w:b/>
          <w:szCs w:val="22"/>
        </w:rPr>
        <w:t>MPUMALANGA</w:t>
      </w:r>
    </w:p>
    <w:p w:rsidR="00C029A9" w:rsidRPr="00C029A9" w:rsidRDefault="00C029A9" w:rsidP="00C029A9">
      <w:pPr>
        <w:pStyle w:val="ListParagraph"/>
        <w:spacing w:before="100" w:beforeAutospacing="1" w:after="100" w:afterAutospacing="1"/>
        <w:jc w:val="both"/>
        <w:outlineLvl w:val="0"/>
        <w:rPr>
          <w:b/>
          <w:szCs w:val="22"/>
        </w:rPr>
      </w:pPr>
    </w:p>
    <w:p w:rsidR="00C029A9" w:rsidRPr="00C029A9" w:rsidRDefault="00C029A9" w:rsidP="00FB59F8">
      <w:pPr>
        <w:pStyle w:val="ListParagraph"/>
        <w:numPr>
          <w:ilvl w:val="0"/>
          <w:numId w:val="7"/>
        </w:numPr>
        <w:spacing w:before="100" w:beforeAutospacing="1" w:after="100" w:afterAutospacing="1"/>
        <w:ind w:left="709" w:hanging="709"/>
        <w:jc w:val="both"/>
        <w:outlineLvl w:val="0"/>
        <w:rPr>
          <w:bCs/>
          <w:szCs w:val="22"/>
        </w:rPr>
      </w:pPr>
      <w:r w:rsidRPr="00C029A9">
        <w:rPr>
          <w:bCs/>
          <w:szCs w:val="22"/>
        </w:rPr>
        <w:t>The Department does not have known cases of corruption reported</w:t>
      </w: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numPr>
          <w:ilvl w:val="0"/>
          <w:numId w:val="7"/>
        </w:numPr>
        <w:spacing w:before="100" w:beforeAutospacing="1" w:after="100" w:afterAutospacing="1"/>
        <w:ind w:left="709" w:hanging="709"/>
        <w:jc w:val="both"/>
        <w:outlineLvl w:val="0"/>
        <w:rPr>
          <w:szCs w:val="22"/>
        </w:rPr>
      </w:pPr>
      <w:r w:rsidRPr="00C029A9">
        <w:rPr>
          <w:bCs/>
          <w:szCs w:val="22"/>
        </w:rPr>
        <w:t>The Department has cancelled contracts for appointed service provider for supply of perishable and non-perishable food due to non-compliance with UIF</w:t>
      </w:r>
    </w:p>
    <w:p w:rsidR="00C029A9" w:rsidRPr="00C029A9" w:rsidRDefault="00C029A9" w:rsidP="00FB59F8">
      <w:pPr>
        <w:pStyle w:val="ListParagraph"/>
        <w:ind w:left="709" w:hanging="709"/>
        <w:rPr>
          <w:szCs w:val="22"/>
        </w:rPr>
      </w:pPr>
    </w:p>
    <w:p w:rsidR="00C029A9" w:rsidRPr="00C029A9" w:rsidRDefault="00C029A9" w:rsidP="00FB59F8">
      <w:pPr>
        <w:pStyle w:val="ListParagraph"/>
        <w:numPr>
          <w:ilvl w:val="0"/>
          <w:numId w:val="7"/>
        </w:numPr>
        <w:spacing w:before="100" w:beforeAutospacing="1" w:after="100" w:afterAutospacing="1"/>
        <w:ind w:left="709" w:hanging="709"/>
        <w:jc w:val="both"/>
        <w:outlineLvl w:val="0"/>
        <w:rPr>
          <w:szCs w:val="22"/>
        </w:rPr>
      </w:pPr>
    </w:p>
    <w:tbl>
      <w:tblPr>
        <w:tblStyle w:val="TableGrid"/>
        <w:tblW w:w="0" w:type="auto"/>
        <w:tblInd w:w="704" w:type="dxa"/>
        <w:tblLook w:val="04A0"/>
      </w:tblPr>
      <w:tblGrid>
        <w:gridCol w:w="1774"/>
        <w:gridCol w:w="1747"/>
        <w:gridCol w:w="1748"/>
        <w:gridCol w:w="1748"/>
        <w:gridCol w:w="1748"/>
      </w:tblGrid>
      <w:tr w:rsidR="00C029A9" w:rsidRPr="00C029A9" w:rsidTr="00FB59F8">
        <w:tc>
          <w:tcPr>
            <w:tcW w:w="1774" w:type="dxa"/>
          </w:tcPr>
          <w:p w:rsidR="00C029A9" w:rsidRPr="00C029A9" w:rsidRDefault="00C029A9" w:rsidP="00FB59F8">
            <w:pPr>
              <w:pStyle w:val="ListParagraph"/>
              <w:spacing w:before="100" w:beforeAutospacing="1" w:after="100" w:afterAutospacing="1"/>
              <w:ind w:left="723" w:hanging="709"/>
              <w:jc w:val="both"/>
              <w:outlineLvl w:val="0"/>
              <w:rPr>
                <w:b/>
                <w:szCs w:val="22"/>
              </w:rPr>
            </w:pPr>
            <w:r w:rsidRPr="00C029A9">
              <w:rPr>
                <w:b/>
                <w:szCs w:val="22"/>
              </w:rPr>
              <w:t>Financial year</w:t>
            </w:r>
          </w:p>
        </w:tc>
        <w:tc>
          <w:tcPr>
            <w:tcW w:w="1747" w:type="dxa"/>
          </w:tcPr>
          <w:p w:rsidR="00C029A9" w:rsidRPr="00C029A9" w:rsidRDefault="00C029A9" w:rsidP="00FB59F8">
            <w:pPr>
              <w:pStyle w:val="ListParagraph"/>
              <w:spacing w:before="100" w:beforeAutospacing="1" w:after="100" w:afterAutospacing="1"/>
              <w:ind w:left="709" w:hanging="709"/>
              <w:jc w:val="both"/>
              <w:outlineLvl w:val="0"/>
              <w:rPr>
                <w:b/>
                <w:szCs w:val="22"/>
              </w:rPr>
            </w:pPr>
            <w:r w:rsidRPr="00C029A9">
              <w:rPr>
                <w:b/>
                <w:szCs w:val="22"/>
              </w:rPr>
              <w:t>2016/17</w:t>
            </w:r>
          </w:p>
        </w:tc>
        <w:tc>
          <w:tcPr>
            <w:tcW w:w="1748" w:type="dxa"/>
          </w:tcPr>
          <w:p w:rsidR="00C029A9" w:rsidRPr="00C029A9" w:rsidRDefault="00C029A9" w:rsidP="00FB59F8">
            <w:pPr>
              <w:pStyle w:val="ListParagraph"/>
              <w:spacing w:before="100" w:beforeAutospacing="1" w:after="100" w:afterAutospacing="1"/>
              <w:ind w:left="709" w:hanging="709"/>
              <w:jc w:val="both"/>
              <w:outlineLvl w:val="0"/>
              <w:rPr>
                <w:b/>
                <w:szCs w:val="22"/>
              </w:rPr>
            </w:pPr>
            <w:r w:rsidRPr="00C029A9">
              <w:rPr>
                <w:b/>
                <w:szCs w:val="22"/>
              </w:rPr>
              <w:t>2017/18</w:t>
            </w:r>
          </w:p>
        </w:tc>
        <w:tc>
          <w:tcPr>
            <w:tcW w:w="1748" w:type="dxa"/>
          </w:tcPr>
          <w:p w:rsidR="00C029A9" w:rsidRPr="00C029A9" w:rsidRDefault="00C029A9" w:rsidP="00FB59F8">
            <w:pPr>
              <w:pStyle w:val="ListParagraph"/>
              <w:spacing w:before="100" w:beforeAutospacing="1" w:after="100" w:afterAutospacing="1"/>
              <w:ind w:left="709" w:hanging="709"/>
              <w:jc w:val="both"/>
              <w:outlineLvl w:val="0"/>
              <w:rPr>
                <w:b/>
                <w:szCs w:val="22"/>
              </w:rPr>
            </w:pPr>
            <w:r w:rsidRPr="00C029A9">
              <w:rPr>
                <w:b/>
                <w:szCs w:val="22"/>
              </w:rPr>
              <w:t>2018/19</w:t>
            </w:r>
          </w:p>
        </w:tc>
        <w:tc>
          <w:tcPr>
            <w:tcW w:w="1748" w:type="dxa"/>
          </w:tcPr>
          <w:p w:rsidR="00C029A9" w:rsidRPr="00C029A9" w:rsidRDefault="00C029A9" w:rsidP="00FB59F8">
            <w:pPr>
              <w:pStyle w:val="ListParagraph"/>
              <w:spacing w:before="100" w:beforeAutospacing="1" w:after="100" w:afterAutospacing="1"/>
              <w:ind w:left="709" w:hanging="709"/>
              <w:jc w:val="both"/>
              <w:outlineLvl w:val="0"/>
              <w:rPr>
                <w:b/>
                <w:szCs w:val="22"/>
              </w:rPr>
            </w:pPr>
            <w:r w:rsidRPr="00C029A9">
              <w:rPr>
                <w:b/>
                <w:szCs w:val="22"/>
              </w:rPr>
              <w:t>2019/2020</w:t>
            </w:r>
          </w:p>
        </w:tc>
      </w:tr>
      <w:tr w:rsidR="00C029A9" w:rsidRPr="00C029A9" w:rsidTr="00FB59F8">
        <w:tc>
          <w:tcPr>
            <w:tcW w:w="1774" w:type="dxa"/>
          </w:tcPr>
          <w:p w:rsidR="00C029A9" w:rsidRPr="00C029A9" w:rsidRDefault="00C029A9" w:rsidP="00FB59F8">
            <w:pPr>
              <w:pStyle w:val="ListParagraph"/>
              <w:spacing w:before="100" w:beforeAutospacing="1" w:after="100" w:afterAutospacing="1"/>
              <w:ind w:left="709" w:hanging="709"/>
              <w:jc w:val="both"/>
              <w:outlineLvl w:val="0"/>
              <w:rPr>
                <w:bCs/>
                <w:szCs w:val="22"/>
              </w:rPr>
            </w:pPr>
            <w:r w:rsidRPr="00C029A9">
              <w:rPr>
                <w:bCs/>
                <w:szCs w:val="22"/>
              </w:rPr>
              <w:t>Amount</w:t>
            </w:r>
          </w:p>
        </w:tc>
        <w:tc>
          <w:tcPr>
            <w:tcW w:w="1747" w:type="dxa"/>
          </w:tcPr>
          <w:p w:rsidR="00C029A9" w:rsidRPr="00C029A9" w:rsidRDefault="00C029A9" w:rsidP="00FB59F8">
            <w:pPr>
              <w:pStyle w:val="ListParagraph"/>
              <w:spacing w:before="100" w:beforeAutospacing="1" w:after="100" w:afterAutospacing="1"/>
              <w:ind w:left="709" w:hanging="709"/>
              <w:jc w:val="both"/>
              <w:outlineLvl w:val="0"/>
              <w:rPr>
                <w:bCs/>
                <w:szCs w:val="22"/>
              </w:rPr>
            </w:pPr>
            <w:r w:rsidRPr="00C029A9">
              <w:rPr>
                <w:bCs/>
                <w:szCs w:val="22"/>
              </w:rPr>
              <w:t>1 552 623 000</w:t>
            </w:r>
          </w:p>
        </w:tc>
        <w:tc>
          <w:tcPr>
            <w:tcW w:w="1748" w:type="dxa"/>
          </w:tcPr>
          <w:p w:rsidR="00C029A9" w:rsidRPr="00C029A9" w:rsidRDefault="00C029A9" w:rsidP="00FB59F8">
            <w:pPr>
              <w:pStyle w:val="ListParagraph"/>
              <w:spacing w:before="100" w:beforeAutospacing="1" w:after="100" w:afterAutospacing="1"/>
              <w:ind w:left="709" w:hanging="709"/>
              <w:jc w:val="both"/>
              <w:outlineLvl w:val="0"/>
              <w:rPr>
                <w:bCs/>
                <w:szCs w:val="22"/>
              </w:rPr>
            </w:pPr>
            <w:r w:rsidRPr="00C029A9">
              <w:rPr>
                <w:bCs/>
                <w:szCs w:val="22"/>
              </w:rPr>
              <w:t>309 920 000</w:t>
            </w:r>
          </w:p>
        </w:tc>
        <w:tc>
          <w:tcPr>
            <w:tcW w:w="1748" w:type="dxa"/>
          </w:tcPr>
          <w:p w:rsidR="00C029A9" w:rsidRPr="00C029A9" w:rsidRDefault="00C029A9" w:rsidP="00FB59F8">
            <w:pPr>
              <w:pStyle w:val="ListParagraph"/>
              <w:spacing w:before="100" w:beforeAutospacing="1" w:after="100" w:afterAutospacing="1"/>
              <w:ind w:left="709" w:hanging="709"/>
              <w:jc w:val="both"/>
              <w:outlineLvl w:val="0"/>
              <w:rPr>
                <w:bCs/>
                <w:szCs w:val="22"/>
              </w:rPr>
            </w:pPr>
            <w:r w:rsidRPr="00C029A9">
              <w:rPr>
                <w:bCs/>
                <w:szCs w:val="22"/>
              </w:rPr>
              <w:t>138 899 000</w:t>
            </w:r>
          </w:p>
        </w:tc>
        <w:tc>
          <w:tcPr>
            <w:tcW w:w="1748" w:type="dxa"/>
          </w:tcPr>
          <w:p w:rsidR="00C029A9" w:rsidRPr="00C029A9" w:rsidRDefault="00C029A9" w:rsidP="00FB59F8">
            <w:pPr>
              <w:pStyle w:val="ListParagraph"/>
              <w:spacing w:before="100" w:beforeAutospacing="1" w:after="100" w:afterAutospacing="1"/>
              <w:ind w:left="709" w:hanging="709"/>
              <w:jc w:val="both"/>
              <w:outlineLvl w:val="0"/>
              <w:rPr>
                <w:bCs/>
                <w:szCs w:val="22"/>
              </w:rPr>
            </w:pPr>
            <w:r w:rsidRPr="00C029A9">
              <w:rPr>
                <w:bCs/>
                <w:szCs w:val="22"/>
              </w:rPr>
              <w:t>122 157 000</w:t>
            </w:r>
          </w:p>
        </w:tc>
      </w:tr>
    </w:tbl>
    <w:p w:rsidR="00C029A9" w:rsidRPr="00C029A9" w:rsidRDefault="00C029A9" w:rsidP="00FB59F8">
      <w:pPr>
        <w:pStyle w:val="ListParagraph"/>
        <w:numPr>
          <w:ilvl w:val="0"/>
          <w:numId w:val="7"/>
        </w:numPr>
        <w:spacing w:before="100" w:beforeAutospacing="1" w:after="100" w:afterAutospacing="1"/>
        <w:ind w:left="709" w:hanging="709"/>
        <w:jc w:val="both"/>
        <w:outlineLvl w:val="0"/>
        <w:rPr>
          <w:szCs w:val="22"/>
        </w:rPr>
      </w:pPr>
      <w:r w:rsidRPr="00C029A9">
        <w:rPr>
          <w:bCs/>
          <w:szCs w:val="22"/>
        </w:rPr>
        <w:t>Not applicable – Provincial Treasury competency</w:t>
      </w:r>
    </w:p>
    <w:p w:rsidR="00C029A9" w:rsidRPr="00C029A9" w:rsidRDefault="00C029A9" w:rsidP="00C029A9">
      <w:pPr>
        <w:pStyle w:val="ListParagraph"/>
        <w:rPr>
          <w:szCs w:val="22"/>
        </w:rPr>
      </w:pPr>
    </w:p>
    <w:p w:rsidR="00C029A9" w:rsidRPr="00C029A9" w:rsidRDefault="00C029A9" w:rsidP="00FB59F8">
      <w:pPr>
        <w:pStyle w:val="ListParagraph"/>
        <w:numPr>
          <w:ilvl w:val="0"/>
          <w:numId w:val="7"/>
        </w:numPr>
        <w:spacing w:before="100" w:beforeAutospacing="1" w:after="100" w:afterAutospacing="1"/>
        <w:ind w:left="709" w:hanging="709"/>
        <w:jc w:val="both"/>
        <w:outlineLvl w:val="0"/>
        <w:rPr>
          <w:szCs w:val="22"/>
        </w:rPr>
      </w:pPr>
      <w:r w:rsidRPr="00C029A9">
        <w:rPr>
          <w:bCs/>
          <w:szCs w:val="22"/>
        </w:rPr>
        <w:t>Not applicable – Provincial Treasury competency</w:t>
      </w:r>
    </w:p>
    <w:p w:rsidR="00C029A9" w:rsidRPr="00C029A9" w:rsidRDefault="00C029A9" w:rsidP="00FB59F8">
      <w:pPr>
        <w:pStyle w:val="ListParagraph"/>
        <w:ind w:left="709" w:hanging="709"/>
        <w:rPr>
          <w:szCs w:val="22"/>
        </w:rPr>
      </w:pPr>
    </w:p>
    <w:p w:rsidR="00C029A9" w:rsidRPr="00C029A9" w:rsidRDefault="00C029A9" w:rsidP="00FB59F8">
      <w:pPr>
        <w:pStyle w:val="ListParagraph"/>
        <w:numPr>
          <w:ilvl w:val="0"/>
          <w:numId w:val="7"/>
        </w:numPr>
        <w:spacing w:before="100" w:beforeAutospacing="1" w:after="100" w:afterAutospacing="1"/>
        <w:ind w:left="709" w:hanging="709"/>
        <w:jc w:val="both"/>
        <w:outlineLvl w:val="0"/>
        <w:rPr>
          <w:szCs w:val="22"/>
        </w:rPr>
      </w:pPr>
      <w:r w:rsidRPr="00C029A9">
        <w:rPr>
          <w:szCs w:val="22"/>
        </w:rPr>
        <w:t>(ii) Not applicable</w:t>
      </w:r>
    </w:p>
    <w:p w:rsidR="00C029A9" w:rsidRPr="00C029A9" w:rsidRDefault="00C029A9" w:rsidP="00C029A9">
      <w:pPr>
        <w:pStyle w:val="ListParagraph"/>
        <w:rPr>
          <w:szCs w:val="22"/>
        </w:rPr>
      </w:pPr>
    </w:p>
    <w:p w:rsidR="00C029A9" w:rsidRPr="00C029A9" w:rsidRDefault="00C029A9" w:rsidP="00C029A9">
      <w:pPr>
        <w:pStyle w:val="ListParagraph"/>
        <w:spacing w:before="100" w:beforeAutospacing="1" w:after="100" w:afterAutospacing="1"/>
        <w:ind w:left="1080"/>
        <w:jc w:val="both"/>
        <w:outlineLvl w:val="0"/>
        <w:rPr>
          <w:szCs w:val="22"/>
        </w:rPr>
      </w:pPr>
    </w:p>
    <w:p w:rsidR="00C029A9" w:rsidRPr="00C029A9" w:rsidRDefault="00C029A9" w:rsidP="00FB59F8">
      <w:pPr>
        <w:pStyle w:val="ListParagraph"/>
        <w:spacing w:before="100" w:beforeAutospacing="1" w:after="100" w:afterAutospacing="1"/>
        <w:ind w:hanging="720"/>
        <w:jc w:val="both"/>
        <w:outlineLvl w:val="0"/>
        <w:rPr>
          <w:b/>
          <w:szCs w:val="22"/>
        </w:rPr>
      </w:pPr>
      <w:r w:rsidRPr="00C029A9">
        <w:rPr>
          <w:b/>
          <w:szCs w:val="22"/>
        </w:rPr>
        <w:t>NORTHERN CAPE</w:t>
      </w:r>
    </w:p>
    <w:p w:rsidR="00C029A9" w:rsidRPr="00C029A9" w:rsidRDefault="00C029A9" w:rsidP="00C029A9">
      <w:pPr>
        <w:pStyle w:val="ListParagraph"/>
        <w:spacing w:before="100" w:beforeAutospacing="1" w:after="100" w:afterAutospacing="1"/>
        <w:jc w:val="both"/>
        <w:outlineLvl w:val="0"/>
        <w:rPr>
          <w:b/>
          <w:szCs w:val="22"/>
        </w:rPr>
      </w:pPr>
    </w:p>
    <w:p w:rsidR="00C029A9" w:rsidRPr="00C029A9" w:rsidRDefault="00C029A9" w:rsidP="00FB59F8">
      <w:pPr>
        <w:pStyle w:val="ListParagraph"/>
        <w:numPr>
          <w:ilvl w:val="0"/>
          <w:numId w:val="12"/>
        </w:numPr>
        <w:shd w:val="clear" w:color="auto" w:fill="FFFFFF"/>
        <w:spacing w:line="276" w:lineRule="auto"/>
        <w:ind w:left="709" w:hanging="709"/>
        <w:jc w:val="both"/>
        <w:rPr>
          <w:szCs w:val="22"/>
          <w:bdr w:val="none" w:sz="0" w:space="0" w:color="auto" w:frame="1"/>
        </w:rPr>
      </w:pPr>
      <w:r w:rsidRPr="00C029A9">
        <w:rPr>
          <w:rFonts w:eastAsia="Times New Roman"/>
          <w:bCs/>
          <w:color w:val="000000" w:themeColor="text1"/>
          <w:szCs w:val="22"/>
          <w:bdr w:val="none" w:sz="0" w:space="0" w:color="auto" w:frame="1"/>
        </w:rPr>
        <w:t>No cost of corruption incurred in the past five financial years</w:t>
      </w:r>
    </w:p>
    <w:p w:rsidR="00C029A9" w:rsidRPr="00C029A9" w:rsidRDefault="00C029A9" w:rsidP="00FB59F8">
      <w:pPr>
        <w:pStyle w:val="ListParagraph"/>
        <w:numPr>
          <w:ilvl w:val="0"/>
          <w:numId w:val="12"/>
        </w:numPr>
        <w:shd w:val="clear" w:color="auto" w:fill="FFFFFF"/>
        <w:spacing w:line="276" w:lineRule="auto"/>
        <w:ind w:left="709" w:hanging="709"/>
        <w:jc w:val="both"/>
        <w:rPr>
          <w:rFonts w:eastAsia="Times New Roman"/>
          <w:bCs/>
          <w:color w:val="000000" w:themeColor="text1"/>
          <w:szCs w:val="22"/>
          <w:bdr w:val="none" w:sz="0" w:space="0" w:color="auto" w:frame="1"/>
        </w:rPr>
      </w:pPr>
      <w:r w:rsidRPr="00C029A9">
        <w:rPr>
          <w:szCs w:val="22"/>
          <w:bdr w:val="none" w:sz="0" w:space="0" w:color="auto" w:frame="1"/>
        </w:rPr>
        <w:t>No contract was cancelled as a result of irregularities and/or corruption in the past five years.</w:t>
      </w:r>
    </w:p>
    <w:p w:rsidR="00C029A9" w:rsidRPr="00C029A9" w:rsidRDefault="00C029A9" w:rsidP="00FB59F8">
      <w:pPr>
        <w:pStyle w:val="ListParagraph"/>
        <w:shd w:val="clear" w:color="auto" w:fill="FFFFFF"/>
        <w:ind w:left="709" w:hanging="709"/>
        <w:jc w:val="both"/>
        <w:rPr>
          <w:rFonts w:eastAsia="Times New Roman"/>
          <w:bCs/>
          <w:color w:val="000000" w:themeColor="text1"/>
          <w:szCs w:val="22"/>
          <w:bdr w:val="none" w:sz="0" w:space="0" w:color="auto" w:frame="1"/>
        </w:rPr>
      </w:pPr>
    </w:p>
    <w:p w:rsidR="00C029A9" w:rsidRPr="00C029A9" w:rsidRDefault="00C029A9" w:rsidP="00FB59F8">
      <w:pPr>
        <w:pStyle w:val="ListParagraph"/>
        <w:numPr>
          <w:ilvl w:val="0"/>
          <w:numId w:val="12"/>
        </w:numPr>
        <w:shd w:val="clear" w:color="auto" w:fill="FFFFFF"/>
        <w:spacing w:line="276" w:lineRule="auto"/>
        <w:ind w:left="709" w:hanging="709"/>
        <w:jc w:val="both"/>
        <w:rPr>
          <w:rFonts w:eastAsia="Times New Roman"/>
          <w:bCs/>
          <w:color w:val="000000" w:themeColor="text1"/>
          <w:szCs w:val="22"/>
          <w:bdr w:val="none" w:sz="0" w:space="0" w:color="auto" w:frame="1"/>
        </w:rPr>
      </w:pPr>
    </w:p>
    <w:p w:rsidR="00C029A9" w:rsidRPr="00C029A9" w:rsidRDefault="00C029A9" w:rsidP="00FB59F8">
      <w:pPr>
        <w:pStyle w:val="ListParagraph"/>
        <w:shd w:val="clear" w:color="auto" w:fill="FFFFFF"/>
        <w:ind w:left="1418" w:hanging="709"/>
        <w:jc w:val="both"/>
        <w:rPr>
          <w:rFonts w:eastAsia="Times New Roman"/>
          <w:bCs/>
          <w:color w:val="000000" w:themeColor="text1"/>
          <w:szCs w:val="22"/>
          <w:bdr w:val="none" w:sz="0" w:space="0" w:color="auto" w:frame="1"/>
        </w:rPr>
      </w:pPr>
      <w:r w:rsidRPr="00C029A9">
        <w:rPr>
          <w:rFonts w:eastAsia="Times New Roman"/>
          <w:bCs/>
          <w:color w:val="000000" w:themeColor="text1"/>
          <w:szCs w:val="22"/>
          <w:bdr w:val="none" w:sz="0" w:space="0" w:color="auto" w:frame="1"/>
        </w:rPr>
        <w:t>2016/17:</w:t>
      </w:r>
      <w:r w:rsidRPr="00C029A9">
        <w:rPr>
          <w:rFonts w:eastAsia="Times New Roman"/>
          <w:bCs/>
          <w:color w:val="000000" w:themeColor="text1"/>
          <w:szCs w:val="22"/>
          <w:bdr w:val="none" w:sz="0" w:space="0" w:color="auto" w:frame="1"/>
        </w:rPr>
        <w:tab/>
        <w:t>R574</w:t>
      </w:r>
      <w:proofErr w:type="gramStart"/>
      <w:r w:rsidRPr="00C029A9">
        <w:rPr>
          <w:rFonts w:eastAsia="Times New Roman"/>
          <w:bCs/>
          <w:color w:val="000000" w:themeColor="text1"/>
          <w:szCs w:val="22"/>
          <w:bdr w:val="none" w:sz="0" w:space="0" w:color="auto" w:frame="1"/>
        </w:rPr>
        <w:t>,183,000</w:t>
      </w:r>
      <w:proofErr w:type="gramEnd"/>
    </w:p>
    <w:p w:rsidR="00C029A9" w:rsidRPr="00C029A9" w:rsidRDefault="00C029A9" w:rsidP="00FB59F8">
      <w:pPr>
        <w:pStyle w:val="ListParagraph"/>
        <w:shd w:val="clear" w:color="auto" w:fill="FFFFFF"/>
        <w:ind w:left="1418" w:hanging="709"/>
        <w:jc w:val="both"/>
        <w:rPr>
          <w:rFonts w:eastAsia="Times New Roman"/>
          <w:bCs/>
          <w:color w:val="000000" w:themeColor="text1"/>
          <w:szCs w:val="22"/>
          <w:bdr w:val="none" w:sz="0" w:space="0" w:color="auto" w:frame="1"/>
        </w:rPr>
      </w:pPr>
      <w:r w:rsidRPr="00C029A9">
        <w:rPr>
          <w:rFonts w:eastAsia="Times New Roman"/>
          <w:bCs/>
          <w:color w:val="000000" w:themeColor="text1"/>
          <w:szCs w:val="22"/>
          <w:bdr w:val="none" w:sz="0" w:space="0" w:color="auto" w:frame="1"/>
        </w:rPr>
        <w:t>2018/19:</w:t>
      </w:r>
      <w:r w:rsidRPr="00C029A9">
        <w:rPr>
          <w:rFonts w:eastAsia="Times New Roman"/>
          <w:bCs/>
          <w:color w:val="000000" w:themeColor="text1"/>
          <w:szCs w:val="22"/>
          <w:bdr w:val="none" w:sz="0" w:space="0" w:color="auto" w:frame="1"/>
        </w:rPr>
        <w:tab/>
        <w:t>R714</w:t>
      </w:r>
      <w:proofErr w:type="gramStart"/>
      <w:r w:rsidRPr="00C029A9">
        <w:rPr>
          <w:rFonts w:eastAsia="Times New Roman"/>
          <w:bCs/>
          <w:color w:val="000000" w:themeColor="text1"/>
          <w:szCs w:val="22"/>
          <w:bdr w:val="none" w:sz="0" w:space="0" w:color="auto" w:frame="1"/>
        </w:rPr>
        <w:t>,939,000</w:t>
      </w:r>
      <w:proofErr w:type="gramEnd"/>
    </w:p>
    <w:p w:rsidR="00C029A9" w:rsidRPr="00C029A9" w:rsidRDefault="00C029A9" w:rsidP="00FB59F8">
      <w:pPr>
        <w:pStyle w:val="ListParagraph"/>
        <w:shd w:val="clear" w:color="auto" w:fill="FFFFFF"/>
        <w:ind w:left="1418" w:hanging="709"/>
        <w:jc w:val="both"/>
        <w:rPr>
          <w:rFonts w:eastAsia="Times New Roman"/>
          <w:bCs/>
          <w:color w:val="000000" w:themeColor="text1"/>
          <w:szCs w:val="22"/>
          <w:bdr w:val="none" w:sz="0" w:space="0" w:color="auto" w:frame="1"/>
        </w:rPr>
      </w:pPr>
      <w:r w:rsidRPr="00C029A9">
        <w:rPr>
          <w:rFonts w:eastAsia="Times New Roman"/>
          <w:bCs/>
          <w:color w:val="000000" w:themeColor="text1"/>
          <w:szCs w:val="22"/>
          <w:bdr w:val="none" w:sz="0" w:space="0" w:color="auto" w:frame="1"/>
        </w:rPr>
        <w:t>2019/20:</w:t>
      </w:r>
      <w:r w:rsidRPr="00C029A9">
        <w:rPr>
          <w:rFonts w:eastAsia="Times New Roman"/>
          <w:bCs/>
          <w:color w:val="000000" w:themeColor="text1"/>
          <w:szCs w:val="22"/>
          <w:bdr w:val="none" w:sz="0" w:space="0" w:color="auto" w:frame="1"/>
        </w:rPr>
        <w:tab/>
        <w:t>R497</w:t>
      </w:r>
      <w:proofErr w:type="gramStart"/>
      <w:r w:rsidRPr="00C029A9">
        <w:rPr>
          <w:rFonts w:eastAsia="Times New Roman"/>
          <w:bCs/>
          <w:color w:val="000000" w:themeColor="text1"/>
          <w:szCs w:val="22"/>
          <w:bdr w:val="none" w:sz="0" w:space="0" w:color="auto" w:frame="1"/>
        </w:rPr>
        <w:t>,829,000</w:t>
      </w:r>
      <w:proofErr w:type="gramEnd"/>
    </w:p>
    <w:p w:rsidR="00C029A9" w:rsidRDefault="00C029A9" w:rsidP="00FB59F8">
      <w:pPr>
        <w:pStyle w:val="ListParagraph"/>
        <w:shd w:val="clear" w:color="auto" w:fill="FFFFFF"/>
        <w:ind w:left="1418" w:hanging="709"/>
        <w:jc w:val="both"/>
        <w:rPr>
          <w:rFonts w:eastAsia="Times New Roman"/>
          <w:bCs/>
          <w:color w:val="000000" w:themeColor="text1"/>
          <w:szCs w:val="22"/>
          <w:bdr w:val="none" w:sz="0" w:space="0" w:color="auto" w:frame="1"/>
        </w:rPr>
      </w:pPr>
      <w:r w:rsidRPr="00C029A9">
        <w:rPr>
          <w:rFonts w:eastAsia="Times New Roman"/>
          <w:bCs/>
          <w:color w:val="000000" w:themeColor="text1"/>
          <w:szCs w:val="22"/>
          <w:bdr w:val="none" w:sz="0" w:space="0" w:color="auto" w:frame="1"/>
        </w:rPr>
        <w:t>2020/21:</w:t>
      </w:r>
      <w:r w:rsidRPr="00C029A9">
        <w:rPr>
          <w:rFonts w:eastAsia="Times New Roman"/>
          <w:bCs/>
          <w:color w:val="000000" w:themeColor="text1"/>
          <w:szCs w:val="22"/>
          <w:bdr w:val="none" w:sz="0" w:space="0" w:color="auto" w:frame="1"/>
        </w:rPr>
        <w:tab/>
        <w:t>R492</w:t>
      </w:r>
      <w:proofErr w:type="gramStart"/>
      <w:r w:rsidRPr="00C029A9">
        <w:rPr>
          <w:rFonts w:eastAsia="Times New Roman"/>
          <w:bCs/>
          <w:color w:val="000000" w:themeColor="text1"/>
          <w:szCs w:val="22"/>
          <w:bdr w:val="none" w:sz="0" w:space="0" w:color="auto" w:frame="1"/>
        </w:rPr>
        <w:t>,748,000</w:t>
      </w:r>
      <w:proofErr w:type="gramEnd"/>
      <w:r w:rsidRPr="00C029A9">
        <w:rPr>
          <w:rFonts w:eastAsia="Times New Roman"/>
          <w:bCs/>
          <w:color w:val="000000" w:themeColor="text1"/>
          <w:szCs w:val="22"/>
          <w:bdr w:val="none" w:sz="0" w:space="0" w:color="auto" w:frame="1"/>
        </w:rPr>
        <w:t xml:space="preserve"> (Preliminary)</w:t>
      </w:r>
    </w:p>
    <w:p w:rsidR="00FB59F8" w:rsidRPr="00C029A9" w:rsidRDefault="00FB59F8" w:rsidP="00FB59F8">
      <w:pPr>
        <w:pStyle w:val="ListParagraph"/>
        <w:shd w:val="clear" w:color="auto" w:fill="FFFFFF"/>
        <w:ind w:left="1418" w:hanging="709"/>
        <w:jc w:val="both"/>
        <w:rPr>
          <w:rFonts w:eastAsia="Times New Roman"/>
          <w:color w:val="000000" w:themeColor="text1"/>
          <w:szCs w:val="22"/>
        </w:rPr>
      </w:pPr>
    </w:p>
    <w:p w:rsidR="00C029A9" w:rsidRPr="00C029A9" w:rsidRDefault="00C029A9" w:rsidP="00FB59F8">
      <w:pPr>
        <w:pStyle w:val="ListParagraph"/>
        <w:shd w:val="clear" w:color="auto" w:fill="FFFFFF"/>
        <w:ind w:left="1418" w:hanging="709"/>
        <w:jc w:val="both"/>
        <w:rPr>
          <w:rFonts w:eastAsia="Times New Roman"/>
          <w:bCs/>
          <w:color w:val="000000" w:themeColor="text1"/>
          <w:szCs w:val="22"/>
          <w:bdr w:val="none" w:sz="0" w:space="0" w:color="auto" w:frame="1"/>
        </w:rPr>
      </w:pPr>
      <w:r w:rsidRPr="00C029A9">
        <w:rPr>
          <w:rFonts w:eastAsia="Times New Roman"/>
          <w:bCs/>
          <w:color w:val="000000" w:themeColor="text1"/>
          <w:szCs w:val="22"/>
          <w:bdr w:val="none" w:sz="0" w:space="0" w:color="auto" w:frame="1"/>
        </w:rPr>
        <w:t>Total:</w:t>
      </w:r>
      <w:r w:rsidRPr="00C029A9">
        <w:rPr>
          <w:rFonts w:eastAsia="Times New Roman"/>
          <w:bCs/>
          <w:color w:val="000000" w:themeColor="text1"/>
          <w:szCs w:val="22"/>
          <w:bdr w:val="none" w:sz="0" w:space="0" w:color="auto" w:frame="1"/>
        </w:rPr>
        <w:tab/>
      </w:r>
      <w:r w:rsidR="00FB59F8">
        <w:rPr>
          <w:rFonts w:eastAsia="Times New Roman"/>
          <w:bCs/>
          <w:color w:val="000000" w:themeColor="text1"/>
          <w:szCs w:val="22"/>
          <w:bdr w:val="none" w:sz="0" w:space="0" w:color="auto" w:frame="1"/>
        </w:rPr>
        <w:tab/>
      </w:r>
      <w:r w:rsidR="00FB59F8">
        <w:rPr>
          <w:rFonts w:eastAsia="Times New Roman"/>
          <w:bCs/>
          <w:color w:val="000000" w:themeColor="text1"/>
          <w:szCs w:val="22"/>
          <w:bdr w:val="none" w:sz="0" w:space="0" w:color="auto" w:frame="1"/>
        </w:rPr>
        <w:tab/>
      </w:r>
      <w:r w:rsidRPr="00C029A9">
        <w:rPr>
          <w:rFonts w:eastAsia="Times New Roman"/>
          <w:bCs/>
          <w:color w:val="000000" w:themeColor="text1"/>
          <w:szCs w:val="22"/>
          <w:bdr w:val="none" w:sz="0" w:space="0" w:color="auto" w:frame="1"/>
        </w:rPr>
        <w:t>R2</w:t>
      </w:r>
      <w:proofErr w:type="gramStart"/>
      <w:r w:rsidRPr="00C029A9">
        <w:rPr>
          <w:rFonts w:eastAsia="Times New Roman"/>
          <w:bCs/>
          <w:color w:val="000000" w:themeColor="text1"/>
          <w:szCs w:val="22"/>
          <w:bdr w:val="none" w:sz="0" w:space="0" w:color="auto" w:frame="1"/>
        </w:rPr>
        <w:t>,692,078,000</w:t>
      </w:r>
      <w:proofErr w:type="gramEnd"/>
    </w:p>
    <w:p w:rsidR="00C029A9" w:rsidRPr="00C029A9" w:rsidRDefault="00C029A9" w:rsidP="00FB59F8">
      <w:pPr>
        <w:pStyle w:val="ListParagraph"/>
        <w:ind w:left="709" w:hanging="709"/>
        <w:rPr>
          <w:rFonts w:eastAsia="Times New Roman"/>
          <w:bCs/>
          <w:color w:val="000000" w:themeColor="text1"/>
          <w:szCs w:val="22"/>
          <w:bdr w:val="none" w:sz="0" w:space="0" w:color="auto" w:frame="1"/>
        </w:rPr>
      </w:pPr>
    </w:p>
    <w:p w:rsidR="00C029A9" w:rsidRPr="00C029A9" w:rsidRDefault="00C029A9" w:rsidP="00FB59F8">
      <w:pPr>
        <w:pStyle w:val="ListParagraph"/>
        <w:numPr>
          <w:ilvl w:val="0"/>
          <w:numId w:val="12"/>
        </w:numPr>
        <w:shd w:val="clear" w:color="auto" w:fill="FFFFFF"/>
        <w:ind w:left="709" w:hanging="709"/>
        <w:jc w:val="both"/>
        <w:rPr>
          <w:rFonts w:eastAsia="Times New Roman"/>
          <w:bCs/>
          <w:color w:val="000000" w:themeColor="text1"/>
          <w:szCs w:val="22"/>
          <w:bdr w:val="none" w:sz="0" w:space="0" w:color="auto" w:frame="1"/>
        </w:rPr>
      </w:pPr>
    </w:p>
    <w:p w:rsidR="00C029A9" w:rsidRPr="00C029A9" w:rsidRDefault="00C029A9" w:rsidP="00FB59F8">
      <w:pPr>
        <w:pStyle w:val="ListParagraph"/>
        <w:shd w:val="clear" w:color="auto" w:fill="FFFFFF"/>
        <w:ind w:left="1418" w:hanging="709"/>
        <w:jc w:val="both"/>
        <w:rPr>
          <w:rFonts w:eastAsia="Times New Roman"/>
          <w:color w:val="000000" w:themeColor="text1"/>
          <w:szCs w:val="22"/>
        </w:rPr>
      </w:pPr>
      <w:r w:rsidRPr="00C029A9">
        <w:rPr>
          <w:rFonts w:eastAsia="Times New Roman"/>
          <w:bCs/>
          <w:color w:val="000000" w:themeColor="text1"/>
          <w:szCs w:val="22"/>
          <w:bdr w:val="none" w:sz="0" w:space="0" w:color="auto" w:frame="1"/>
        </w:rPr>
        <w:t>2016/17:</w:t>
      </w:r>
      <w:r w:rsidRPr="00C029A9">
        <w:rPr>
          <w:rFonts w:eastAsia="Times New Roman"/>
          <w:bCs/>
          <w:color w:val="000000" w:themeColor="text1"/>
          <w:szCs w:val="22"/>
          <w:bdr w:val="none" w:sz="0" w:space="0" w:color="auto" w:frame="1"/>
        </w:rPr>
        <w:tab/>
        <w:t>No tenders issued</w:t>
      </w:r>
    </w:p>
    <w:p w:rsidR="00C029A9" w:rsidRPr="00C029A9" w:rsidRDefault="00C029A9" w:rsidP="00FB59F8">
      <w:pPr>
        <w:pStyle w:val="ListParagraph"/>
        <w:shd w:val="clear" w:color="auto" w:fill="FFFFFF"/>
        <w:ind w:left="1418" w:hanging="709"/>
        <w:jc w:val="both"/>
        <w:rPr>
          <w:rFonts w:eastAsia="Times New Roman"/>
          <w:color w:val="000000" w:themeColor="text1"/>
          <w:szCs w:val="22"/>
        </w:rPr>
      </w:pPr>
      <w:r w:rsidRPr="00C029A9">
        <w:rPr>
          <w:rFonts w:eastAsia="Times New Roman"/>
          <w:bCs/>
          <w:color w:val="000000" w:themeColor="text1"/>
          <w:szCs w:val="22"/>
          <w:bdr w:val="none" w:sz="0" w:space="0" w:color="auto" w:frame="1"/>
        </w:rPr>
        <w:t>2017/18:</w:t>
      </w:r>
      <w:r w:rsidRPr="00C029A9">
        <w:rPr>
          <w:rFonts w:eastAsia="Times New Roman"/>
          <w:bCs/>
          <w:color w:val="000000" w:themeColor="text1"/>
          <w:szCs w:val="22"/>
          <w:bdr w:val="none" w:sz="0" w:space="0" w:color="auto" w:frame="1"/>
        </w:rPr>
        <w:tab/>
        <w:t>60% (3 out of 5)</w:t>
      </w:r>
    </w:p>
    <w:p w:rsidR="00C029A9" w:rsidRPr="00C029A9" w:rsidRDefault="00C029A9" w:rsidP="00FB59F8">
      <w:pPr>
        <w:pStyle w:val="ListParagraph"/>
        <w:shd w:val="clear" w:color="auto" w:fill="FFFFFF"/>
        <w:ind w:left="1418" w:hanging="709"/>
        <w:jc w:val="both"/>
        <w:rPr>
          <w:rFonts w:eastAsia="Times New Roman"/>
          <w:color w:val="000000" w:themeColor="text1"/>
          <w:szCs w:val="22"/>
        </w:rPr>
      </w:pPr>
      <w:r w:rsidRPr="00C029A9">
        <w:rPr>
          <w:rFonts w:eastAsia="Times New Roman"/>
          <w:bCs/>
          <w:color w:val="000000" w:themeColor="text1"/>
          <w:szCs w:val="22"/>
          <w:bdr w:val="none" w:sz="0" w:space="0" w:color="auto" w:frame="1"/>
        </w:rPr>
        <w:t>2018/19:</w:t>
      </w:r>
      <w:r w:rsidRPr="00C029A9">
        <w:rPr>
          <w:rFonts w:eastAsia="Times New Roman"/>
          <w:bCs/>
          <w:color w:val="000000" w:themeColor="text1"/>
          <w:szCs w:val="22"/>
          <w:bdr w:val="none" w:sz="0" w:space="0" w:color="auto" w:frame="1"/>
        </w:rPr>
        <w:tab/>
        <w:t>0%</w:t>
      </w:r>
    </w:p>
    <w:p w:rsidR="00C029A9" w:rsidRPr="00C029A9" w:rsidRDefault="00C029A9" w:rsidP="00FB59F8">
      <w:pPr>
        <w:pStyle w:val="ListParagraph"/>
        <w:shd w:val="clear" w:color="auto" w:fill="FFFFFF"/>
        <w:ind w:left="1418" w:hanging="709"/>
        <w:jc w:val="both"/>
        <w:rPr>
          <w:rFonts w:eastAsia="Times New Roman"/>
          <w:color w:val="000000" w:themeColor="text1"/>
          <w:szCs w:val="22"/>
        </w:rPr>
      </w:pPr>
      <w:r w:rsidRPr="00C029A9">
        <w:rPr>
          <w:rFonts w:eastAsia="Times New Roman"/>
          <w:bCs/>
          <w:color w:val="000000" w:themeColor="text1"/>
          <w:szCs w:val="22"/>
          <w:bdr w:val="none" w:sz="0" w:space="0" w:color="auto" w:frame="1"/>
        </w:rPr>
        <w:t>2019/20:</w:t>
      </w:r>
      <w:r w:rsidRPr="00C029A9">
        <w:rPr>
          <w:rFonts w:eastAsia="Times New Roman"/>
          <w:bCs/>
          <w:color w:val="000000" w:themeColor="text1"/>
          <w:szCs w:val="22"/>
          <w:bdr w:val="none" w:sz="0" w:space="0" w:color="auto" w:frame="1"/>
        </w:rPr>
        <w:tab/>
        <w:t>0%</w:t>
      </w:r>
    </w:p>
    <w:p w:rsidR="00C029A9" w:rsidRPr="00C029A9" w:rsidRDefault="00C029A9" w:rsidP="00FB59F8">
      <w:pPr>
        <w:pStyle w:val="ListParagraph"/>
        <w:shd w:val="clear" w:color="auto" w:fill="FFFFFF"/>
        <w:ind w:left="1418" w:hanging="709"/>
        <w:jc w:val="both"/>
        <w:rPr>
          <w:rFonts w:eastAsia="Times New Roman"/>
          <w:bCs/>
          <w:color w:val="000000" w:themeColor="text1"/>
          <w:szCs w:val="22"/>
          <w:bdr w:val="none" w:sz="0" w:space="0" w:color="auto" w:frame="1"/>
        </w:rPr>
      </w:pPr>
      <w:r w:rsidRPr="00C029A9">
        <w:rPr>
          <w:rFonts w:eastAsia="Times New Roman"/>
          <w:bCs/>
          <w:color w:val="000000" w:themeColor="text1"/>
          <w:szCs w:val="22"/>
          <w:bdr w:val="none" w:sz="0" w:space="0" w:color="auto" w:frame="1"/>
        </w:rPr>
        <w:t>2020/21:</w:t>
      </w:r>
      <w:r w:rsidRPr="00C029A9">
        <w:rPr>
          <w:rFonts w:eastAsia="Times New Roman"/>
          <w:bCs/>
          <w:color w:val="000000" w:themeColor="text1"/>
          <w:szCs w:val="22"/>
          <w:bdr w:val="none" w:sz="0" w:space="0" w:color="auto" w:frame="1"/>
        </w:rPr>
        <w:tab/>
        <w:t>0%</w:t>
      </w:r>
    </w:p>
    <w:p w:rsidR="00C029A9" w:rsidRPr="00C029A9" w:rsidRDefault="00C029A9" w:rsidP="00FB59F8">
      <w:pPr>
        <w:pStyle w:val="ListParagraph"/>
        <w:ind w:left="709" w:hanging="709"/>
        <w:rPr>
          <w:rFonts w:eastAsia="Times New Roman"/>
          <w:bCs/>
          <w:color w:val="000000" w:themeColor="text1"/>
          <w:szCs w:val="22"/>
          <w:bdr w:val="none" w:sz="0" w:space="0" w:color="auto" w:frame="1"/>
        </w:rPr>
      </w:pPr>
    </w:p>
    <w:p w:rsidR="00C029A9" w:rsidRDefault="00C029A9" w:rsidP="00FB59F8">
      <w:pPr>
        <w:pStyle w:val="ListParagraph"/>
        <w:numPr>
          <w:ilvl w:val="0"/>
          <w:numId w:val="12"/>
        </w:numPr>
        <w:shd w:val="clear" w:color="auto" w:fill="FFFFFF"/>
        <w:ind w:left="709" w:hanging="709"/>
        <w:jc w:val="both"/>
        <w:rPr>
          <w:rFonts w:eastAsia="Times New Roman"/>
          <w:bCs/>
          <w:color w:val="000000" w:themeColor="text1"/>
          <w:szCs w:val="22"/>
          <w:bdr w:val="none" w:sz="0" w:space="0" w:color="auto" w:frame="1"/>
        </w:rPr>
      </w:pPr>
      <w:r w:rsidRPr="00C029A9">
        <w:rPr>
          <w:rFonts w:eastAsia="Times New Roman"/>
          <w:bCs/>
          <w:color w:val="000000" w:themeColor="text1"/>
          <w:szCs w:val="22"/>
          <w:bdr w:val="none" w:sz="0" w:space="0" w:color="auto" w:frame="1"/>
        </w:rPr>
        <w:t>No tenders were ever uploaded on the e-Portal site.</w:t>
      </w:r>
    </w:p>
    <w:p w:rsidR="00FB59F8" w:rsidRDefault="00FB59F8" w:rsidP="00FB59F8">
      <w:pPr>
        <w:pStyle w:val="ListParagraph"/>
        <w:shd w:val="clear" w:color="auto" w:fill="FFFFFF"/>
        <w:ind w:left="709"/>
        <w:jc w:val="both"/>
        <w:rPr>
          <w:rFonts w:eastAsia="Times New Roman"/>
          <w:bCs/>
          <w:color w:val="000000" w:themeColor="text1"/>
          <w:szCs w:val="22"/>
          <w:bdr w:val="none" w:sz="0" w:space="0" w:color="auto" w:frame="1"/>
        </w:rPr>
      </w:pPr>
    </w:p>
    <w:p w:rsidR="00FB59F8" w:rsidRDefault="00FB59F8" w:rsidP="00FB59F8">
      <w:pPr>
        <w:pStyle w:val="ListParagraph"/>
        <w:shd w:val="clear" w:color="auto" w:fill="FFFFFF"/>
        <w:ind w:left="709"/>
        <w:jc w:val="both"/>
        <w:rPr>
          <w:rFonts w:eastAsia="Times New Roman"/>
          <w:bCs/>
          <w:color w:val="000000" w:themeColor="text1"/>
          <w:szCs w:val="22"/>
          <w:bdr w:val="none" w:sz="0" w:space="0" w:color="auto" w:frame="1"/>
        </w:rPr>
      </w:pPr>
    </w:p>
    <w:p w:rsidR="00FB59F8" w:rsidRPr="00C029A9" w:rsidRDefault="00FB59F8" w:rsidP="00FB59F8">
      <w:pPr>
        <w:pStyle w:val="ListParagraph"/>
        <w:shd w:val="clear" w:color="auto" w:fill="FFFFFF"/>
        <w:ind w:left="709"/>
        <w:jc w:val="both"/>
        <w:rPr>
          <w:rFonts w:eastAsia="Times New Roman"/>
          <w:bCs/>
          <w:color w:val="000000" w:themeColor="text1"/>
          <w:szCs w:val="22"/>
          <w:bdr w:val="none" w:sz="0" w:space="0" w:color="auto" w:frame="1"/>
        </w:rPr>
      </w:pPr>
    </w:p>
    <w:p w:rsidR="00C029A9" w:rsidRPr="00C029A9" w:rsidRDefault="00C029A9" w:rsidP="00FB59F8">
      <w:pPr>
        <w:pStyle w:val="ListParagraph"/>
        <w:ind w:left="709" w:hanging="709"/>
        <w:rPr>
          <w:rFonts w:eastAsia="Times New Roman"/>
          <w:bCs/>
          <w:color w:val="000000" w:themeColor="text1"/>
          <w:szCs w:val="22"/>
          <w:bdr w:val="none" w:sz="0" w:space="0" w:color="auto" w:frame="1"/>
        </w:rPr>
      </w:pPr>
    </w:p>
    <w:p w:rsidR="00C029A9" w:rsidRPr="00C029A9" w:rsidRDefault="00C029A9" w:rsidP="00FB59F8">
      <w:pPr>
        <w:pStyle w:val="ListParagraph"/>
        <w:numPr>
          <w:ilvl w:val="0"/>
          <w:numId w:val="12"/>
        </w:numPr>
        <w:shd w:val="clear" w:color="auto" w:fill="FFFFFF"/>
        <w:ind w:left="709" w:hanging="709"/>
        <w:jc w:val="both"/>
        <w:rPr>
          <w:rFonts w:eastAsia="Times New Roman"/>
          <w:bCs/>
          <w:color w:val="000000" w:themeColor="text1"/>
          <w:szCs w:val="22"/>
          <w:bdr w:val="none" w:sz="0" w:space="0" w:color="auto" w:frame="1"/>
        </w:rPr>
      </w:pPr>
      <w:r w:rsidRPr="00C029A9">
        <w:rPr>
          <w:rFonts w:eastAsia="Times New Roman"/>
          <w:bCs/>
          <w:color w:val="000000" w:themeColor="text1"/>
          <w:szCs w:val="22"/>
          <w:bdr w:val="none" w:sz="0" w:space="0" w:color="auto" w:frame="1"/>
        </w:rPr>
        <w:lastRenderedPageBreak/>
        <w:t>(ii)</w:t>
      </w:r>
    </w:p>
    <w:p w:rsidR="00C029A9" w:rsidRPr="00C029A9" w:rsidRDefault="00C029A9" w:rsidP="00FB59F8">
      <w:pPr>
        <w:shd w:val="clear" w:color="auto" w:fill="FFFFFF"/>
        <w:ind w:left="709" w:hanging="709"/>
        <w:jc w:val="both"/>
        <w:rPr>
          <w:bCs/>
          <w:color w:val="000000" w:themeColor="text1"/>
          <w:szCs w:val="22"/>
          <w:bdr w:val="none" w:sz="0" w:space="0" w:color="auto" w:frame="1"/>
        </w:rPr>
      </w:pPr>
    </w:p>
    <w:p w:rsidR="00C029A9" w:rsidRPr="00C029A9" w:rsidRDefault="00C029A9" w:rsidP="00FB59F8">
      <w:pPr>
        <w:shd w:val="clear" w:color="auto" w:fill="FFFFFF"/>
        <w:ind w:left="1418" w:hanging="709"/>
        <w:jc w:val="both"/>
        <w:rPr>
          <w:color w:val="000000" w:themeColor="text1"/>
          <w:szCs w:val="22"/>
          <w:lang w:val="en-US"/>
        </w:rPr>
      </w:pPr>
      <w:r w:rsidRPr="00C029A9">
        <w:rPr>
          <w:bCs/>
          <w:color w:val="000000" w:themeColor="text1"/>
          <w:szCs w:val="22"/>
          <w:bdr w:val="none" w:sz="0" w:space="0" w:color="auto" w:frame="1"/>
        </w:rPr>
        <w:t>2016/17:</w:t>
      </w:r>
      <w:r w:rsidRPr="00C029A9">
        <w:rPr>
          <w:bCs/>
          <w:color w:val="000000" w:themeColor="text1"/>
          <w:szCs w:val="22"/>
          <w:bdr w:val="none" w:sz="0" w:space="0" w:color="auto" w:frame="1"/>
        </w:rPr>
        <w:tab/>
        <w:t>No tenders issued</w:t>
      </w:r>
    </w:p>
    <w:p w:rsidR="00C029A9" w:rsidRPr="00C029A9" w:rsidRDefault="00C029A9" w:rsidP="00FB59F8">
      <w:pPr>
        <w:shd w:val="clear" w:color="auto" w:fill="FFFFFF"/>
        <w:ind w:left="1418" w:hanging="709"/>
        <w:jc w:val="both"/>
        <w:rPr>
          <w:color w:val="000000" w:themeColor="text1"/>
          <w:szCs w:val="22"/>
          <w:lang w:val="en-US"/>
        </w:rPr>
      </w:pPr>
      <w:r w:rsidRPr="00C029A9">
        <w:rPr>
          <w:bCs/>
          <w:color w:val="000000" w:themeColor="text1"/>
          <w:szCs w:val="22"/>
          <w:bdr w:val="none" w:sz="0" w:space="0" w:color="auto" w:frame="1"/>
        </w:rPr>
        <w:t>2017/18:</w:t>
      </w:r>
      <w:r w:rsidRPr="00C029A9">
        <w:rPr>
          <w:bCs/>
          <w:color w:val="000000" w:themeColor="text1"/>
          <w:szCs w:val="22"/>
          <w:bdr w:val="none" w:sz="0" w:space="0" w:color="auto" w:frame="1"/>
        </w:rPr>
        <w:tab/>
        <w:t>40% (2 out of 5)</w:t>
      </w:r>
    </w:p>
    <w:p w:rsidR="00C029A9" w:rsidRPr="00C029A9" w:rsidRDefault="00C029A9" w:rsidP="00FB59F8">
      <w:pPr>
        <w:shd w:val="clear" w:color="auto" w:fill="FFFFFF"/>
        <w:ind w:left="1418" w:hanging="709"/>
        <w:jc w:val="both"/>
        <w:rPr>
          <w:color w:val="000000" w:themeColor="text1"/>
          <w:szCs w:val="22"/>
          <w:lang w:val="en-US"/>
        </w:rPr>
      </w:pPr>
      <w:r w:rsidRPr="00C029A9">
        <w:rPr>
          <w:bCs/>
          <w:color w:val="000000" w:themeColor="text1"/>
          <w:szCs w:val="22"/>
          <w:bdr w:val="none" w:sz="0" w:space="0" w:color="auto" w:frame="1"/>
        </w:rPr>
        <w:t>2018/19:</w:t>
      </w:r>
      <w:r w:rsidRPr="00C029A9">
        <w:rPr>
          <w:bCs/>
          <w:color w:val="000000" w:themeColor="text1"/>
          <w:szCs w:val="22"/>
          <w:bdr w:val="none" w:sz="0" w:space="0" w:color="auto" w:frame="1"/>
        </w:rPr>
        <w:tab/>
        <w:t>100%</w:t>
      </w:r>
    </w:p>
    <w:p w:rsidR="00C029A9" w:rsidRPr="00C029A9" w:rsidRDefault="00C029A9" w:rsidP="00FB59F8">
      <w:pPr>
        <w:shd w:val="clear" w:color="auto" w:fill="FFFFFF"/>
        <w:ind w:left="1418" w:hanging="709"/>
        <w:jc w:val="both"/>
        <w:rPr>
          <w:color w:val="000000" w:themeColor="text1"/>
          <w:szCs w:val="22"/>
          <w:lang w:val="en-US"/>
        </w:rPr>
      </w:pPr>
      <w:r w:rsidRPr="00C029A9">
        <w:rPr>
          <w:bCs/>
          <w:color w:val="000000" w:themeColor="text1"/>
          <w:szCs w:val="22"/>
          <w:bdr w:val="none" w:sz="0" w:space="0" w:color="auto" w:frame="1"/>
        </w:rPr>
        <w:t>2019/20:</w:t>
      </w:r>
      <w:r w:rsidRPr="00C029A9">
        <w:rPr>
          <w:bCs/>
          <w:color w:val="000000" w:themeColor="text1"/>
          <w:szCs w:val="22"/>
          <w:bdr w:val="none" w:sz="0" w:space="0" w:color="auto" w:frame="1"/>
        </w:rPr>
        <w:tab/>
        <w:t>100%</w:t>
      </w:r>
    </w:p>
    <w:p w:rsidR="00C029A9" w:rsidRPr="00C029A9" w:rsidRDefault="00C029A9" w:rsidP="00FB59F8">
      <w:pPr>
        <w:shd w:val="clear" w:color="auto" w:fill="FFFFFF"/>
        <w:ind w:left="1418" w:hanging="709"/>
        <w:jc w:val="both"/>
        <w:rPr>
          <w:color w:val="000000" w:themeColor="text1"/>
          <w:szCs w:val="22"/>
          <w:lang w:val="en-US"/>
        </w:rPr>
      </w:pPr>
      <w:r w:rsidRPr="00C029A9">
        <w:rPr>
          <w:bCs/>
          <w:color w:val="000000" w:themeColor="text1"/>
          <w:szCs w:val="22"/>
          <w:bdr w:val="none" w:sz="0" w:space="0" w:color="auto" w:frame="1"/>
        </w:rPr>
        <w:t>2020/21:</w:t>
      </w:r>
      <w:r w:rsidRPr="00C029A9">
        <w:rPr>
          <w:bCs/>
          <w:color w:val="000000" w:themeColor="text1"/>
          <w:szCs w:val="22"/>
          <w:bdr w:val="none" w:sz="0" w:space="0" w:color="auto" w:frame="1"/>
        </w:rPr>
        <w:tab/>
        <w:t>100%</w:t>
      </w:r>
    </w:p>
    <w:p w:rsidR="00C029A9" w:rsidRPr="00C029A9" w:rsidRDefault="00C029A9" w:rsidP="00FB59F8">
      <w:pPr>
        <w:shd w:val="clear" w:color="auto" w:fill="FFFFFF"/>
        <w:ind w:left="709" w:hanging="709"/>
        <w:jc w:val="both"/>
        <w:rPr>
          <w:color w:val="000000" w:themeColor="text1"/>
          <w:szCs w:val="22"/>
          <w:lang w:val="en-US"/>
        </w:rPr>
      </w:pPr>
    </w:p>
    <w:p w:rsidR="00C029A9" w:rsidRPr="00C029A9" w:rsidRDefault="00C029A9" w:rsidP="00FB59F8">
      <w:pPr>
        <w:pStyle w:val="ListParagraph"/>
        <w:spacing w:before="100" w:beforeAutospacing="1" w:after="100" w:afterAutospacing="1"/>
        <w:ind w:left="709" w:hanging="709"/>
        <w:jc w:val="both"/>
        <w:outlineLvl w:val="0"/>
        <w:rPr>
          <w:b/>
          <w:szCs w:val="22"/>
        </w:rPr>
      </w:pPr>
      <w:r w:rsidRPr="00C029A9">
        <w:rPr>
          <w:b/>
          <w:szCs w:val="22"/>
        </w:rPr>
        <w:t>NORTH WEST</w:t>
      </w: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numPr>
          <w:ilvl w:val="0"/>
          <w:numId w:val="8"/>
        </w:numPr>
        <w:shd w:val="clear" w:color="auto" w:fill="FFFFFF"/>
        <w:spacing w:line="276" w:lineRule="auto"/>
        <w:ind w:left="709" w:hanging="709"/>
        <w:jc w:val="both"/>
        <w:rPr>
          <w:szCs w:val="22"/>
          <w:bdr w:val="none" w:sz="0" w:space="0" w:color="auto" w:frame="1"/>
        </w:rPr>
      </w:pPr>
      <w:r w:rsidRPr="00C029A9">
        <w:rPr>
          <w:rFonts w:eastAsia="Times New Roman"/>
          <w:bCs/>
          <w:color w:val="000000" w:themeColor="text1"/>
          <w:szCs w:val="22"/>
          <w:bdr w:val="none" w:sz="0" w:space="0" w:color="auto" w:frame="1"/>
        </w:rPr>
        <w:t>No cost of corruption incurred in the past five financial years</w:t>
      </w: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numPr>
          <w:ilvl w:val="0"/>
          <w:numId w:val="8"/>
        </w:numPr>
        <w:ind w:left="709" w:hanging="709"/>
        <w:contextualSpacing w:val="0"/>
        <w:jc w:val="both"/>
        <w:outlineLvl w:val="0"/>
        <w:rPr>
          <w:color w:val="000000" w:themeColor="text1"/>
          <w:szCs w:val="22"/>
        </w:rPr>
      </w:pPr>
      <w:r w:rsidRPr="00C029A9">
        <w:rPr>
          <w:color w:val="000000" w:themeColor="text1"/>
          <w:szCs w:val="22"/>
        </w:rPr>
        <w:t>NWDOH 40/2021, Supply of Physical Security Services</w:t>
      </w:r>
    </w:p>
    <w:tbl>
      <w:tblPr>
        <w:tblpPr w:leftFromText="180" w:rightFromText="180" w:vertAnchor="text" w:horzAnchor="page" w:tblpX="1664" w:tblpY="461"/>
        <w:tblW w:w="8647" w:type="dxa"/>
        <w:tblLook w:val="04A0"/>
      </w:tblPr>
      <w:tblGrid>
        <w:gridCol w:w="2492"/>
        <w:gridCol w:w="6155"/>
      </w:tblGrid>
      <w:tr w:rsidR="00C029A9" w:rsidRPr="00C029A9" w:rsidTr="00FB59F8">
        <w:trPr>
          <w:trHeight w:val="300"/>
        </w:trPr>
        <w:tc>
          <w:tcPr>
            <w:tcW w:w="249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029A9" w:rsidRPr="00C029A9" w:rsidRDefault="00C029A9" w:rsidP="00FB59F8">
            <w:pPr>
              <w:ind w:left="709" w:hanging="709"/>
              <w:rPr>
                <w:b/>
                <w:bCs/>
                <w:color w:val="000000"/>
                <w:szCs w:val="22"/>
                <w:lang w:eastAsia="en-ZA"/>
              </w:rPr>
            </w:pPr>
            <w:r w:rsidRPr="00C029A9">
              <w:rPr>
                <w:b/>
                <w:bCs/>
                <w:color w:val="000000"/>
                <w:szCs w:val="22"/>
                <w:lang w:eastAsia="en-ZA"/>
              </w:rPr>
              <w:t>Year</w:t>
            </w:r>
          </w:p>
        </w:tc>
        <w:tc>
          <w:tcPr>
            <w:tcW w:w="6155" w:type="dxa"/>
            <w:tcBorders>
              <w:top w:val="single" w:sz="4" w:space="0" w:color="auto"/>
              <w:left w:val="nil"/>
              <w:bottom w:val="single" w:sz="4" w:space="0" w:color="auto"/>
              <w:right w:val="single" w:sz="4" w:space="0" w:color="auto"/>
            </w:tcBorders>
            <w:shd w:val="clear" w:color="000000" w:fill="FFFF00"/>
            <w:noWrap/>
            <w:vAlign w:val="bottom"/>
            <w:hideMark/>
          </w:tcPr>
          <w:p w:rsidR="00C029A9" w:rsidRPr="00C029A9" w:rsidRDefault="00C029A9" w:rsidP="00FB59F8">
            <w:pPr>
              <w:ind w:left="709" w:hanging="709"/>
              <w:jc w:val="center"/>
              <w:rPr>
                <w:b/>
                <w:bCs/>
                <w:color w:val="000000"/>
                <w:szCs w:val="22"/>
                <w:lang w:eastAsia="en-ZA"/>
              </w:rPr>
            </w:pPr>
            <w:r w:rsidRPr="00C029A9">
              <w:rPr>
                <w:b/>
                <w:bCs/>
                <w:color w:val="000000"/>
                <w:szCs w:val="22"/>
                <w:lang w:eastAsia="en-ZA"/>
              </w:rPr>
              <w:t>Amount</w:t>
            </w:r>
          </w:p>
        </w:tc>
      </w:tr>
      <w:tr w:rsidR="00C029A9" w:rsidRPr="00C029A9" w:rsidTr="00FB59F8">
        <w:trPr>
          <w:trHeight w:val="300"/>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C029A9" w:rsidRPr="00C029A9" w:rsidRDefault="00C029A9" w:rsidP="00FB59F8">
            <w:pPr>
              <w:ind w:left="709" w:hanging="709"/>
              <w:rPr>
                <w:color w:val="000000"/>
                <w:szCs w:val="22"/>
                <w:lang w:eastAsia="en-ZA"/>
              </w:rPr>
            </w:pPr>
            <w:r w:rsidRPr="00C029A9">
              <w:rPr>
                <w:color w:val="000000"/>
                <w:szCs w:val="22"/>
                <w:lang w:eastAsia="en-ZA"/>
              </w:rPr>
              <w:t>2016/2017</w:t>
            </w:r>
          </w:p>
        </w:tc>
        <w:tc>
          <w:tcPr>
            <w:tcW w:w="6155" w:type="dxa"/>
            <w:tcBorders>
              <w:top w:val="single" w:sz="4" w:space="0" w:color="auto"/>
              <w:left w:val="nil"/>
              <w:bottom w:val="single" w:sz="4" w:space="0" w:color="auto"/>
              <w:right w:val="single" w:sz="4" w:space="0" w:color="auto"/>
            </w:tcBorders>
            <w:shd w:val="clear" w:color="auto" w:fill="auto"/>
            <w:noWrap/>
            <w:vAlign w:val="bottom"/>
            <w:hideMark/>
          </w:tcPr>
          <w:p w:rsidR="00C029A9" w:rsidRPr="00C029A9" w:rsidRDefault="00C029A9" w:rsidP="00FB59F8">
            <w:pPr>
              <w:ind w:left="709" w:hanging="709"/>
              <w:jc w:val="right"/>
              <w:rPr>
                <w:color w:val="000000"/>
                <w:szCs w:val="22"/>
                <w:lang w:eastAsia="en-ZA"/>
              </w:rPr>
            </w:pPr>
            <w:r w:rsidRPr="00C029A9">
              <w:rPr>
                <w:color w:val="000000"/>
                <w:szCs w:val="22"/>
                <w:lang w:eastAsia="en-ZA"/>
              </w:rPr>
              <w:t>721 445 000</w:t>
            </w:r>
          </w:p>
        </w:tc>
      </w:tr>
      <w:tr w:rsidR="00C029A9" w:rsidRPr="00C029A9" w:rsidTr="00FB59F8">
        <w:trPr>
          <w:trHeight w:val="300"/>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C029A9" w:rsidRPr="00C029A9" w:rsidRDefault="00C029A9" w:rsidP="00FB59F8">
            <w:pPr>
              <w:ind w:left="709" w:hanging="709"/>
              <w:rPr>
                <w:color w:val="000000"/>
                <w:szCs w:val="22"/>
                <w:lang w:eastAsia="en-ZA"/>
              </w:rPr>
            </w:pPr>
            <w:r w:rsidRPr="00C029A9">
              <w:rPr>
                <w:color w:val="000000"/>
                <w:szCs w:val="22"/>
                <w:lang w:eastAsia="en-ZA"/>
              </w:rPr>
              <w:t>2017/2018</w:t>
            </w:r>
          </w:p>
        </w:tc>
        <w:tc>
          <w:tcPr>
            <w:tcW w:w="6155" w:type="dxa"/>
            <w:tcBorders>
              <w:top w:val="single" w:sz="4" w:space="0" w:color="auto"/>
              <w:left w:val="nil"/>
              <w:bottom w:val="single" w:sz="4" w:space="0" w:color="auto"/>
              <w:right w:val="single" w:sz="4" w:space="0" w:color="auto"/>
            </w:tcBorders>
            <w:shd w:val="clear" w:color="auto" w:fill="auto"/>
            <w:noWrap/>
            <w:vAlign w:val="bottom"/>
            <w:hideMark/>
          </w:tcPr>
          <w:p w:rsidR="00C029A9" w:rsidRPr="00C029A9" w:rsidRDefault="00C029A9" w:rsidP="00FB59F8">
            <w:pPr>
              <w:ind w:left="709" w:hanging="709"/>
              <w:jc w:val="right"/>
              <w:rPr>
                <w:color w:val="000000"/>
                <w:szCs w:val="22"/>
                <w:lang w:eastAsia="en-ZA"/>
              </w:rPr>
            </w:pPr>
            <w:r w:rsidRPr="00C029A9">
              <w:rPr>
                <w:color w:val="000000"/>
                <w:szCs w:val="22"/>
                <w:lang w:eastAsia="en-ZA"/>
              </w:rPr>
              <w:t>809 267 000</w:t>
            </w:r>
          </w:p>
        </w:tc>
      </w:tr>
      <w:tr w:rsidR="00C029A9" w:rsidRPr="00C029A9" w:rsidTr="00FB59F8">
        <w:trPr>
          <w:trHeight w:val="300"/>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C029A9" w:rsidRPr="00C029A9" w:rsidRDefault="00C029A9" w:rsidP="00FB59F8">
            <w:pPr>
              <w:ind w:left="709" w:hanging="709"/>
              <w:rPr>
                <w:color w:val="000000"/>
                <w:szCs w:val="22"/>
                <w:lang w:eastAsia="en-ZA"/>
              </w:rPr>
            </w:pPr>
            <w:r w:rsidRPr="00C029A9">
              <w:rPr>
                <w:color w:val="000000"/>
                <w:szCs w:val="22"/>
                <w:lang w:eastAsia="en-ZA"/>
              </w:rPr>
              <w:t>2019</w:t>
            </w:r>
          </w:p>
        </w:tc>
        <w:tc>
          <w:tcPr>
            <w:tcW w:w="6155" w:type="dxa"/>
            <w:tcBorders>
              <w:top w:val="single" w:sz="4" w:space="0" w:color="auto"/>
              <w:left w:val="nil"/>
              <w:bottom w:val="single" w:sz="4" w:space="0" w:color="auto"/>
              <w:right w:val="single" w:sz="4" w:space="0" w:color="auto"/>
            </w:tcBorders>
            <w:shd w:val="clear" w:color="auto" w:fill="auto"/>
            <w:noWrap/>
            <w:vAlign w:val="bottom"/>
            <w:hideMark/>
          </w:tcPr>
          <w:p w:rsidR="00C029A9" w:rsidRPr="00C029A9" w:rsidRDefault="00C029A9" w:rsidP="00FB59F8">
            <w:pPr>
              <w:ind w:left="709" w:hanging="709"/>
              <w:jc w:val="right"/>
              <w:rPr>
                <w:color w:val="000000"/>
                <w:szCs w:val="22"/>
                <w:lang w:eastAsia="en-ZA"/>
              </w:rPr>
            </w:pPr>
            <w:r w:rsidRPr="00C029A9">
              <w:rPr>
                <w:color w:val="000000"/>
                <w:szCs w:val="22"/>
                <w:lang w:eastAsia="en-ZA"/>
              </w:rPr>
              <w:t xml:space="preserve"> 1 333 654 000</w:t>
            </w:r>
          </w:p>
        </w:tc>
      </w:tr>
      <w:tr w:rsidR="00C029A9" w:rsidRPr="00C029A9" w:rsidTr="00FB59F8">
        <w:trPr>
          <w:trHeight w:val="300"/>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C029A9" w:rsidRPr="00C029A9" w:rsidRDefault="00C029A9" w:rsidP="00FB59F8">
            <w:pPr>
              <w:ind w:left="709" w:hanging="709"/>
              <w:rPr>
                <w:color w:val="000000"/>
                <w:szCs w:val="22"/>
                <w:lang w:eastAsia="en-ZA"/>
              </w:rPr>
            </w:pPr>
            <w:r w:rsidRPr="00C029A9">
              <w:rPr>
                <w:color w:val="000000"/>
                <w:szCs w:val="22"/>
                <w:lang w:eastAsia="en-ZA"/>
              </w:rPr>
              <w:t>2020</w:t>
            </w:r>
          </w:p>
        </w:tc>
        <w:tc>
          <w:tcPr>
            <w:tcW w:w="6155" w:type="dxa"/>
            <w:tcBorders>
              <w:top w:val="single" w:sz="4" w:space="0" w:color="auto"/>
              <w:left w:val="nil"/>
              <w:bottom w:val="single" w:sz="4" w:space="0" w:color="auto"/>
              <w:right w:val="single" w:sz="4" w:space="0" w:color="auto"/>
            </w:tcBorders>
            <w:shd w:val="clear" w:color="auto" w:fill="auto"/>
            <w:noWrap/>
            <w:vAlign w:val="bottom"/>
            <w:hideMark/>
          </w:tcPr>
          <w:p w:rsidR="00C029A9" w:rsidRPr="00C029A9" w:rsidRDefault="00C029A9" w:rsidP="00FB59F8">
            <w:pPr>
              <w:ind w:left="709" w:hanging="709"/>
              <w:jc w:val="right"/>
              <w:rPr>
                <w:color w:val="000000"/>
                <w:szCs w:val="22"/>
                <w:lang w:eastAsia="en-ZA"/>
              </w:rPr>
            </w:pPr>
            <w:r w:rsidRPr="00C029A9">
              <w:rPr>
                <w:color w:val="000000"/>
                <w:szCs w:val="22"/>
                <w:lang w:eastAsia="en-ZA"/>
              </w:rPr>
              <w:t>1 189 467 000</w:t>
            </w:r>
          </w:p>
        </w:tc>
      </w:tr>
      <w:tr w:rsidR="00C029A9" w:rsidRPr="00C029A9" w:rsidTr="00FB59F8">
        <w:trPr>
          <w:trHeight w:val="300"/>
        </w:trPr>
        <w:tc>
          <w:tcPr>
            <w:tcW w:w="2492" w:type="dxa"/>
            <w:tcBorders>
              <w:top w:val="nil"/>
              <w:left w:val="single" w:sz="4" w:space="0" w:color="auto"/>
              <w:bottom w:val="single" w:sz="4" w:space="0" w:color="auto"/>
              <w:right w:val="single" w:sz="4" w:space="0" w:color="auto"/>
            </w:tcBorders>
            <w:shd w:val="clear" w:color="auto" w:fill="auto"/>
            <w:noWrap/>
            <w:vAlign w:val="bottom"/>
            <w:hideMark/>
          </w:tcPr>
          <w:p w:rsidR="00C029A9" w:rsidRPr="00C029A9" w:rsidRDefault="00C029A9" w:rsidP="00FB59F8">
            <w:pPr>
              <w:ind w:left="709" w:hanging="709"/>
              <w:rPr>
                <w:color w:val="000000"/>
                <w:szCs w:val="22"/>
                <w:lang w:eastAsia="en-ZA"/>
              </w:rPr>
            </w:pPr>
            <w:r w:rsidRPr="00C029A9">
              <w:rPr>
                <w:color w:val="000000"/>
                <w:szCs w:val="22"/>
                <w:lang w:eastAsia="en-ZA"/>
              </w:rPr>
              <w:t>2021</w:t>
            </w:r>
          </w:p>
        </w:tc>
        <w:tc>
          <w:tcPr>
            <w:tcW w:w="6155" w:type="dxa"/>
            <w:tcBorders>
              <w:top w:val="single" w:sz="4" w:space="0" w:color="auto"/>
              <w:left w:val="nil"/>
              <w:bottom w:val="single" w:sz="4" w:space="0" w:color="auto"/>
              <w:right w:val="single" w:sz="4" w:space="0" w:color="auto"/>
            </w:tcBorders>
            <w:shd w:val="clear" w:color="auto" w:fill="auto"/>
            <w:noWrap/>
            <w:vAlign w:val="bottom"/>
            <w:hideMark/>
          </w:tcPr>
          <w:p w:rsidR="00C029A9" w:rsidRPr="00C029A9" w:rsidRDefault="00C029A9" w:rsidP="00FB59F8">
            <w:pPr>
              <w:ind w:left="709" w:hanging="709"/>
              <w:jc w:val="right"/>
              <w:rPr>
                <w:color w:val="000000"/>
                <w:szCs w:val="22"/>
                <w:lang w:eastAsia="en-ZA"/>
              </w:rPr>
            </w:pPr>
            <w:r w:rsidRPr="00C029A9">
              <w:rPr>
                <w:color w:val="000000"/>
                <w:szCs w:val="22"/>
                <w:lang w:eastAsia="en-ZA"/>
              </w:rPr>
              <w:t xml:space="preserve">          682 000 000</w:t>
            </w:r>
          </w:p>
        </w:tc>
      </w:tr>
      <w:tr w:rsidR="00C029A9" w:rsidRPr="00C029A9" w:rsidTr="00FB59F8">
        <w:trPr>
          <w:trHeight w:val="315"/>
        </w:trPr>
        <w:tc>
          <w:tcPr>
            <w:tcW w:w="2492" w:type="dxa"/>
            <w:tcBorders>
              <w:top w:val="nil"/>
              <w:left w:val="single" w:sz="4" w:space="0" w:color="auto"/>
              <w:bottom w:val="double" w:sz="6" w:space="0" w:color="auto"/>
              <w:right w:val="single" w:sz="4" w:space="0" w:color="auto"/>
            </w:tcBorders>
            <w:shd w:val="clear" w:color="auto" w:fill="auto"/>
            <w:noWrap/>
            <w:vAlign w:val="bottom"/>
            <w:hideMark/>
          </w:tcPr>
          <w:p w:rsidR="00C029A9" w:rsidRPr="00C029A9" w:rsidRDefault="00C029A9" w:rsidP="00FB59F8">
            <w:pPr>
              <w:ind w:left="709" w:hanging="709"/>
              <w:rPr>
                <w:b/>
                <w:bCs/>
                <w:color w:val="000000"/>
                <w:szCs w:val="22"/>
                <w:lang w:eastAsia="en-ZA"/>
              </w:rPr>
            </w:pPr>
            <w:r w:rsidRPr="00C029A9">
              <w:rPr>
                <w:b/>
                <w:bCs/>
                <w:color w:val="000000"/>
                <w:szCs w:val="22"/>
                <w:lang w:eastAsia="en-ZA"/>
              </w:rPr>
              <w:t>TOTAL</w:t>
            </w:r>
          </w:p>
        </w:tc>
        <w:tc>
          <w:tcPr>
            <w:tcW w:w="6155" w:type="dxa"/>
            <w:tcBorders>
              <w:top w:val="single" w:sz="4" w:space="0" w:color="auto"/>
              <w:left w:val="nil"/>
              <w:bottom w:val="double" w:sz="6" w:space="0" w:color="auto"/>
              <w:right w:val="single" w:sz="4" w:space="0" w:color="auto"/>
            </w:tcBorders>
            <w:shd w:val="clear" w:color="auto" w:fill="auto"/>
            <w:noWrap/>
            <w:vAlign w:val="bottom"/>
            <w:hideMark/>
          </w:tcPr>
          <w:p w:rsidR="00C029A9" w:rsidRPr="00C029A9" w:rsidRDefault="00C029A9" w:rsidP="00FB59F8">
            <w:pPr>
              <w:ind w:left="709" w:hanging="709"/>
              <w:jc w:val="right"/>
              <w:rPr>
                <w:b/>
                <w:bCs/>
                <w:color w:val="000000"/>
                <w:szCs w:val="22"/>
                <w:lang w:eastAsia="en-ZA"/>
              </w:rPr>
            </w:pPr>
            <w:r w:rsidRPr="00C029A9">
              <w:rPr>
                <w:b/>
                <w:bCs/>
                <w:color w:val="000000"/>
                <w:szCs w:val="22"/>
                <w:lang w:eastAsia="en-ZA"/>
              </w:rPr>
              <w:t>4 735 833 000</w:t>
            </w:r>
          </w:p>
        </w:tc>
      </w:tr>
    </w:tbl>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spacing w:before="100" w:beforeAutospacing="1" w:after="100" w:afterAutospacing="1"/>
        <w:ind w:left="709" w:hanging="709"/>
        <w:jc w:val="both"/>
        <w:outlineLvl w:val="0"/>
        <w:rPr>
          <w:szCs w:val="22"/>
        </w:rPr>
      </w:pPr>
    </w:p>
    <w:p w:rsidR="00FB59F8" w:rsidRDefault="00FB59F8" w:rsidP="00FB59F8">
      <w:pPr>
        <w:pStyle w:val="ListParagraph"/>
        <w:numPr>
          <w:ilvl w:val="0"/>
          <w:numId w:val="8"/>
        </w:numPr>
        <w:spacing w:before="100" w:beforeAutospacing="1" w:after="100" w:afterAutospacing="1"/>
        <w:ind w:left="709" w:hanging="709"/>
        <w:jc w:val="both"/>
        <w:outlineLvl w:val="0"/>
        <w:rPr>
          <w:szCs w:val="22"/>
        </w:rPr>
      </w:pPr>
    </w:p>
    <w:p w:rsidR="00FB59F8" w:rsidRDefault="00FB59F8" w:rsidP="00FB59F8">
      <w:pPr>
        <w:pStyle w:val="ListParagraph"/>
        <w:spacing w:before="100" w:beforeAutospacing="1" w:after="100" w:afterAutospacing="1"/>
        <w:ind w:left="709"/>
        <w:jc w:val="both"/>
        <w:outlineLvl w:val="0"/>
        <w:rPr>
          <w:szCs w:val="22"/>
        </w:rPr>
      </w:pPr>
    </w:p>
    <w:p w:rsidR="00C029A9" w:rsidRPr="00C029A9" w:rsidRDefault="00C029A9" w:rsidP="00FB59F8">
      <w:pPr>
        <w:pStyle w:val="ListParagraph"/>
        <w:numPr>
          <w:ilvl w:val="0"/>
          <w:numId w:val="8"/>
        </w:numPr>
        <w:spacing w:before="100" w:beforeAutospacing="1" w:after="100" w:afterAutospacing="1"/>
        <w:ind w:left="709" w:hanging="709"/>
        <w:jc w:val="both"/>
        <w:outlineLvl w:val="0"/>
        <w:rPr>
          <w:szCs w:val="22"/>
        </w:rPr>
      </w:pPr>
      <w:r w:rsidRPr="00C029A9">
        <w:rPr>
          <w:szCs w:val="22"/>
        </w:rPr>
        <w:t>Irregular expenditure for the past 5 years = R4 728 202 000.</w:t>
      </w: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numPr>
          <w:ilvl w:val="0"/>
          <w:numId w:val="8"/>
        </w:numPr>
        <w:ind w:left="709" w:hanging="709"/>
        <w:rPr>
          <w:color w:val="000000" w:themeColor="text1"/>
          <w:szCs w:val="22"/>
        </w:rPr>
      </w:pPr>
      <w:r w:rsidRPr="00C029A9">
        <w:rPr>
          <w:color w:val="000000" w:themeColor="text1"/>
          <w:szCs w:val="22"/>
        </w:rPr>
        <w:t>100%- Tenders are advertised by E-Gove as well as Government Tender Bulletin</w:t>
      </w:r>
    </w:p>
    <w:p w:rsidR="00C029A9" w:rsidRPr="00C029A9" w:rsidRDefault="00C029A9" w:rsidP="00FB59F8">
      <w:pPr>
        <w:pStyle w:val="ListParagraph"/>
        <w:ind w:left="709" w:hanging="709"/>
        <w:rPr>
          <w:szCs w:val="22"/>
        </w:rPr>
      </w:pPr>
    </w:p>
    <w:p w:rsidR="00C029A9" w:rsidRPr="00C029A9" w:rsidRDefault="00C029A9" w:rsidP="00FB59F8">
      <w:pPr>
        <w:pStyle w:val="ListParagraph"/>
        <w:numPr>
          <w:ilvl w:val="0"/>
          <w:numId w:val="8"/>
        </w:numPr>
        <w:ind w:left="709" w:hanging="709"/>
        <w:rPr>
          <w:color w:val="000000" w:themeColor="text1"/>
          <w:szCs w:val="22"/>
        </w:rPr>
      </w:pPr>
      <w:r w:rsidRPr="00C029A9">
        <w:rPr>
          <w:color w:val="000000" w:themeColor="text1"/>
          <w:szCs w:val="22"/>
        </w:rPr>
        <w:t>100%- Tenders are advertised by E-Gove as well as Government Tender Bulletin</w:t>
      </w:r>
    </w:p>
    <w:p w:rsidR="00C029A9" w:rsidRPr="00C029A9" w:rsidRDefault="00C029A9" w:rsidP="00FB59F8">
      <w:pPr>
        <w:pStyle w:val="ListParagraph"/>
        <w:ind w:left="709" w:hanging="709"/>
        <w:rPr>
          <w:szCs w:val="22"/>
        </w:rPr>
      </w:pPr>
    </w:p>
    <w:p w:rsidR="00C029A9" w:rsidRPr="00C029A9" w:rsidRDefault="00C029A9" w:rsidP="00FB59F8">
      <w:pPr>
        <w:pStyle w:val="ListParagraph"/>
        <w:numPr>
          <w:ilvl w:val="0"/>
          <w:numId w:val="8"/>
        </w:numPr>
        <w:spacing w:before="100" w:beforeAutospacing="1" w:after="100" w:afterAutospacing="1"/>
        <w:ind w:left="709" w:hanging="709"/>
        <w:jc w:val="both"/>
        <w:outlineLvl w:val="0"/>
        <w:rPr>
          <w:szCs w:val="22"/>
        </w:rPr>
      </w:pPr>
      <w:r w:rsidRPr="00C029A9">
        <w:rPr>
          <w:szCs w:val="22"/>
        </w:rPr>
        <w:t xml:space="preserve">(ii) </w:t>
      </w:r>
      <w:r w:rsidRPr="00C029A9">
        <w:rPr>
          <w:color w:val="000000" w:themeColor="text1"/>
          <w:szCs w:val="22"/>
        </w:rPr>
        <w:t>All tenders are advertised through National Tender Bulletin and can be downloaded from respective provincial e-tender portal by prospective bidders</w:t>
      </w: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spacing w:before="100" w:beforeAutospacing="1" w:after="100" w:afterAutospacing="1"/>
        <w:ind w:left="709" w:hanging="709"/>
        <w:jc w:val="both"/>
        <w:outlineLvl w:val="0"/>
        <w:rPr>
          <w:b/>
          <w:szCs w:val="22"/>
        </w:rPr>
      </w:pPr>
      <w:r w:rsidRPr="00C029A9">
        <w:rPr>
          <w:b/>
          <w:szCs w:val="22"/>
        </w:rPr>
        <w:t>WESTERN CAPE</w:t>
      </w:r>
    </w:p>
    <w:p w:rsidR="00C029A9" w:rsidRPr="00C029A9" w:rsidRDefault="00C029A9" w:rsidP="00FB59F8">
      <w:pPr>
        <w:pStyle w:val="ListParagraph"/>
        <w:spacing w:before="100" w:beforeAutospacing="1" w:after="100" w:afterAutospacing="1"/>
        <w:ind w:left="709" w:hanging="709"/>
        <w:jc w:val="both"/>
        <w:outlineLvl w:val="0"/>
        <w:rPr>
          <w:b/>
          <w:szCs w:val="22"/>
        </w:rPr>
      </w:pPr>
    </w:p>
    <w:p w:rsidR="00C029A9" w:rsidRPr="00C029A9" w:rsidRDefault="00C029A9" w:rsidP="00FB59F8">
      <w:pPr>
        <w:pStyle w:val="ListParagraph"/>
        <w:numPr>
          <w:ilvl w:val="0"/>
          <w:numId w:val="9"/>
        </w:numPr>
        <w:spacing w:before="100" w:beforeAutospacing="1" w:after="100" w:afterAutospacing="1"/>
        <w:ind w:left="709" w:hanging="709"/>
        <w:jc w:val="both"/>
        <w:outlineLvl w:val="0"/>
        <w:rPr>
          <w:szCs w:val="22"/>
        </w:rPr>
      </w:pPr>
      <w:r w:rsidRPr="00C029A9">
        <w:rPr>
          <w:szCs w:val="22"/>
        </w:rPr>
        <w:t>None.</w:t>
      </w: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numPr>
          <w:ilvl w:val="0"/>
          <w:numId w:val="9"/>
        </w:numPr>
        <w:spacing w:before="100" w:beforeAutospacing="1" w:after="100" w:afterAutospacing="1"/>
        <w:ind w:left="709" w:hanging="709"/>
        <w:jc w:val="both"/>
        <w:outlineLvl w:val="0"/>
        <w:rPr>
          <w:szCs w:val="22"/>
        </w:rPr>
      </w:pPr>
      <w:r w:rsidRPr="00C029A9">
        <w:rPr>
          <w:szCs w:val="22"/>
        </w:rPr>
        <w:t>None based.</w:t>
      </w:r>
    </w:p>
    <w:p w:rsidR="00C029A9" w:rsidRPr="00C029A9" w:rsidRDefault="00C029A9" w:rsidP="00FB59F8">
      <w:pPr>
        <w:pStyle w:val="ListParagraph"/>
        <w:ind w:left="709" w:hanging="709"/>
        <w:rPr>
          <w:szCs w:val="22"/>
        </w:rPr>
      </w:pPr>
    </w:p>
    <w:p w:rsidR="00C029A9" w:rsidRPr="00C029A9" w:rsidRDefault="00C029A9" w:rsidP="00FB59F8">
      <w:pPr>
        <w:pStyle w:val="ListParagraph"/>
        <w:numPr>
          <w:ilvl w:val="0"/>
          <w:numId w:val="9"/>
        </w:numPr>
        <w:spacing w:before="100" w:beforeAutospacing="1" w:after="100" w:afterAutospacing="1"/>
        <w:ind w:left="709" w:hanging="709"/>
        <w:jc w:val="both"/>
        <w:outlineLvl w:val="0"/>
        <w:rPr>
          <w:szCs w:val="22"/>
        </w:rPr>
      </w:pPr>
    </w:p>
    <w:p w:rsidR="00C029A9" w:rsidRPr="00C029A9" w:rsidRDefault="00C029A9" w:rsidP="00FB59F8">
      <w:pPr>
        <w:pStyle w:val="ListParagraph"/>
        <w:ind w:left="1418" w:hanging="709"/>
        <w:rPr>
          <w:b/>
          <w:bCs/>
          <w:szCs w:val="22"/>
        </w:rPr>
      </w:pPr>
      <w:r w:rsidRPr="00C029A9">
        <w:rPr>
          <w:b/>
          <w:bCs/>
          <w:szCs w:val="22"/>
        </w:rPr>
        <w:t>(R’000)</w:t>
      </w:r>
    </w:p>
    <w:p w:rsidR="00C029A9" w:rsidRPr="00C029A9" w:rsidRDefault="00C029A9" w:rsidP="00FB59F8">
      <w:pPr>
        <w:pStyle w:val="ListParagraph"/>
        <w:ind w:left="1418" w:hanging="709"/>
        <w:rPr>
          <w:b/>
          <w:bCs/>
          <w:szCs w:val="22"/>
        </w:rPr>
      </w:pPr>
      <w:r w:rsidRPr="00C029A9">
        <w:rPr>
          <w:b/>
          <w:bCs/>
          <w:szCs w:val="22"/>
        </w:rPr>
        <w:t>2020/21:</w:t>
      </w:r>
      <w:r w:rsidRPr="00C029A9">
        <w:rPr>
          <w:szCs w:val="22"/>
        </w:rPr>
        <w:t xml:space="preserve">               2,452 (unaudited)</w:t>
      </w:r>
    </w:p>
    <w:p w:rsidR="00C029A9" w:rsidRPr="00C029A9" w:rsidRDefault="00C029A9" w:rsidP="00FB59F8">
      <w:pPr>
        <w:pStyle w:val="ListParagraph"/>
        <w:ind w:left="1418" w:hanging="709"/>
        <w:rPr>
          <w:szCs w:val="22"/>
        </w:rPr>
      </w:pPr>
      <w:r w:rsidRPr="00C029A9">
        <w:rPr>
          <w:b/>
          <w:bCs/>
          <w:szCs w:val="22"/>
        </w:rPr>
        <w:t>2019/20:</w:t>
      </w:r>
      <w:r w:rsidRPr="00C029A9">
        <w:rPr>
          <w:szCs w:val="22"/>
        </w:rPr>
        <w:t xml:space="preserve">               6,472</w:t>
      </w:r>
    </w:p>
    <w:p w:rsidR="00C029A9" w:rsidRPr="00C029A9" w:rsidRDefault="00C029A9" w:rsidP="00FB59F8">
      <w:pPr>
        <w:pStyle w:val="ListParagraph"/>
        <w:ind w:left="1418" w:hanging="709"/>
        <w:rPr>
          <w:b/>
          <w:bCs/>
          <w:szCs w:val="22"/>
        </w:rPr>
      </w:pPr>
      <w:r w:rsidRPr="00C029A9">
        <w:rPr>
          <w:b/>
          <w:bCs/>
          <w:szCs w:val="22"/>
        </w:rPr>
        <w:t>2018/19:             </w:t>
      </w:r>
      <w:r w:rsidRPr="00C029A9">
        <w:rPr>
          <w:szCs w:val="22"/>
        </w:rPr>
        <w:t>13,260</w:t>
      </w:r>
    </w:p>
    <w:p w:rsidR="00C029A9" w:rsidRPr="00C029A9" w:rsidRDefault="00C029A9" w:rsidP="00FB59F8">
      <w:pPr>
        <w:pStyle w:val="ListParagraph"/>
        <w:ind w:left="1418" w:hanging="709"/>
        <w:rPr>
          <w:szCs w:val="22"/>
        </w:rPr>
      </w:pPr>
      <w:r w:rsidRPr="00C029A9">
        <w:rPr>
          <w:b/>
          <w:bCs/>
          <w:szCs w:val="22"/>
        </w:rPr>
        <w:t>2017/18:</w:t>
      </w:r>
      <w:r w:rsidRPr="00C029A9">
        <w:rPr>
          <w:szCs w:val="22"/>
        </w:rPr>
        <w:t xml:space="preserve">             23,553</w:t>
      </w:r>
    </w:p>
    <w:p w:rsidR="00C029A9" w:rsidRPr="00C029A9" w:rsidRDefault="00C029A9" w:rsidP="00FB59F8">
      <w:pPr>
        <w:pStyle w:val="ListParagraph"/>
        <w:ind w:left="1418" w:hanging="709"/>
        <w:rPr>
          <w:szCs w:val="22"/>
        </w:rPr>
      </w:pPr>
      <w:r w:rsidRPr="00C029A9">
        <w:rPr>
          <w:b/>
          <w:bCs/>
          <w:szCs w:val="22"/>
        </w:rPr>
        <w:t>2016/17:             </w:t>
      </w:r>
      <w:r w:rsidRPr="00C029A9">
        <w:rPr>
          <w:szCs w:val="22"/>
        </w:rPr>
        <w:t>11,459</w:t>
      </w:r>
    </w:p>
    <w:p w:rsidR="00C029A9" w:rsidRPr="00C029A9" w:rsidRDefault="00C029A9" w:rsidP="00FB59F8">
      <w:pPr>
        <w:pStyle w:val="ListParagraph"/>
        <w:spacing w:before="100" w:beforeAutospacing="1" w:after="100" w:afterAutospacing="1"/>
        <w:ind w:left="1418" w:hanging="709"/>
        <w:jc w:val="both"/>
        <w:outlineLvl w:val="0"/>
        <w:rPr>
          <w:szCs w:val="22"/>
        </w:rPr>
      </w:pPr>
      <w:r w:rsidRPr="00C029A9">
        <w:rPr>
          <w:b/>
          <w:bCs/>
          <w:szCs w:val="22"/>
        </w:rPr>
        <w:t>2015/16:               </w:t>
      </w:r>
      <w:r w:rsidRPr="00C029A9">
        <w:rPr>
          <w:szCs w:val="22"/>
        </w:rPr>
        <w:t>7,284</w:t>
      </w:r>
    </w:p>
    <w:p w:rsidR="00C029A9" w:rsidRPr="00C029A9" w:rsidRDefault="00C029A9" w:rsidP="00FB59F8">
      <w:pPr>
        <w:pStyle w:val="ListParagraph"/>
        <w:spacing w:before="100" w:beforeAutospacing="1" w:after="100" w:afterAutospacing="1"/>
        <w:ind w:left="709" w:hanging="709"/>
        <w:jc w:val="both"/>
        <w:outlineLvl w:val="0"/>
        <w:rPr>
          <w:szCs w:val="22"/>
        </w:rPr>
      </w:pPr>
    </w:p>
    <w:p w:rsidR="00C029A9" w:rsidRPr="00C029A9" w:rsidRDefault="00C029A9" w:rsidP="00FB59F8">
      <w:pPr>
        <w:pStyle w:val="ListParagraph"/>
        <w:numPr>
          <w:ilvl w:val="0"/>
          <w:numId w:val="9"/>
        </w:numPr>
        <w:ind w:left="709" w:hanging="709"/>
        <w:rPr>
          <w:szCs w:val="22"/>
        </w:rPr>
      </w:pPr>
      <w:r w:rsidRPr="00C029A9">
        <w:rPr>
          <w:szCs w:val="22"/>
        </w:rPr>
        <w:t>Indeterminable.  E-portal is a NT app and has been off-line for a few months.  NT unable to provide date as to when it will become available.</w:t>
      </w:r>
    </w:p>
    <w:p w:rsidR="00C029A9" w:rsidRPr="00C029A9" w:rsidRDefault="00C029A9" w:rsidP="00FB59F8">
      <w:pPr>
        <w:pStyle w:val="ListParagraph"/>
        <w:ind w:left="709" w:hanging="709"/>
        <w:rPr>
          <w:szCs w:val="22"/>
        </w:rPr>
      </w:pPr>
    </w:p>
    <w:p w:rsidR="00C029A9" w:rsidRPr="00C029A9" w:rsidRDefault="00C029A9" w:rsidP="00FB59F8">
      <w:pPr>
        <w:pStyle w:val="ListParagraph"/>
        <w:numPr>
          <w:ilvl w:val="0"/>
          <w:numId w:val="9"/>
        </w:numPr>
        <w:spacing w:before="100" w:beforeAutospacing="1" w:after="100" w:afterAutospacing="1"/>
        <w:ind w:left="709" w:hanging="709"/>
        <w:jc w:val="both"/>
        <w:outlineLvl w:val="0"/>
        <w:rPr>
          <w:szCs w:val="22"/>
        </w:rPr>
      </w:pPr>
      <w:r w:rsidRPr="00C029A9">
        <w:rPr>
          <w:szCs w:val="22"/>
        </w:rPr>
        <w:t>Indeterminable.  E-portal is a NT app and has been off-line for a few months.  NT unable to provide date as to when it will become available.</w:t>
      </w:r>
    </w:p>
    <w:p w:rsidR="00C029A9" w:rsidRPr="00C029A9" w:rsidRDefault="00C029A9" w:rsidP="00FB59F8">
      <w:pPr>
        <w:pStyle w:val="ListParagraph"/>
        <w:ind w:left="709" w:hanging="709"/>
        <w:rPr>
          <w:szCs w:val="22"/>
        </w:rPr>
      </w:pPr>
    </w:p>
    <w:p w:rsidR="003229A2" w:rsidRPr="00FB59F8" w:rsidRDefault="00C029A9" w:rsidP="00FB59F8">
      <w:pPr>
        <w:pStyle w:val="ListParagraph"/>
        <w:numPr>
          <w:ilvl w:val="0"/>
          <w:numId w:val="9"/>
        </w:numPr>
        <w:spacing w:before="100" w:beforeAutospacing="1" w:after="100" w:afterAutospacing="1"/>
        <w:ind w:left="709" w:hanging="709"/>
        <w:jc w:val="both"/>
        <w:outlineLvl w:val="0"/>
        <w:rPr>
          <w:szCs w:val="22"/>
        </w:rPr>
      </w:pPr>
      <w:r w:rsidRPr="00C029A9">
        <w:rPr>
          <w:szCs w:val="22"/>
        </w:rPr>
        <w:lastRenderedPageBreak/>
        <w:t>(ii)  BSC, BEC, BAC processes were paper based up to March 2020. Since March 2020, documents had to be worked on electronically, meetings had to be held electronically and declarations of interest and confidentiality of meetings had to be declared at each virtual meeting.</w:t>
      </w:r>
    </w:p>
    <w:p w:rsidR="003D2B6A" w:rsidRPr="00C029A9" w:rsidRDefault="003D2B6A" w:rsidP="00FB59F8">
      <w:pPr>
        <w:pStyle w:val="BodyText"/>
        <w:ind w:left="709" w:hanging="709"/>
        <w:rPr>
          <w:szCs w:val="22"/>
          <w:lang w:val="en-GB"/>
        </w:rPr>
      </w:pPr>
      <w:bookmarkStart w:id="0" w:name="_GoBack"/>
      <w:bookmarkEnd w:id="0"/>
    </w:p>
    <w:p w:rsidR="00E238C2" w:rsidRPr="00C029A9" w:rsidRDefault="00E238C2" w:rsidP="00FB59F8">
      <w:pPr>
        <w:pStyle w:val="BodyText"/>
        <w:ind w:left="709" w:hanging="709"/>
        <w:rPr>
          <w:b/>
          <w:bCs/>
          <w:szCs w:val="22"/>
          <w:lang w:val="en-GB"/>
        </w:rPr>
      </w:pPr>
      <w:r w:rsidRPr="00C029A9">
        <w:rPr>
          <w:szCs w:val="22"/>
          <w:lang w:val="en-GB"/>
        </w:rPr>
        <w:t>END.</w:t>
      </w:r>
    </w:p>
    <w:sectPr w:rsidR="00E238C2" w:rsidRPr="00C029A9" w:rsidSect="00430D20">
      <w:footerReference w:type="even" r:id="rId8"/>
      <w:footerReference w:type="default" r:id="rId9"/>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248" w:rsidRDefault="00100248">
      <w:r>
        <w:separator/>
      </w:r>
    </w:p>
  </w:endnote>
  <w:endnote w:type="continuationSeparator" w:id="0">
    <w:p w:rsidR="00100248" w:rsidRDefault="00100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E0AC0">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E0AC0">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DC098D">
      <w:rPr>
        <w:rStyle w:val="PageNumber"/>
        <w:noProof/>
        <w:lang w:val="en-US"/>
      </w:rPr>
      <w:t>6</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248" w:rsidRDefault="00100248">
      <w:r>
        <w:separator/>
      </w:r>
    </w:p>
  </w:footnote>
  <w:footnote w:type="continuationSeparator" w:id="0">
    <w:p w:rsidR="00100248" w:rsidRDefault="001002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5D3D"/>
    <w:multiLevelType w:val="hybridMultilevel"/>
    <w:tmpl w:val="D0549D96"/>
    <w:lvl w:ilvl="0" w:tplc="FB6E5480">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91578C"/>
    <w:multiLevelType w:val="hybridMultilevel"/>
    <w:tmpl w:val="EBC2F136"/>
    <w:lvl w:ilvl="0" w:tplc="437C521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F26AFB"/>
    <w:multiLevelType w:val="hybridMultilevel"/>
    <w:tmpl w:val="EBC2F136"/>
    <w:lvl w:ilvl="0" w:tplc="437C521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E262AC"/>
    <w:multiLevelType w:val="hybridMultilevel"/>
    <w:tmpl w:val="7E6210A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0A463CD"/>
    <w:multiLevelType w:val="hybridMultilevel"/>
    <w:tmpl w:val="FAEA9FCE"/>
    <w:lvl w:ilvl="0" w:tplc="99749A7C">
      <w:start w:val="1"/>
      <w:numFmt w:val="decimal"/>
      <w:lvlText w:val="(%1)"/>
      <w:lvlJc w:val="left"/>
      <w:pPr>
        <w:ind w:left="1080" w:hanging="360"/>
      </w:pPr>
      <w:rPr>
        <w:rFonts w:ascii="Arial" w:eastAsia="Times New Roman" w:hAnsi="Arial" w:cs="Arial"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846519"/>
    <w:multiLevelType w:val="hybridMultilevel"/>
    <w:tmpl w:val="FA148F8C"/>
    <w:lvl w:ilvl="0" w:tplc="91F28BDC">
      <w:start w:val="1"/>
      <w:numFmt w:val="lowerLetter"/>
      <w:lvlText w:val="(%1)"/>
      <w:lvlJc w:val="left"/>
      <w:pPr>
        <w:ind w:left="1429" w:hanging="360"/>
      </w:pPr>
      <w:rPr>
        <w:rFonts w:ascii="Arial" w:hAnsi="Arial" w:cs="Arial" w:hint="default"/>
        <w:b w:val="0"/>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31E02CD2"/>
    <w:multiLevelType w:val="hybridMultilevel"/>
    <w:tmpl w:val="EBC2F136"/>
    <w:lvl w:ilvl="0" w:tplc="437C521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BA5DF9"/>
    <w:multiLevelType w:val="hybridMultilevel"/>
    <w:tmpl w:val="A4E438B0"/>
    <w:lvl w:ilvl="0" w:tplc="04090017">
      <w:start w:val="1"/>
      <w:numFmt w:val="lowerLetter"/>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55739E"/>
    <w:multiLevelType w:val="hybridMultilevel"/>
    <w:tmpl w:val="DEFABEF4"/>
    <w:lvl w:ilvl="0" w:tplc="437C521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FB73DC7"/>
    <w:multiLevelType w:val="hybridMultilevel"/>
    <w:tmpl w:val="EBC2F136"/>
    <w:lvl w:ilvl="0" w:tplc="437C521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05117C"/>
    <w:multiLevelType w:val="hybridMultilevel"/>
    <w:tmpl w:val="EBC2F136"/>
    <w:lvl w:ilvl="0" w:tplc="437C521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AD166FF"/>
    <w:multiLevelType w:val="hybridMultilevel"/>
    <w:tmpl w:val="22A6AE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0"/>
  </w:num>
  <w:num w:numId="5">
    <w:abstractNumId w:val="1"/>
  </w:num>
  <w:num w:numId="6">
    <w:abstractNumId w:val="2"/>
  </w:num>
  <w:num w:numId="7">
    <w:abstractNumId w:val="8"/>
  </w:num>
  <w:num w:numId="8">
    <w:abstractNumId w:val="6"/>
  </w:num>
  <w:num w:numId="9">
    <w:abstractNumId w:val="9"/>
  </w:num>
  <w:num w:numId="10">
    <w:abstractNumId w:val="3"/>
  </w:num>
  <w:num w:numId="11">
    <w:abstractNumId w:val="7"/>
  </w:num>
  <w:num w:numId="12">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12AE9"/>
    <w:rsid w:val="000153FE"/>
    <w:rsid w:val="00023BF4"/>
    <w:rsid w:val="00025DC9"/>
    <w:rsid w:val="00026C83"/>
    <w:rsid w:val="000303C4"/>
    <w:rsid w:val="0004183B"/>
    <w:rsid w:val="00042D5E"/>
    <w:rsid w:val="00044EFC"/>
    <w:rsid w:val="00056AD2"/>
    <w:rsid w:val="0005758A"/>
    <w:rsid w:val="00067DAB"/>
    <w:rsid w:val="00072404"/>
    <w:rsid w:val="0007341B"/>
    <w:rsid w:val="00080B74"/>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D429A"/>
    <w:rsid w:val="000E705F"/>
    <w:rsid w:val="000F059B"/>
    <w:rsid w:val="000F2F2D"/>
    <w:rsid w:val="000F3BF5"/>
    <w:rsid w:val="000F452A"/>
    <w:rsid w:val="000F50B5"/>
    <w:rsid w:val="000F6083"/>
    <w:rsid w:val="00100248"/>
    <w:rsid w:val="00102E43"/>
    <w:rsid w:val="00103056"/>
    <w:rsid w:val="00103544"/>
    <w:rsid w:val="001053A7"/>
    <w:rsid w:val="00107743"/>
    <w:rsid w:val="001102B2"/>
    <w:rsid w:val="0011153B"/>
    <w:rsid w:val="001126D2"/>
    <w:rsid w:val="00125A56"/>
    <w:rsid w:val="001338AB"/>
    <w:rsid w:val="00134634"/>
    <w:rsid w:val="00136BF0"/>
    <w:rsid w:val="00145C76"/>
    <w:rsid w:val="00150F90"/>
    <w:rsid w:val="00157836"/>
    <w:rsid w:val="00160BDE"/>
    <w:rsid w:val="00162641"/>
    <w:rsid w:val="00163A17"/>
    <w:rsid w:val="001646AE"/>
    <w:rsid w:val="001651E2"/>
    <w:rsid w:val="0016798A"/>
    <w:rsid w:val="00186E43"/>
    <w:rsid w:val="00187EBF"/>
    <w:rsid w:val="001934EC"/>
    <w:rsid w:val="001976A7"/>
    <w:rsid w:val="001A1404"/>
    <w:rsid w:val="001A5759"/>
    <w:rsid w:val="001A5BBB"/>
    <w:rsid w:val="001B62F5"/>
    <w:rsid w:val="001B67CA"/>
    <w:rsid w:val="001B7AA5"/>
    <w:rsid w:val="001C0252"/>
    <w:rsid w:val="001C2FB1"/>
    <w:rsid w:val="001C433A"/>
    <w:rsid w:val="001C4B60"/>
    <w:rsid w:val="001C61BC"/>
    <w:rsid w:val="001C6528"/>
    <w:rsid w:val="001D2E01"/>
    <w:rsid w:val="001D714B"/>
    <w:rsid w:val="001E0CFF"/>
    <w:rsid w:val="001E53FE"/>
    <w:rsid w:val="001E590B"/>
    <w:rsid w:val="001E5E5C"/>
    <w:rsid w:val="001E6713"/>
    <w:rsid w:val="001E7247"/>
    <w:rsid w:val="001F507B"/>
    <w:rsid w:val="00202CF5"/>
    <w:rsid w:val="00207DDB"/>
    <w:rsid w:val="00210112"/>
    <w:rsid w:val="0021799A"/>
    <w:rsid w:val="002242A9"/>
    <w:rsid w:val="00233C3B"/>
    <w:rsid w:val="0024216E"/>
    <w:rsid w:val="002519F4"/>
    <w:rsid w:val="00257F2C"/>
    <w:rsid w:val="0026258B"/>
    <w:rsid w:val="0026455A"/>
    <w:rsid w:val="0026455E"/>
    <w:rsid w:val="0026722A"/>
    <w:rsid w:val="00267FDF"/>
    <w:rsid w:val="00271665"/>
    <w:rsid w:val="002832F3"/>
    <w:rsid w:val="00284291"/>
    <w:rsid w:val="00294557"/>
    <w:rsid w:val="002A0E7D"/>
    <w:rsid w:val="002A5288"/>
    <w:rsid w:val="002B20CB"/>
    <w:rsid w:val="002B32D0"/>
    <w:rsid w:val="002B366B"/>
    <w:rsid w:val="002C7F1D"/>
    <w:rsid w:val="002E3FA9"/>
    <w:rsid w:val="002E48E3"/>
    <w:rsid w:val="002E5A4E"/>
    <w:rsid w:val="002E6DEC"/>
    <w:rsid w:val="002F439B"/>
    <w:rsid w:val="002F747D"/>
    <w:rsid w:val="00300051"/>
    <w:rsid w:val="0030381C"/>
    <w:rsid w:val="00311920"/>
    <w:rsid w:val="003138BE"/>
    <w:rsid w:val="003157A0"/>
    <w:rsid w:val="0031728A"/>
    <w:rsid w:val="0031798D"/>
    <w:rsid w:val="003229A2"/>
    <w:rsid w:val="003261BA"/>
    <w:rsid w:val="00330A1B"/>
    <w:rsid w:val="0034705D"/>
    <w:rsid w:val="003548B4"/>
    <w:rsid w:val="00355BB7"/>
    <w:rsid w:val="00357A10"/>
    <w:rsid w:val="00360D5F"/>
    <w:rsid w:val="00364BFB"/>
    <w:rsid w:val="00366B08"/>
    <w:rsid w:val="00366E06"/>
    <w:rsid w:val="0036751E"/>
    <w:rsid w:val="00371538"/>
    <w:rsid w:val="003715DB"/>
    <w:rsid w:val="00382D92"/>
    <w:rsid w:val="0039184B"/>
    <w:rsid w:val="0039793D"/>
    <w:rsid w:val="003A1B0E"/>
    <w:rsid w:val="003B0C88"/>
    <w:rsid w:val="003C29E4"/>
    <w:rsid w:val="003C3FF7"/>
    <w:rsid w:val="003C4801"/>
    <w:rsid w:val="003C68AC"/>
    <w:rsid w:val="003D2B6A"/>
    <w:rsid w:val="003D4A76"/>
    <w:rsid w:val="003D5634"/>
    <w:rsid w:val="003D6B80"/>
    <w:rsid w:val="003E0AC0"/>
    <w:rsid w:val="003E0AC8"/>
    <w:rsid w:val="003E5508"/>
    <w:rsid w:val="003F000C"/>
    <w:rsid w:val="003F3650"/>
    <w:rsid w:val="003F3EB8"/>
    <w:rsid w:val="003F4036"/>
    <w:rsid w:val="003F693D"/>
    <w:rsid w:val="003F6F06"/>
    <w:rsid w:val="0040781B"/>
    <w:rsid w:val="00413E11"/>
    <w:rsid w:val="004149EE"/>
    <w:rsid w:val="00417B3E"/>
    <w:rsid w:val="00421299"/>
    <w:rsid w:val="00430D20"/>
    <w:rsid w:val="00431756"/>
    <w:rsid w:val="00432928"/>
    <w:rsid w:val="00432AF7"/>
    <w:rsid w:val="0043313B"/>
    <w:rsid w:val="00434530"/>
    <w:rsid w:val="0043501B"/>
    <w:rsid w:val="00435FC4"/>
    <w:rsid w:val="004427F2"/>
    <w:rsid w:val="004434B5"/>
    <w:rsid w:val="004456A9"/>
    <w:rsid w:val="0047454A"/>
    <w:rsid w:val="004755C3"/>
    <w:rsid w:val="004759B3"/>
    <w:rsid w:val="0048302D"/>
    <w:rsid w:val="00483FEE"/>
    <w:rsid w:val="00487E16"/>
    <w:rsid w:val="00490BF9"/>
    <w:rsid w:val="00495DDF"/>
    <w:rsid w:val="004A0166"/>
    <w:rsid w:val="004A26E8"/>
    <w:rsid w:val="004B1268"/>
    <w:rsid w:val="004B3491"/>
    <w:rsid w:val="004B457B"/>
    <w:rsid w:val="004C5286"/>
    <w:rsid w:val="004C5B1F"/>
    <w:rsid w:val="004C63E4"/>
    <w:rsid w:val="004C740F"/>
    <w:rsid w:val="004D1DA0"/>
    <w:rsid w:val="004D4DBF"/>
    <w:rsid w:val="004E163D"/>
    <w:rsid w:val="004E4D5C"/>
    <w:rsid w:val="004F2D44"/>
    <w:rsid w:val="004F42DD"/>
    <w:rsid w:val="004F4D91"/>
    <w:rsid w:val="004F6DCB"/>
    <w:rsid w:val="004F7C1A"/>
    <w:rsid w:val="0050347C"/>
    <w:rsid w:val="00503EB5"/>
    <w:rsid w:val="00510229"/>
    <w:rsid w:val="0051126E"/>
    <w:rsid w:val="005117E9"/>
    <w:rsid w:val="00512E2B"/>
    <w:rsid w:val="00513CF0"/>
    <w:rsid w:val="00514D5A"/>
    <w:rsid w:val="005157AF"/>
    <w:rsid w:val="00525127"/>
    <w:rsid w:val="0052723E"/>
    <w:rsid w:val="0053174B"/>
    <w:rsid w:val="0053270A"/>
    <w:rsid w:val="0053416A"/>
    <w:rsid w:val="00535A7C"/>
    <w:rsid w:val="00540171"/>
    <w:rsid w:val="0054370C"/>
    <w:rsid w:val="005444C6"/>
    <w:rsid w:val="005446A0"/>
    <w:rsid w:val="00545D42"/>
    <w:rsid w:val="00547112"/>
    <w:rsid w:val="005500AE"/>
    <w:rsid w:val="00550CF9"/>
    <w:rsid w:val="0055331A"/>
    <w:rsid w:val="00557CEE"/>
    <w:rsid w:val="00561747"/>
    <w:rsid w:val="00561810"/>
    <w:rsid w:val="0056205A"/>
    <w:rsid w:val="00570065"/>
    <w:rsid w:val="00574AA4"/>
    <w:rsid w:val="005759DC"/>
    <w:rsid w:val="00576020"/>
    <w:rsid w:val="00586AC5"/>
    <w:rsid w:val="00591330"/>
    <w:rsid w:val="005937C8"/>
    <w:rsid w:val="005A32BC"/>
    <w:rsid w:val="005A39D4"/>
    <w:rsid w:val="005A6911"/>
    <w:rsid w:val="005C171D"/>
    <w:rsid w:val="005C4284"/>
    <w:rsid w:val="005C491B"/>
    <w:rsid w:val="005D0D19"/>
    <w:rsid w:val="005D55C6"/>
    <w:rsid w:val="005D7A2A"/>
    <w:rsid w:val="005E1FBC"/>
    <w:rsid w:val="005E5D63"/>
    <w:rsid w:val="005E7BF6"/>
    <w:rsid w:val="00602574"/>
    <w:rsid w:val="00610BC7"/>
    <w:rsid w:val="00616273"/>
    <w:rsid w:val="006175C7"/>
    <w:rsid w:val="00621BA0"/>
    <w:rsid w:val="00623C5C"/>
    <w:rsid w:val="00623E12"/>
    <w:rsid w:val="00635745"/>
    <w:rsid w:val="00635890"/>
    <w:rsid w:val="00637291"/>
    <w:rsid w:val="00637567"/>
    <w:rsid w:val="0063794C"/>
    <w:rsid w:val="00646F50"/>
    <w:rsid w:val="006664AE"/>
    <w:rsid w:val="00670B4C"/>
    <w:rsid w:val="006779D4"/>
    <w:rsid w:val="00683343"/>
    <w:rsid w:val="006847A0"/>
    <w:rsid w:val="00687BCE"/>
    <w:rsid w:val="006930ED"/>
    <w:rsid w:val="006A34EA"/>
    <w:rsid w:val="006B1A27"/>
    <w:rsid w:val="006B5BD8"/>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E16"/>
    <w:rsid w:val="007019E2"/>
    <w:rsid w:val="00702B10"/>
    <w:rsid w:val="00713A4E"/>
    <w:rsid w:val="0071681E"/>
    <w:rsid w:val="00721839"/>
    <w:rsid w:val="0072460C"/>
    <w:rsid w:val="00724719"/>
    <w:rsid w:val="007258B9"/>
    <w:rsid w:val="007260C3"/>
    <w:rsid w:val="007277C0"/>
    <w:rsid w:val="0073094D"/>
    <w:rsid w:val="00732E16"/>
    <w:rsid w:val="00735915"/>
    <w:rsid w:val="00740BE5"/>
    <w:rsid w:val="00761191"/>
    <w:rsid w:val="00761C6E"/>
    <w:rsid w:val="00762416"/>
    <w:rsid w:val="00766322"/>
    <w:rsid w:val="00766F57"/>
    <w:rsid w:val="0077035F"/>
    <w:rsid w:val="00770C17"/>
    <w:rsid w:val="00771EB2"/>
    <w:rsid w:val="00773A22"/>
    <w:rsid w:val="00786C98"/>
    <w:rsid w:val="00796A87"/>
    <w:rsid w:val="007A0D02"/>
    <w:rsid w:val="007A3E1B"/>
    <w:rsid w:val="007A4252"/>
    <w:rsid w:val="007A6FF8"/>
    <w:rsid w:val="007C1F51"/>
    <w:rsid w:val="007D69C3"/>
    <w:rsid w:val="007E6493"/>
    <w:rsid w:val="007E6896"/>
    <w:rsid w:val="007F19E9"/>
    <w:rsid w:val="007F547F"/>
    <w:rsid w:val="007F6D34"/>
    <w:rsid w:val="00802311"/>
    <w:rsid w:val="008027EE"/>
    <w:rsid w:val="008067F9"/>
    <w:rsid w:val="0081272C"/>
    <w:rsid w:val="00815128"/>
    <w:rsid w:val="00815BE6"/>
    <w:rsid w:val="00816881"/>
    <w:rsid w:val="00823CF4"/>
    <w:rsid w:val="00827A03"/>
    <w:rsid w:val="00834371"/>
    <w:rsid w:val="00835648"/>
    <w:rsid w:val="0084076E"/>
    <w:rsid w:val="00846CD4"/>
    <w:rsid w:val="00852234"/>
    <w:rsid w:val="008603CC"/>
    <w:rsid w:val="00860B56"/>
    <w:rsid w:val="00861E3A"/>
    <w:rsid w:val="0086637B"/>
    <w:rsid w:val="00876166"/>
    <w:rsid w:val="0087704D"/>
    <w:rsid w:val="0087729E"/>
    <w:rsid w:val="008909CC"/>
    <w:rsid w:val="00891B7A"/>
    <w:rsid w:val="00893EA4"/>
    <w:rsid w:val="0089783C"/>
    <w:rsid w:val="008A051E"/>
    <w:rsid w:val="008A0FAB"/>
    <w:rsid w:val="008A2BAB"/>
    <w:rsid w:val="008A34C5"/>
    <w:rsid w:val="008A5661"/>
    <w:rsid w:val="008A757D"/>
    <w:rsid w:val="008B0003"/>
    <w:rsid w:val="008B3A95"/>
    <w:rsid w:val="008B7C94"/>
    <w:rsid w:val="008C0456"/>
    <w:rsid w:val="008C0742"/>
    <w:rsid w:val="008C18CB"/>
    <w:rsid w:val="008C3326"/>
    <w:rsid w:val="008C3371"/>
    <w:rsid w:val="008C7D38"/>
    <w:rsid w:val="008D0716"/>
    <w:rsid w:val="008D2430"/>
    <w:rsid w:val="008D329B"/>
    <w:rsid w:val="008D437A"/>
    <w:rsid w:val="008D464A"/>
    <w:rsid w:val="008D749E"/>
    <w:rsid w:val="008E2CFF"/>
    <w:rsid w:val="008E4746"/>
    <w:rsid w:val="008E799D"/>
    <w:rsid w:val="008F081F"/>
    <w:rsid w:val="008F0B14"/>
    <w:rsid w:val="008F1C96"/>
    <w:rsid w:val="008F37A9"/>
    <w:rsid w:val="0090105B"/>
    <w:rsid w:val="009103B2"/>
    <w:rsid w:val="009112C9"/>
    <w:rsid w:val="0091259B"/>
    <w:rsid w:val="00914EB1"/>
    <w:rsid w:val="00916E6C"/>
    <w:rsid w:val="00921664"/>
    <w:rsid w:val="00923623"/>
    <w:rsid w:val="0092641E"/>
    <w:rsid w:val="00927732"/>
    <w:rsid w:val="009342E8"/>
    <w:rsid w:val="00934798"/>
    <w:rsid w:val="00940326"/>
    <w:rsid w:val="00947AB8"/>
    <w:rsid w:val="0095131B"/>
    <w:rsid w:val="00952EC0"/>
    <w:rsid w:val="0095543A"/>
    <w:rsid w:val="00960541"/>
    <w:rsid w:val="009756B6"/>
    <w:rsid w:val="0097616E"/>
    <w:rsid w:val="009770A5"/>
    <w:rsid w:val="009855D2"/>
    <w:rsid w:val="009873B3"/>
    <w:rsid w:val="009922DD"/>
    <w:rsid w:val="00993155"/>
    <w:rsid w:val="00995D42"/>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1B93"/>
    <w:rsid w:val="009E6D1C"/>
    <w:rsid w:val="009F075E"/>
    <w:rsid w:val="009F0BA7"/>
    <w:rsid w:val="00A041C1"/>
    <w:rsid w:val="00A0613D"/>
    <w:rsid w:val="00A072A4"/>
    <w:rsid w:val="00A078D4"/>
    <w:rsid w:val="00A11952"/>
    <w:rsid w:val="00A13522"/>
    <w:rsid w:val="00A13AC5"/>
    <w:rsid w:val="00A13D92"/>
    <w:rsid w:val="00A143B4"/>
    <w:rsid w:val="00A17235"/>
    <w:rsid w:val="00A17A8A"/>
    <w:rsid w:val="00A21FEE"/>
    <w:rsid w:val="00A24207"/>
    <w:rsid w:val="00A24CAA"/>
    <w:rsid w:val="00A251E7"/>
    <w:rsid w:val="00A346DA"/>
    <w:rsid w:val="00A368DE"/>
    <w:rsid w:val="00A400BD"/>
    <w:rsid w:val="00A4066B"/>
    <w:rsid w:val="00A41FC8"/>
    <w:rsid w:val="00A42F9C"/>
    <w:rsid w:val="00A431D7"/>
    <w:rsid w:val="00A444DC"/>
    <w:rsid w:val="00A50E3A"/>
    <w:rsid w:val="00A51CEC"/>
    <w:rsid w:val="00A57CB8"/>
    <w:rsid w:val="00A60052"/>
    <w:rsid w:val="00A6048F"/>
    <w:rsid w:val="00A66156"/>
    <w:rsid w:val="00A7509E"/>
    <w:rsid w:val="00A76B2C"/>
    <w:rsid w:val="00A80F10"/>
    <w:rsid w:val="00A82887"/>
    <w:rsid w:val="00A82D5D"/>
    <w:rsid w:val="00A87CFA"/>
    <w:rsid w:val="00A92C5C"/>
    <w:rsid w:val="00A93CDF"/>
    <w:rsid w:val="00AA6504"/>
    <w:rsid w:val="00AA7AC6"/>
    <w:rsid w:val="00AB0EAC"/>
    <w:rsid w:val="00AB1AB1"/>
    <w:rsid w:val="00AB206D"/>
    <w:rsid w:val="00AB3C74"/>
    <w:rsid w:val="00AC37C9"/>
    <w:rsid w:val="00AC48AC"/>
    <w:rsid w:val="00AC6AC3"/>
    <w:rsid w:val="00AD200E"/>
    <w:rsid w:val="00AD5F10"/>
    <w:rsid w:val="00AD6B02"/>
    <w:rsid w:val="00AE3C22"/>
    <w:rsid w:val="00AF03C4"/>
    <w:rsid w:val="00B0762E"/>
    <w:rsid w:val="00B2106D"/>
    <w:rsid w:val="00B2423A"/>
    <w:rsid w:val="00B2718E"/>
    <w:rsid w:val="00B30C79"/>
    <w:rsid w:val="00B30D8D"/>
    <w:rsid w:val="00B33E9A"/>
    <w:rsid w:val="00B34C0F"/>
    <w:rsid w:val="00B353AB"/>
    <w:rsid w:val="00B37F60"/>
    <w:rsid w:val="00B4046A"/>
    <w:rsid w:val="00B41548"/>
    <w:rsid w:val="00B519E0"/>
    <w:rsid w:val="00B561F9"/>
    <w:rsid w:val="00B6102B"/>
    <w:rsid w:val="00B612C9"/>
    <w:rsid w:val="00B6157A"/>
    <w:rsid w:val="00B61A27"/>
    <w:rsid w:val="00B63015"/>
    <w:rsid w:val="00B63222"/>
    <w:rsid w:val="00B63926"/>
    <w:rsid w:val="00B64EBD"/>
    <w:rsid w:val="00B653C4"/>
    <w:rsid w:val="00B83E50"/>
    <w:rsid w:val="00B84CFA"/>
    <w:rsid w:val="00B85B77"/>
    <w:rsid w:val="00B87D92"/>
    <w:rsid w:val="00B9163D"/>
    <w:rsid w:val="00BA29AA"/>
    <w:rsid w:val="00BB0549"/>
    <w:rsid w:val="00BB5A2A"/>
    <w:rsid w:val="00BB67AD"/>
    <w:rsid w:val="00BB727B"/>
    <w:rsid w:val="00BC04F9"/>
    <w:rsid w:val="00BC353B"/>
    <w:rsid w:val="00BC4703"/>
    <w:rsid w:val="00BC6E9C"/>
    <w:rsid w:val="00BC7E1F"/>
    <w:rsid w:val="00BD3990"/>
    <w:rsid w:val="00BD4034"/>
    <w:rsid w:val="00BE5AF9"/>
    <w:rsid w:val="00BF35AB"/>
    <w:rsid w:val="00BF4881"/>
    <w:rsid w:val="00BF5E3F"/>
    <w:rsid w:val="00BF7ACB"/>
    <w:rsid w:val="00BF7F80"/>
    <w:rsid w:val="00C0227C"/>
    <w:rsid w:val="00C029A9"/>
    <w:rsid w:val="00C063AA"/>
    <w:rsid w:val="00C16829"/>
    <w:rsid w:val="00C21219"/>
    <w:rsid w:val="00C26148"/>
    <w:rsid w:val="00C3756F"/>
    <w:rsid w:val="00C41194"/>
    <w:rsid w:val="00C4585E"/>
    <w:rsid w:val="00C461AD"/>
    <w:rsid w:val="00C47DA6"/>
    <w:rsid w:val="00C50944"/>
    <w:rsid w:val="00C52573"/>
    <w:rsid w:val="00C5710B"/>
    <w:rsid w:val="00C61949"/>
    <w:rsid w:val="00C640DD"/>
    <w:rsid w:val="00C67AD5"/>
    <w:rsid w:val="00C71939"/>
    <w:rsid w:val="00C723FE"/>
    <w:rsid w:val="00C82762"/>
    <w:rsid w:val="00C9010E"/>
    <w:rsid w:val="00C91D4D"/>
    <w:rsid w:val="00CA0154"/>
    <w:rsid w:val="00CA0E36"/>
    <w:rsid w:val="00CB41D7"/>
    <w:rsid w:val="00CB7B23"/>
    <w:rsid w:val="00CC0580"/>
    <w:rsid w:val="00CC0593"/>
    <w:rsid w:val="00CC285B"/>
    <w:rsid w:val="00CE0161"/>
    <w:rsid w:val="00CF0AD4"/>
    <w:rsid w:val="00CF1D50"/>
    <w:rsid w:val="00CF3D41"/>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57D64"/>
    <w:rsid w:val="00D6164E"/>
    <w:rsid w:val="00D6575F"/>
    <w:rsid w:val="00D67753"/>
    <w:rsid w:val="00D7008E"/>
    <w:rsid w:val="00D73A46"/>
    <w:rsid w:val="00D75166"/>
    <w:rsid w:val="00D77B35"/>
    <w:rsid w:val="00D81183"/>
    <w:rsid w:val="00D821B8"/>
    <w:rsid w:val="00D82FF4"/>
    <w:rsid w:val="00D84AEC"/>
    <w:rsid w:val="00D91564"/>
    <w:rsid w:val="00D94626"/>
    <w:rsid w:val="00D96ED7"/>
    <w:rsid w:val="00DA30C1"/>
    <w:rsid w:val="00DA3E25"/>
    <w:rsid w:val="00DA6F68"/>
    <w:rsid w:val="00DB15A8"/>
    <w:rsid w:val="00DB3E0A"/>
    <w:rsid w:val="00DC098D"/>
    <w:rsid w:val="00DC1DD2"/>
    <w:rsid w:val="00DC2CAF"/>
    <w:rsid w:val="00DC2D05"/>
    <w:rsid w:val="00DC6ECC"/>
    <w:rsid w:val="00DC7AE6"/>
    <w:rsid w:val="00DD089C"/>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4F6B"/>
    <w:rsid w:val="00E371B8"/>
    <w:rsid w:val="00E3792E"/>
    <w:rsid w:val="00E37A82"/>
    <w:rsid w:val="00E42417"/>
    <w:rsid w:val="00E43571"/>
    <w:rsid w:val="00E61438"/>
    <w:rsid w:val="00E61656"/>
    <w:rsid w:val="00E6419C"/>
    <w:rsid w:val="00E70BD1"/>
    <w:rsid w:val="00E81AC1"/>
    <w:rsid w:val="00E82767"/>
    <w:rsid w:val="00E82ED2"/>
    <w:rsid w:val="00E85240"/>
    <w:rsid w:val="00EA464E"/>
    <w:rsid w:val="00EB211A"/>
    <w:rsid w:val="00EB241F"/>
    <w:rsid w:val="00EC3927"/>
    <w:rsid w:val="00EC54B2"/>
    <w:rsid w:val="00ED3353"/>
    <w:rsid w:val="00ED47BB"/>
    <w:rsid w:val="00ED527A"/>
    <w:rsid w:val="00EE00E5"/>
    <w:rsid w:val="00EE52DA"/>
    <w:rsid w:val="00EE56A6"/>
    <w:rsid w:val="00EE7B7D"/>
    <w:rsid w:val="00EE7C2B"/>
    <w:rsid w:val="00EF37D5"/>
    <w:rsid w:val="00EF7817"/>
    <w:rsid w:val="00EF7FEE"/>
    <w:rsid w:val="00F006CF"/>
    <w:rsid w:val="00F022EF"/>
    <w:rsid w:val="00F03360"/>
    <w:rsid w:val="00F066ED"/>
    <w:rsid w:val="00F068CE"/>
    <w:rsid w:val="00F07923"/>
    <w:rsid w:val="00F14236"/>
    <w:rsid w:val="00F2300D"/>
    <w:rsid w:val="00F24479"/>
    <w:rsid w:val="00F3238C"/>
    <w:rsid w:val="00F41A56"/>
    <w:rsid w:val="00F450DC"/>
    <w:rsid w:val="00F467DC"/>
    <w:rsid w:val="00F50DC8"/>
    <w:rsid w:val="00F50E33"/>
    <w:rsid w:val="00F54CEC"/>
    <w:rsid w:val="00F579E4"/>
    <w:rsid w:val="00F614F0"/>
    <w:rsid w:val="00F6642C"/>
    <w:rsid w:val="00F67D07"/>
    <w:rsid w:val="00F70EBE"/>
    <w:rsid w:val="00F7399B"/>
    <w:rsid w:val="00F76353"/>
    <w:rsid w:val="00F83BDA"/>
    <w:rsid w:val="00F84286"/>
    <w:rsid w:val="00F86296"/>
    <w:rsid w:val="00F86457"/>
    <w:rsid w:val="00F87777"/>
    <w:rsid w:val="00F90E4A"/>
    <w:rsid w:val="00F9290C"/>
    <w:rsid w:val="00F966C3"/>
    <w:rsid w:val="00FA0CEF"/>
    <w:rsid w:val="00FA20AC"/>
    <w:rsid w:val="00FA71B1"/>
    <w:rsid w:val="00FA7DE3"/>
    <w:rsid w:val="00FB1361"/>
    <w:rsid w:val="00FB4984"/>
    <w:rsid w:val="00FB59F8"/>
    <w:rsid w:val="00FB5A74"/>
    <w:rsid w:val="00FC3D23"/>
    <w:rsid w:val="00FC68A2"/>
    <w:rsid w:val="00FC6A90"/>
    <w:rsid w:val="00FD42B3"/>
    <w:rsid w:val="00FD6E22"/>
    <w:rsid w:val="00FE00A3"/>
    <w:rsid w:val="00FE233F"/>
    <w:rsid w:val="00FF3095"/>
    <w:rsid w:val="00FF4860"/>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uiPriority w:val="99"/>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AHeading1.1"/>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PlainText">
    <w:name w:val="Plain Text"/>
    <w:basedOn w:val="Normal"/>
    <w:link w:val="PlainTextChar"/>
    <w:uiPriority w:val="99"/>
    <w:unhideWhenUsed/>
    <w:rsid w:val="00561810"/>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561810"/>
    <w:rPr>
      <w:rFonts w:ascii="Calibri" w:eastAsiaTheme="minorHAnsi" w:hAnsi="Calibri" w:cstheme="minorBidi"/>
      <w:sz w:val="22"/>
      <w:szCs w:val="21"/>
      <w:lang w:val="en-US" w:eastAsia="en-US"/>
    </w:rPr>
  </w:style>
  <w:style w:type="character" w:customStyle="1" w:styleId="TitleChar1">
    <w:name w:val="Title Char1"/>
    <w:uiPriority w:val="99"/>
    <w:locked/>
    <w:rsid w:val="00B83E50"/>
    <w:rPr>
      <w:rFonts w:ascii="Times New Roman" w:eastAsia="Calibri" w:hAnsi="Times New Roman" w:cs="Times New Roman"/>
      <w:b/>
      <w:i/>
      <w:sz w:val="24"/>
      <w:szCs w:val="20"/>
      <w:lang w:val="en-US"/>
    </w:rPr>
  </w:style>
  <w:style w:type="paragraph" w:customStyle="1" w:styleId="Default">
    <w:name w:val="Default"/>
    <w:rsid w:val="00EE52DA"/>
    <w:pPr>
      <w:widowControl w:val="0"/>
      <w:autoSpaceDE w:val="0"/>
      <w:autoSpaceDN w:val="0"/>
      <w:adjustRightInd w:val="0"/>
    </w:pPr>
    <w:rPr>
      <w:rFonts w:ascii="Arial" w:hAnsi="Arial" w:cs="Arial"/>
      <w:color w:val="000000"/>
      <w:sz w:val="24"/>
      <w:szCs w:val="24"/>
      <w:lang w:val="en-US" w:eastAsia="en-US"/>
    </w:rPr>
  </w:style>
  <w:style w:type="character" w:customStyle="1" w:styleId="tgc">
    <w:name w:val="_tgc"/>
    <w:basedOn w:val="DefaultParagraphFont"/>
    <w:rsid w:val="0072460C"/>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2021-06-08T14:01:00Z</dcterms:created>
  <dcterms:modified xsi:type="dcterms:W3CDTF">2021-06-08T14:01:00Z</dcterms:modified>
</cp:coreProperties>
</file>