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832E5B">
        <w:rPr>
          <w:rFonts w:ascii="Times New Roman" w:hAnsi="Times New Roman" w:cs="Times New Roman"/>
          <w:b/>
          <w:sz w:val="24"/>
          <w:szCs w:val="24"/>
        </w:rPr>
        <w:t xml:space="preserve"> 1121</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FB6195">
        <w:rPr>
          <w:rFonts w:ascii="Times New Roman" w:hAnsi="Times New Roman" w:cs="Times New Roman"/>
          <w:b/>
          <w:sz w:val="24"/>
          <w:szCs w:val="24"/>
          <w:u w:val="single"/>
        </w:rPr>
        <w:t>F INTERNAL QUESTION PAPER: 12</w:t>
      </w:r>
      <w:r w:rsidR="00FC20D9">
        <w:rPr>
          <w:rFonts w:ascii="Times New Roman" w:hAnsi="Times New Roman" w:cs="Times New Roman"/>
          <w:b/>
          <w:sz w:val="24"/>
          <w:szCs w:val="24"/>
          <w:u w:val="single"/>
        </w:rPr>
        <w:t>/05</w:t>
      </w:r>
      <w:r w:rsidR="004E39FB">
        <w:rPr>
          <w:rFonts w:ascii="Times New Roman" w:hAnsi="Times New Roman" w:cs="Times New Roman"/>
          <w:b/>
          <w:sz w:val="24"/>
          <w:szCs w:val="24"/>
          <w:u w:val="single"/>
        </w:rPr>
        <w:t>/2017</w:t>
      </w:r>
    </w:p>
    <w:p w:rsidR="006D7B63" w:rsidRDefault="00FB6195">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16</w:t>
      </w:r>
      <w:r w:rsidR="004E39FB">
        <w:rPr>
          <w:rFonts w:ascii="Times New Roman" w:hAnsi="Times New Roman" w:cs="Times New Roman"/>
          <w:b/>
          <w:sz w:val="24"/>
          <w:szCs w:val="24"/>
          <w:u w:val="single"/>
        </w:rPr>
        <w:t>/2017</w:t>
      </w:r>
    </w:p>
    <w:p w:rsidR="00832E5B" w:rsidRPr="00832E5B" w:rsidRDefault="00832E5B" w:rsidP="00832E5B">
      <w:pPr>
        <w:spacing w:after="267" w:line="249" w:lineRule="auto"/>
        <w:ind w:left="818" w:hanging="818"/>
        <w:rPr>
          <w:rFonts w:ascii="Times New Roman" w:eastAsia="Calibri" w:hAnsi="Times New Roman" w:cs="Times New Roman"/>
          <w:sz w:val="24"/>
          <w:szCs w:val="24"/>
        </w:rPr>
      </w:pPr>
      <w:r w:rsidRPr="00832E5B">
        <w:rPr>
          <w:rFonts w:ascii="Times New Roman" w:eastAsia="Calibri" w:hAnsi="Times New Roman" w:cs="Times New Roman"/>
          <w:b/>
          <w:sz w:val="24"/>
          <w:szCs w:val="24"/>
        </w:rPr>
        <w:t>1121.</w:t>
      </w:r>
      <w:r w:rsidRPr="00832E5B">
        <w:rPr>
          <w:rFonts w:ascii="Times New Roman" w:eastAsia="Calibri" w:hAnsi="Times New Roman" w:cs="Times New Roman"/>
          <w:b/>
          <w:sz w:val="24"/>
          <w:szCs w:val="24"/>
        </w:rPr>
        <w:tab/>
        <w:t xml:space="preserve">Mr T J </w:t>
      </w:r>
      <w:proofErr w:type="spellStart"/>
      <w:r w:rsidRPr="00832E5B">
        <w:rPr>
          <w:rFonts w:ascii="Times New Roman" w:eastAsia="Calibri" w:hAnsi="Times New Roman" w:cs="Times New Roman"/>
          <w:b/>
          <w:sz w:val="24"/>
          <w:szCs w:val="24"/>
        </w:rPr>
        <w:t>Brauteseth</w:t>
      </w:r>
      <w:proofErr w:type="spellEnd"/>
      <w:r w:rsidRPr="00832E5B">
        <w:rPr>
          <w:rFonts w:ascii="Times New Roman" w:eastAsia="Calibri" w:hAnsi="Times New Roman" w:cs="Times New Roman"/>
          <w:b/>
          <w:sz w:val="24"/>
          <w:szCs w:val="24"/>
        </w:rPr>
        <w:t xml:space="preserve"> (DA) to ask the Minister of Basic Education:</w:t>
      </w:r>
    </w:p>
    <w:p w:rsidR="00832E5B" w:rsidRPr="00832E5B" w:rsidRDefault="00832E5B" w:rsidP="00832E5B">
      <w:pPr>
        <w:spacing w:before="100" w:beforeAutospacing="1" w:after="100" w:afterAutospacing="1" w:line="259" w:lineRule="auto"/>
        <w:ind w:left="810"/>
        <w:jc w:val="both"/>
        <w:outlineLvl w:val="0"/>
        <w:rPr>
          <w:rFonts w:ascii="Times New Roman" w:eastAsia="Calibri" w:hAnsi="Times New Roman" w:cs="Times New Roman"/>
          <w:sz w:val="20"/>
        </w:rPr>
      </w:pPr>
      <w:r w:rsidRPr="00832E5B">
        <w:rPr>
          <w:rFonts w:ascii="Times New Roman" w:eastAsia="Calibri" w:hAnsi="Times New Roman" w:cs="Times New Roman"/>
          <w:sz w:val="24"/>
          <w:szCs w:val="24"/>
        </w:rPr>
        <w:t xml:space="preserve">With reference to her reply to question 498 on 5 April 2017, did the remuneration of the Chief Executive Officer (CEO) of </w:t>
      </w:r>
      <w:proofErr w:type="spellStart"/>
      <w:r w:rsidRPr="00832E5B">
        <w:rPr>
          <w:rFonts w:ascii="Times New Roman" w:eastAsia="Calibri" w:hAnsi="Times New Roman" w:cs="Times New Roman"/>
          <w:sz w:val="24"/>
          <w:szCs w:val="24"/>
        </w:rPr>
        <w:t>Umalusi</w:t>
      </w:r>
      <w:proofErr w:type="spellEnd"/>
      <w:r w:rsidRPr="00832E5B">
        <w:rPr>
          <w:rFonts w:ascii="Times New Roman" w:eastAsia="Calibri" w:hAnsi="Times New Roman" w:cs="Times New Roman"/>
          <w:sz w:val="24"/>
          <w:szCs w:val="24"/>
        </w:rPr>
        <w:t xml:space="preserve"> increase from R1,867 million to R2,235 million between the (a) 2013-14 and (b)  2014-15 financial years due to the CEO reaching the milestone of 30 years of employment in the public sector; if so, (</w:t>
      </w:r>
      <w:proofErr w:type="spellStart"/>
      <w:r w:rsidRPr="00832E5B">
        <w:rPr>
          <w:rFonts w:ascii="Times New Roman" w:eastAsia="Calibri" w:hAnsi="Times New Roman" w:cs="Times New Roman"/>
          <w:sz w:val="24"/>
          <w:szCs w:val="24"/>
        </w:rPr>
        <w:t>i</w:t>
      </w:r>
      <w:proofErr w:type="spellEnd"/>
      <w:r w:rsidRPr="00832E5B">
        <w:rPr>
          <w:rFonts w:ascii="Times New Roman" w:eastAsia="Calibri" w:hAnsi="Times New Roman" w:cs="Times New Roman"/>
          <w:sz w:val="24"/>
          <w:szCs w:val="24"/>
        </w:rPr>
        <w:t xml:space="preserve">) what was the name of the specific award given to the CEO for long service, (ii) what was the amount of the long service award, (iii) at what public service salary level is the CEO of </w:t>
      </w:r>
      <w:proofErr w:type="spellStart"/>
      <w:r w:rsidRPr="00832E5B">
        <w:rPr>
          <w:rFonts w:ascii="Times New Roman" w:eastAsia="Calibri" w:hAnsi="Times New Roman" w:cs="Times New Roman"/>
          <w:sz w:val="24"/>
          <w:szCs w:val="24"/>
        </w:rPr>
        <w:t>Umalusi</w:t>
      </w:r>
      <w:proofErr w:type="spellEnd"/>
      <w:r w:rsidRPr="00832E5B">
        <w:rPr>
          <w:rFonts w:ascii="Times New Roman" w:eastAsia="Calibri" w:hAnsi="Times New Roman" w:cs="Times New Roman"/>
          <w:sz w:val="24"/>
          <w:szCs w:val="24"/>
        </w:rPr>
        <w:t xml:space="preserve"> employed, (iv) how many years has the CEO of </w:t>
      </w:r>
      <w:proofErr w:type="spellStart"/>
      <w:r w:rsidRPr="00832E5B">
        <w:rPr>
          <w:rFonts w:ascii="Times New Roman" w:eastAsia="Calibri" w:hAnsi="Times New Roman" w:cs="Times New Roman"/>
          <w:sz w:val="24"/>
          <w:szCs w:val="24"/>
        </w:rPr>
        <w:t>Umalusi</w:t>
      </w:r>
      <w:proofErr w:type="spellEnd"/>
      <w:r w:rsidRPr="00832E5B">
        <w:rPr>
          <w:rFonts w:ascii="Times New Roman" w:eastAsia="Calibri" w:hAnsi="Times New Roman" w:cs="Times New Roman"/>
          <w:sz w:val="24"/>
          <w:szCs w:val="24"/>
        </w:rPr>
        <w:t xml:space="preserve"> been employed in the public service, in each case supplying details of previous positions in the public service and dates appointed, (v) who approved the long service award and (vi) in terms of which legislation was the award made?</w:t>
      </w:r>
      <w:r w:rsidRPr="00832E5B">
        <w:rPr>
          <w:rFonts w:ascii="Times New Roman" w:eastAsia="Calibri" w:hAnsi="Times New Roman" w:cs="Times New Roman"/>
          <w:szCs w:val="24"/>
        </w:rPr>
        <w:tab/>
      </w:r>
      <w:r w:rsidRPr="00832E5B">
        <w:rPr>
          <w:rFonts w:ascii="Times New Roman" w:eastAsia="Calibri" w:hAnsi="Times New Roman" w:cs="Times New Roman"/>
          <w:szCs w:val="24"/>
        </w:rPr>
        <w:tab/>
      </w:r>
      <w:r w:rsidRPr="00832E5B">
        <w:rPr>
          <w:rFonts w:ascii="Times New Roman" w:eastAsia="Calibri" w:hAnsi="Times New Roman" w:cs="Times New Roman"/>
          <w:szCs w:val="24"/>
        </w:rPr>
        <w:tab/>
      </w:r>
      <w:r w:rsidRPr="00832E5B">
        <w:rPr>
          <w:rFonts w:ascii="Times New Roman" w:eastAsia="Calibri" w:hAnsi="Times New Roman" w:cs="Times New Roman"/>
          <w:sz w:val="20"/>
        </w:rPr>
        <w:t>NW1261E</w:t>
      </w:r>
    </w:p>
    <w:p w:rsidR="001A430A" w:rsidRPr="00EB1D2D" w:rsidRDefault="001A430A" w:rsidP="001A430A">
      <w:pPr>
        <w:rPr>
          <w:rFonts w:ascii="Century Gothic" w:hAnsi="Century Gothic" w:cs="Times New Roman"/>
          <w:b/>
          <w:sz w:val="24"/>
          <w:szCs w:val="24"/>
          <w:u w:val="single"/>
        </w:rPr>
      </w:pPr>
      <w:r>
        <w:rPr>
          <w:rFonts w:ascii="Century Gothic" w:hAnsi="Century Gothic" w:cs="Times New Roman"/>
          <w:b/>
          <w:sz w:val="24"/>
          <w:szCs w:val="24"/>
          <w:u w:val="single"/>
        </w:rPr>
        <w:t>Response</w:t>
      </w:r>
    </w:p>
    <w:p w:rsidR="001A430A" w:rsidRDefault="001A430A" w:rsidP="001A430A">
      <w:pPr>
        <w:pStyle w:val="ListParagraph"/>
        <w:numPr>
          <w:ilvl w:val="0"/>
          <w:numId w:val="1"/>
        </w:numPr>
        <w:jc w:val="both"/>
        <w:rPr>
          <w:rFonts w:ascii="Century Gothic" w:hAnsi="Century Gothic" w:cs="Times New Roman"/>
          <w:sz w:val="24"/>
        </w:rPr>
      </w:pPr>
      <w:r w:rsidRPr="007F32C8">
        <w:rPr>
          <w:rFonts w:ascii="Century Gothic" w:hAnsi="Century Gothic" w:cs="Times New Roman"/>
          <w:sz w:val="24"/>
        </w:rPr>
        <w:t>The increase in the</w:t>
      </w:r>
      <w:r>
        <w:rPr>
          <w:rFonts w:ascii="Century Gothic" w:hAnsi="Century Gothic" w:cs="Times New Roman"/>
          <w:sz w:val="24"/>
        </w:rPr>
        <w:t xml:space="preserve"> remuneration of the</w:t>
      </w:r>
      <w:r w:rsidRPr="007F32C8">
        <w:rPr>
          <w:rFonts w:ascii="Century Gothic" w:hAnsi="Century Gothic" w:cs="Times New Roman"/>
          <w:sz w:val="24"/>
        </w:rPr>
        <w:t xml:space="preserve"> CEO of </w:t>
      </w:r>
      <w:proofErr w:type="spellStart"/>
      <w:r w:rsidRPr="007F32C8">
        <w:rPr>
          <w:rFonts w:ascii="Century Gothic" w:hAnsi="Century Gothic" w:cs="Times New Roman"/>
          <w:sz w:val="24"/>
        </w:rPr>
        <w:t>Umalusi</w:t>
      </w:r>
      <w:proofErr w:type="spellEnd"/>
      <w:r>
        <w:rPr>
          <w:rFonts w:ascii="Century Gothic" w:hAnsi="Century Gothic" w:cs="Times New Roman"/>
          <w:sz w:val="24"/>
        </w:rPr>
        <w:t xml:space="preserve"> from 2013-14 to 2014-15 financial years was not as a result of a long service award as previously reported. The spur of the moment response given in the meeting of the Portfolio Committee on 3 May 2017 was informed by the fact that such an award was given to the CEO in recognition of his 30 years’ service in the public service albeit a year earlier. The decision for the long service award was guided by the long service policies of the Department of Public Service and Administration (DPSA) and </w:t>
      </w:r>
      <w:proofErr w:type="spellStart"/>
      <w:r>
        <w:rPr>
          <w:rFonts w:ascii="Century Gothic" w:hAnsi="Century Gothic" w:cs="Times New Roman"/>
          <w:sz w:val="24"/>
        </w:rPr>
        <w:t>Umalusi</w:t>
      </w:r>
      <w:proofErr w:type="spellEnd"/>
      <w:r>
        <w:rPr>
          <w:rFonts w:ascii="Century Gothic" w:hAnsi="Century Gothic" w:cs="Times New Roman"/>
          <w:sz w:val="24"/>
        </w:rPr>
        <w:t>.</w:t>
      </w:r>
    </w:p>
    <w:p w:rsidR="001A430A" w:rsidRDefault="001A430A" w:rsidP="001A430A">
      <w:pPr>
        <w:jc w:val="both"/>
        <w:rPr>
          <w:rFonts w:ascii="Century Gothic" w:hAnsi="Century Gothic" w:cs="Times New Roman"/>
          <w:sz w:val="24"/>
        </w:rPr>
      </w:pPr>
      <w:r>
        <w:rPr>
          <w:rFonts w:ascii="Century Gothic" w:hAnsi="Century Gothic" w:cs="Times New Roman"/>
          <w:sz w:val="24"/>
        </w:rPr>
        <w:t>The table below outlines the remuneration components of the total package reported in the annual reports of the abovementioned financial years:</w:t>
      </w:r>
    </w:p>
    <w:tbl>
      <w:tblPr>
        <w:tblStyle w:val="TableGrid"/>
        <w:tblW w:w="5000" w:type="pct"/>
        <w:jc w:val="center"/>
        <w:tblLook w:val="04A0" w:firstRow="1" w:lastRow="0" w:firstColumn="1" w:lastColumn="0" w:noHBand="0" w:noVBand="1"/>
      </w:tblPr>
      <w:tblGrid>
        <w:gridCol w:w="563"/>
        <w:gridCol w:w="4111"/>
        <w:gridCol w:w="1446"/>
        <w:gridCol w:w="1448"/>
        <w:gridCol w:w="1448"/>
      </w:tblGrid>
      <w:tr w:rsidR="001A430A" w:rsidRPr="00AF0756" w:rsidTr="0088604A">
        <w:trPr>
          <w:tblHeader/>
          <w:jc w:val="center"/>
        </w:trPr>
        <w:tc>
          <w:tcPr>
            <w:tcW w:w="312" w:type="pct"/>
          </w:tcPr>
          <w:p w:rsidR="001A430A" w:rsidRPr="00AF0756" w:rsidRDefault="001A430A" w:rsidP="0088604A">
            <w:pPr>
              <w:rPr>
                <w:rFonts w:ascii="Century Gothic" w:hAnsi="Century Gothic" w:cs="Times New Roman"/>
                <w:b/>
                <w:bCs/>
                <w:sz w:val="24"/>
              </w:rPr>
            </w:pPr>
          </w:p>
        </w:tc>
        <w:tc>
          <w:tcPr>
            <w:tcW w:w="2280" w:type="pct"/>
            <w:hideMark/>
          </w:tcPr>
          <w:p w:rsidR="001A430A" w:rsidRPr="00AF0756" w:rsidRDefault="001A430A" w:rsidP="0088604A">
            <w:pPr>
              <w:rPr>
                <w:rFonts w:ascii="Century Gothic" w:hAnsi="Century Gothic" w:cs="Times New Roman"/>
                <w:b/>
                <w:bCs/>
                <w:sz w:val="24"/>
              </w:rPr>
            </w:pPr>
            <w:r w:rsidRPr="00AF0756">
              <w:rPr>
                <w:rFonts w:ascii="Century Gothic" w:hAnsi="Century Gothic" w:cs="Times New Roman"/>
                <w:b/>
                <w:bCs/>
                <w:sz w:val="24"/>
              </w:rPr>
              <w:t xml:space="preserve">Remuneration component </w:t>
            </w:r>
          </w:p>
        </w:tc>
        <w:tc>
          <w:tcPr>
            <w:tcW w:w="802" w:type="pct"/>
            <w:noWrap/>
            <w:vAlign w:val="center"/>
            <w:hideMark/>
          </w:tcPr>
          <w:p w:rsidR="001A430A" w:rsidRPr="00AF0756" w:rsidRDefault="001A430A" w:rsidP="0088604A">
            <w:pPr>
              <w:jc w:val="center"/>
              <w:rPr>
                <w:rFonts w:ascii="Century Gothic" w:hAnsi="Century Gothic" w:cs="Times New Roman"/>
                <w:b/>
                <w:bCs/>
                <w:sz w:val="24"/>
              </w:rPr>
            </w:pPr>
            <w:r w:rsidRPr="00AF0756">
              <w:rPr>
                <w:rFonts w:ascii="Century Gothic" w:hAnsi="Century Gothic" w:cs="Times New Roman"/>
                <w:b/>
                <w:bCs/>
                <w:sz w:val="24"/>
              </w:rPr>
              <w:t>13/14</w:t>
            </w:r>
          </w:p>
        </w:tc>
        <w:tc>
          <w:tcPr>
            <w:tcW w:w="803" w:type="pct"/>
            <w:noWrap/>
            <w:vAlign w:val="center"/>
            <w:hideMark/>
          </w:tcPr>
          <w:p w:rsidR="001A430A" w:rsidRPr="00AF0756" w:rsidRDefault="001A430A" w:rsidP="0088604A">
            <w:pPr>
              <w:jc w:val="center"/>
              <w:rPr>
                <w:rFonts w:ascii="Century Gothic" w:hAnsi="Century Gothic" w:cs="Times New Roman"/>
                <w:b/>
                <w:bCs/>
                <w:sz w:val="24"/>
              </w:rPr>
            </w:pPr>
            <w:r w:rsidRPr="00AF0756">
              <w:rPr>
                <w:rFonts w:ascii="Century Gothic" w:hAnsi="Century Gothic" w:cs="Times New Roman"/>
                <w:b/>
                <w:bCs/>
                <w:sz w:val="24"/>
              </w:rPr>
              <w:t>14/15</w:t>
            </w:r>
          </w:p>
        </w:tc>
        <w:tc>
          <w:tcPr>
            <w:tcW w:w="803" w:type="pct"/>
            <w:noWrap/>
            <w:vAlign w:val="center"/>
            <w:hideMark/>
          </w:tcPr>
          <w:p w:rsidR="001A430A" w:rsidRPr="00AF0756" w:rsidRDefault="001A430A" w:rsidP="0088604A">
            <w:pPr>
              <w:jc w:val="center"/>
              <w:rPr>
                <w:rFonts w:ascii="Century Gothic" w:hAnsi="Century Gothic" w:cs="Times New Roman"/>
                <w:b/>
                <w:bCs/>
                <w:sz w:val="24"/>
              </w:rPr>
            </w:pPr>
            <w:r w:rsidRPr="00AF0756">
              <w:rPr>
                <w:rFonts w:ascii="Century Gothic" w:hAnsi="Century Gothic" w:cs="Times New Roman"/>
                <w:b/>
                <w:bCs/>
                <w:sz w:val="24"/>
              </w:rPr>
              <w:t>%</w:t>
            </w:r>
          </w:p>
        </w:tc>
      </w:tr>
      <w:tr w:rsidR="001A430A" w:rsidRPr="00AF0756" w:rsidTr="0088604A">
        <w:trPr>
          <w:jc w:val="center"/>
        </w:trPr>
        <w:tc>
          <w:tcPr>
            <w:tcW w:w="312" w:type="pct"/>
            <w:vAlign w:val="center"/>
          </w:tcPr>
          <w:p w:rsidR="001A430A" w:rsidRPr="00AF0756" w:rsidRDefault="001A430A" w:rsidP="0088604A">
            <w:pPr>
              <w:rPr>
                <w:rFonts w:ascii="Century Gothic" w:hAnsi="Century Gothic" w:cs="Times New Roman"/>
                <w:b/>
                <w:bCs/>
                <w:sz w:val="24"/>
              </w:rPr>
            </w:pPr>
          </w:p>
        </w:tc>
        <w:tc>
          <w:tcPr>
            <w:tcW w:w="2280" w:type="pct"/>
            <w:noWrap/>
            <w:hideMark/>
          </w:tcPr>
          <w:p w:rsidR="001A430A" w:rsidRPr="00AF0756" w:rsidRDefault="001A430A" w:rsidP="0088604A">
            <w:pPr>
              <w:rPr>
                <w:rFonts w:ascii="Century Gothic" w:hAnsi="Century Gothic" w:cs="Times New Roman"/>
                <w:b/>
                <w:bCs/>
                <w:sz w:val="24"/>
              </w:rPr>
            </w:pPr>
          </w:p>
        </w:tc>
        <w:tc>
          <w:tcPr>
            <w:tcW w:w="802" w:type="pct"/>
            <w:vAlign w:val="center"/>
            <w:hideMark/>
          </w:tcPr>
          <w:p w:rsidR="001A430A" w:rsidRPr="00AF0756" w:rsidRDefault="001A430A" w:rsidP="0088604A">
            <w:pPr>
              <w:jc w:val="center"/>
              <w:rPr>
                <w:rFonts w:ascii="Century Gothic" w:hAnsi="Century Gothic" w:cs="Times New Roman"/>
                <w:b/>
                <w:bCs/>
                <w:sz w:val="24"/>
              </w:rPr>
            </w:pPr>
            <w:r w:rsidRPr="00AF0756">
              <w:rPr>
                <w:rFonts w:ascii="Century Gothic" w:hAnsi="Century Gothic" w:cs="Times New Roman"/>
                <w:b/>
                <w:bCs/>
                <w:sz w:val="24"/>
              </w:rPr>
              <w:t>R'000</w:t>
            </w:r>
          </w:p>
        </w:tc>
        <w:tc>
          <w:tcPr>
            <w:tcW w:w="803" w:type="pct"/>
            <w:vAlign w:val="center"/>
            <w:hideMark/>
          </w:tcPr>
          <w:p w:rsidR="001A430A" w:rsidRPr="00AF0756" w:rsidRDefault="001A430A" w:rsidP="0088604A">
            <w:pPr>
              <w:jc w:val="center"/>
              <w:rPr>
                <w:rFonts w:ascii="Century Gothic" w:hAnsi="Century Gothic" w:cs="Times New Roman"/>
                <w:b/>
                <w:bCs/>
                <w:sz w:val="24"/>
              </w:rPr>
            </w:pPr>
            <w:r w:rsidRPr="00AF0756">
              <w:rPr>
                <w:rFonts w:ascii="Century Gothic" w:hAnsi="Century Gothic" w:cs="Times New Roman"/>
                <w:b/>
                <w:bCs/>
                <w:sz w:val="24"/>
              </w:rPr>
              <w:t>R'000</w:t>
            </w:r>
          </w:p>
        </w:tc>
        <w:tc>
          <w:tcPr>
            <w:tcW w:w="803" w:type="pct"/>
            <w:vAlign w:val="center"/>
            <w:hideMark/>
          </w:tcPr>
          <w:p w:rsidR="001A430A" w:rsidRPr="00AF0756" w:rsidRDefault="001A430A" w:rsidP="0088604A">
            <w:pPr>
              <w:jc w:val="center"/>
              <w:rPr>
                <w:rFonts w:ascii="Century Gothic" w:hAnsi="Century Gothic" w:cs="Times New Roman"/>
                <w:b/>
                <w:bCs/>
                <w:sz w:val="24"/>
              </w:rPr>
            </w:pPr>
            <w:r w:rsidRPr="00AF0756">
              <w:rPr>
                <w:rFonts w:ascii="Century Gothic" w:hAnsi="Century Gothic" w:cs="Times New Roman"/>
                <w:b/>
                <w:bCs/>
                <w:sz w:val="24"/>
              </w:rPr>
              <w:t>increase</w:t>
            </w:r>
          </w:p>
        </w:tc>
      </w:tr>
      <w:tr w:rsidR="001A430A" w:rsidRPr="00AF0756" w:rsidTr="0088604A">
        <w:trPr>
          <w:jc w:val="center"/>
        </w:trPr>
        <w:tc>
          <w:tcPr>
            <w:tcW w:w="312" w:type="pct"/>
            <w:vAlign w:val="center"/>
          </w:tcPr>
          <w:p w:rsidR="001A430A" w:rsidRPr="00AF0756" w:rsidRDefault="001A430A" w:rsidP="0088604A">
            <w:pPr>
              <w:rPr>
                <w:rFonts w:ascii="Century Gothic" w:hAnsi="Century Gothic" w:cs="Times New Roman"/>
                <w:sz w:val="24"/>
              </w:rPr>
            </w:pPr>
            <w:r>
              <w:rPr>
                <w:rFonts w:ascii="Century Gothic" w:hAnsi="Century Gothic" w:cs="Times New Roman"/>
                <w:sz w:val="24"/>
              </w:rPr>
              <w:t>1</w:t>
            </w:r>
          </w:p>
        </w:tc>
        <w:tc>
          <w:tcPr>
            <w:tcW w:w="2280" w:type="pct"/>
            <w:noWrap/>
            <w:hideMark/>
          </w:tcPr>
          <w:p w:rsidR="001A430A" w:rsidRPr="00AF0756" w:rsidRDefault="001A430A" w:rsidP="0088604A">
            <w:pPr>
              <w:rPr>
                <w:rFonts w:ascii="Century Gothic" w:hAnsi="Century Gothic" w:cs="Times New Roman"/>
                <w:sz w:val="24"/>
              </w:rPr>
            </w:pPr>
            <w:r w:rsidRPr="00AF0756">
              <w:rPr>
                <w:rFonts w:ascii="Century Gothic" w:hAnsi="Century Gothic" w:cs="Times New Roman"/>
                <w:sz w:val="24"/>
              </w:rPr>
              <w:t>Basic remuneration</w:t>
            </w:r>
          </w:p>
        </w:tc>
        <w:tc>
          <w:tcPr>
            <w:tcW w:w="802" w:type="pct"/>
            <w:noWrap/>
            <w:vAlign w:val="bottom"/>
            <w:hideMark/>
          </w:tcPr>
          <w:p w:rsidR="001A430A" w:rsidRPr="00AF0756" w:rsidRDefault="001A430A" w:rsidP="0088604A">
            <w:pPr>
              <w:jc w:val="right"/>
              <w:rPr>
                <w:rFonts w:ascii="Century Gothic" w:hAnsi="Century Gothic" w:cs="Times New Roman"/>
                <w:sz w:val="24"/>
              </w:rPr>
            </w:pPr>
            <w:r>
              <w:rPr>
                <w:rFonts w:ascii="Century Gothic" w:hAnsi="Century Gothic" w:cs="Times New Roman"/>
                <w:sz w:val="24"/>
              </w:rPr>
              <w:t xml:space="preserve">1 </w:t>
            </w:r>
            <w:r w:rsidRPr="00AF0756">
              <w:rPr>
                <w:rFonts w:ascii="Century Gothic" w:hAnsi="Century Gothic" w:cs="Times New Roman"/>
                <w:sz w:val="24"/>
              </w:rPr>
              <w:t xml:space="preserve">618 </w:t>
            </w:r>
          </w:p>
        </w:tc>
        <w:tc>
          <w:tcPr>
            <w:tcW w:w="803" w:type="pct"/>
            <w:noWrap/>
            <w:vAlign w:val="bottom"/>
            <w:hideMark/>
          </w:tcPr>
          <w:p w:rsidR="001A430A" w:rsidRPr="00AF0756" w:rsidRDefault="001A430A" w:rsidP="0088604A">
            <w:pPr>
              <w:jc w:val="right"/>
              <w:rPr>
                <w:rFonts w:ascii="Century Gothic" w:hAnsi="Century Gothic" w:cs="Times New Roman"/>
                <w:sz w:val="24"/>
              </w:rPr>
            </w:pPr>
            <w:r>
              <w:rPr>
                <w:rFonts w:ascii="Century Gothic" w:hAnsi="Century Gothic" w:cs="Times New Roman"/>
                <w:sz w:val="24"/>
              </w:rPr>
              <w:t xml:space="preserve">1 </w:t>
            </w:r>
            <w:r w:rsidRPr="00AF0756">
              <w:rPr>
                <w:rFonts w:ascii="Century Gothic" w:hAnsi="Century Gothic" w:cs="Times New Roman"/>
                <w:sz w:val="24"/>
              </w:rPr>
              <w:t xml:space="preserve">729 </w:t>
            </w:r>
          </w:p>
        </w:tc>
        <w:tc>
          <w:tcPr>
            <w:tcW w:w="803" w:type="pct"/>
            <w:noWrap/>
            <w:vAlign w:val="bottom"/>
            <w:hideMark/>
          </w:tcPr>
          <w:p w:rsidR="001A430A" w:rsidRPr="00AF0756" w:rsidRDefault="001A430A" w:rsidP="0088604A">
            <w:pPr>
              <w:jc w:val="right"/>
              <w:rPr>
                <w:rFonts w:ascii="Century Gothic" w:hAnsi="Century Gothic" w:cs="Times New Roman"/>
                <w:sz w:val="24"/>
              </w:rPr>
            </w:pPr>
            <w:r w:rsidRPr="00AF0756">
              <w:rPr>
                <w:rFonts w:ascii="Century Gothic" w:hAnsi="Century Gothic" w:cs="Times New Roman"/>
                <w:sz w:val="24"/>
              </w:rPr>
              <w:t>6.9%</w:t>
            </w:r>
          </w:p>
        </w:tc>
      </w:tr>
      <w:tr w:rsidR="001A430A" w:rsidRPr="00AF0756" w:rsidTr="0088604A">
        <w:trPr>
          <w:jc w:val="center"/>
        </w:trPr>
        <w:tc>
          <w:tcPr>
            <w:tcW w:w="312" w:type="pct"/>
            <w:vAlign w:val="center"/>
          </w:tcPr>
          <w:p w:rsidR="001A430A" w:rsidRPr="00AF0756" w:rsidRDefault="001A430A" w:rsidP="0088604A">
            <w:pPr>
              <w:rPr>
                <w:rFonts w:ascii="Century Gothic" w:hAnsi="Century Gothic" w:cs="Times New Roman"/>
                <w:sz w:val="24"/>
              </w:rPr>
            </w:pPr>
            <w:r>
              <w:rPr>
                <w:rFonts w:ascii="Century Gothic" w:hAnsi="Century Gothic" w:cs="Times New Roman"/>
                <w:sz w:val="24"/>
              </w:rPr>
              <w:t>2</w:t>
            </w:r>
          </w:p>
        </w:tc>
        <w:tc>
          <w:tcPr>
            <w:tcW w:w="2280" w:type="pct"/>
            <w:hideMark/>
          </w:tcPr>
          <w:p w:rsidR="001A430A" w:rsidRPr="00AF0756" w:rsidRDefault="001A430A" w:rsidP="0088604A">
            <w:pPr>
              <w:rPr>
                <w:rFonts w:ascii="Century Gothic" w:hAnsi="Century Gothic" w:cs="Times New Roman"/>
                <w:sz w:val="24"/>
              </w:rPr>
            </w:pPr>
            <w:r w:rsidRPr="00AF0756">
              <w:rPr>
                <w:rFonts w:ascii="Century Gothic" w:hAnsi="Century Gothic" w:cs="Times New Roman"/>
                <w:sz w:val="24"/>
              </w:rPr>
              <w:t>Pension contribution</w:t>
            </w:r>
          </w:p>
        </w:tc>
        <w:tc>
          <w:tcPr>
            <w:tcW w:w="802" w:type="pct"/>
            <w:noWrap/>
            <w:vAlign w:val="bottom"/>
            <w:hideMark/>
          </w:tcPr>
          <w:p w:rsidR="001A430A" w:rsidRPr="00AF0756" w:rsidRDefault="001A430A" w:rsidP="0088604A">
            <w:pPr>
              <w:jc w:val="right"/>
              <w:rPr>
                <w:rFonts w:ascii="Century Gothic" w:hAnsi="Century Gothic" w:cs="Times New Roman"/>
                <w:sz w:val="24"/>
              </w:rPr>
            </w:pPr>
            <w:r w:rsidRPr="00AF0756">
              <w:rPr>
                <w:rFonts w:ascii="Century Gothic" w:hAnsi="Century Gothic" w:cs="Times New Roman"/>
                <w:sz w:val="24"/>
              </w:rPr>
              <w:t xml:space="preserve">149 </w:t>
            </w:r>
          </w:p>
        </w:tc>
        <w:tc>
          <w:tcPr>
            <w:tcW w:w="803" w:type="pct"/>
            <w:noWrap/>
            <w:vAlign w:val="bottom"/>
            <w:hideMark/>
          </w:tcPr>
          <w:p w:rsidR="001A430A" w:rsidRPr="00AF0756" w:rsidRDefault="001A430A" w:rsidP="0088604A">
            <w:pPr>
              <w:jc w:val="right"/>
              <w:rPr>
                <w:rFonts w:ascii="Century Gothic" w:hAnsi="Century Gothic" w:cs="Times New Roman"/>
                <w:sz w:val="24"/>
              </w:rPr>
            </w:pPr>
            <w:r w:rsidRPr="00AF0756">
              <w:rPr>
                <w:rFonts w:ascii="Century Gothic" w:hAnsi="Century Gothic" w:cs="Times New Roman"/>
                <w:sz w:val="24"/>
              </w:rPr>
              <w:t xml:space="preserve">160 </w:t>
            </w:r>
          </w:p>
        </w:tc>
        <w:tc>
          <w:tcPr>
            <w:tcW w:w="803" w:type="pct"/>
            <w:noWrap/>
            <w:vAlign w:val="bottom"/>
            <w:hideMark/>
          </w:tcPr>
          <w:p w:rsidR="001A430A" w:rsidRPr="00AF0756" w:rsidRDefault="001A430A" w:rsidP="0088604A">
            <w:pPr>
              <w:jc w:val="right"/>
              <w:rPr>
                <w:rFonts w:ascii="Century Gothic" w:hAnsi="Century Gothic" w:cs="Times New Roman"/>
                <w:sz w:val="24"/>
              </w:rPr>
            </w:pPr>
            <w:r w:rsidRPr="00AF0756">
              <w:rPr>
                <w:rFonts w:ascii="Century Gothic" w:hAnsi="Century Gothic" w:cs="Times New Roman"/>
                <w:sz w:val="24"/>
              </w:rPr>
              <w:t>7.1%</w:t>
            </w:r>
          </w:p>
        </w:tc>
      </w:tr>
      <w:tr w:rsidR="001A430A" w:rsidRPr="00AF0756" w:rsidTr="0088604A">
        <w:trPr>
          <w:jc w:val="center"/>
        </w:trPr>
        <w:tc>
          <w:tcPr>
            <w:tcW w:w="312" w:type="pct"/>
            <w:vAlign w:val="center"/>
          </w:tcPr>
          <w:p w:rsidR="001A430A" w:rsidRPr="00AF0756" w:rsidRDefault="001A430A" w:rsidP="0088604A">
            <w:pPr>
              <w:rPr>
                <w:rFonts w:ascii="Century Gothic" w:hAnsi="Century Gothic" w:cs="Times New Roman"/>
                <w:sz w:val="24"/>
              </w:rPr>
            </w:pPr>
            <w:r>
              <w:rPr>
                <w:rFonts w:ascii="Century Gothic" w:hAnsi="Century Gothic" w:cs="Times New Roman"/>
                <w:sz w:val="24"/>
              </w:rPr>
              <w:t>3</w:t>
            </w:r>
          </w:p>
        </w:tc>
        <w:tc>
          <w:tcPr>
            <w:tcW w:w="2280" w:type="pct"/>
            <w:hideMark/>
          </w:tcPr>
          <w:p w:rsidR="001A430A" w:rsidRPr="00AF0756" w:rsidRDefault="001A430A" w:rsidP="0088604A">
            <w:pPr>
              <w:rPr>
                <w:rFonts w:ascii="Century Gothic" w:hAnsi="Century Gothic" w:cs="Times New Roman"/>
                <w:sz w:val="24"/>
              </w:rPr>
            </w:pPr>
            <w:r w:rsidRPr="00AF0756">
              <w:rPr>
                <w:rFonts w:ascii="Century Gothic" w:hAnsi="Century Gothic" w:cs="Times New Roman"/>
                <w:sz w:val="24"/>
              </w:rPr>
              <w:t>Medical contributions</w:t>
            </w:r>
          </w:p>
        </w:tc>
        <w:tc>
          <w:tcPr>
            <w:tcW w:w="802" w:type="pct"/>
            <w:noWrap/>
            <w:vAlign w:val="bottom"/>
            <w:hideMark/>
          </w:tcPr>
          <w:p w:rsidR="001A430A" w:rsidRPr="00EC4371" w:rsidRDefault="001A430A" w:rsidP="0088604A">
            <w:pPr>
              <w:pStyle w:val="ListParagraph"/>
              <w:ind w:left="420"/>
              <w:jc w:val="right"/>
              <w:rPr>
                <w:rFonts w:ascii="Century Gothic" w:hAnsi="Century Gothic" w:cs="Times New Roman"/>
                <w:sz w:val="24"/>
              </w:rPr>
            </w:pPr>
            <w:r>
              <w:rPr>
                <w:rFonts w:ascii="Century Gothic" w:hAnsi="Century Gothic" w:cs="Times New Roman"/>
                <w:sz w:val="24"/>
              </w:rPr>
              <w:t xml:space="preserve">– </w:t>
            </w:r>
          </w:p>
        </w:tc>
        <w:tc>
          <w:tcPr>
            <w:tcW w:w="803" w:type="pct"/>
            <w:noWrap/>
            <w:vAlign w:val="bottom"/>
            <w:hideMark/>
          </w:tcPr>
          <w:p w:rsidR="001A430A" w:rsidRPr="00AF0756" w:rsidRDefault="001A430A" w:rsidP="0088604A">
            <w:pPr>
              <w:jc w:val="right"/>
              <w:rPr>
                <w:rFonts w:ascii="Century Gothic" w:hAnsi="Century Gothic" w:cs="Times New Roman"/>
                <w:sz w:val="24"/>
              </w:rPr>
            </w:pPr>
            <w:r w:rsidRPr="00AF0756">
              <w:rPr>
                <w:rFonts w:ascii="Century Gothic" w:hAnsi="Century Gothic" w:cs="Times New Roman"/>
                <w:sz w:val="24"/>
              </w:rPr>
              <w:t xml:space="preserve">12 </w:t>
            </w:r>
          </w:p>
        </w:tc>
        <w:tc>
          <w:tcPr>
            <w:tcW w:w="803" w:type="pct"/>
            <w:noWrap/>
            <w:vAlign w:val="bottom"/>
            <w:hideMark/>
          </w:tcPr>
          <w:p w:rsidR="001A430A" w:rsidRPr="00AF0756" w:rsidRDefault="001A430A" w:rsidP="0088604A">
            <w:pPr>
              <w:jc w:val="right"/>
              <w:rPr>
                <w:rFonts w:ascii="Century Gothic" w:hAnsi="Century Gothic" w:cs="Times New Roman"/>
                <w:sz w:val="24"/>
              </w:rPr>
            </w:pPr>
            <w:r w:rsidRPr="00AF0756">
              <w:rPr>
                <w:rFonts w:ascii="Century Gothic" w:hAnsi="Century Gothic" w:cs="Times New Roman"/>
                <w:sz w:val="24"/>
              </w:rPr>
              <w:t>100.0%</w:t>
            </w:r>
          </w:p>
        </w:tc>
      </w:tr>
      <w:tr w:rsidR="001A430A" w:rsidRPr="00AF0756" w:rsidTr="0088604A">
        <w:trPr>
          <w:jc w:val="center"/>
        </w:trPr>
        <w:tc>
          <w:tcPr>
            <w:tcW w:w="312" w:type="pct"/>
            <w:vAlign w:val="center"/>
          </w:tcPr>
          <w:p w:rsidR="001A430A" w:rsidRPr="00065EC6" w:rsidRDefault="001A430A" w:rsidP="0088604A">
            <w:pPr>
              <w:rPr>
                <w:rFonts w:ascii="Century Gothic" w:hAnsi="Century Gothic" w:cs="Times New Roman"/>
                <w:b/>
                <w:sz w:val="24"/>
              </w:rPr>
            </w:pPr>
            <w:r w:rsidRPr="00065EC6">
              <w:rPr>
                <w:rFonts w:ascii="Century Gothic" w:hAnsi="Century Gothic" w:cs="Times New Roman"/>
                <w:b/>
                <w:sz w:val="24"/>
              </w:rPr>
              <w:t>4</w:t>
            </w:r>
          </w:p>
        </w:tc>
        <w:tc>
          <w:tcPr>
            <w:tcW w:w="2280" w:type="pct"/>
            <w:hideMark/>
          </w:tcPr>
          <w:p w:rsidR="001A430A" w:rsidRPr="00065EC6" w:rsidRDefault="001A430A" w:rsidP="0088604A">
            <w:pPr>
              <w:rPr>
                <w:rFonts w:ascii="Century Gothic" w:hAnsi="Century Gothic" w:cs="Times New Roman"/>
                <w:b/>
                <w:sz w:val="24"/>
              </w:rPr>
            </w:pPr>
            <w:r>
              <w:rPr>
                <w:rFonts w:ascii="Century Gothic" w:hAnsi="Century Gothic" w:cs="Times New Roman"/>
                <w:b/>
                <w:sz w:val="24"/>
              </w:rPr>
              <w:t>Cost to company package</w:t>
            </w:r>
          </w:p>
        </w:tc>
        <w:tc>
          <w:tcPr>
            <w:tcW w:w="802" w:type="pct"/>
            <w:noWrap/>
            <w:vAlign w:val="bottom"/>
            <w:hideMark/>
          </w:tcPr>
          <w:p w:rsidR="001A430A" w:rsidRPr="00065EC6" w:rsidRDefault="001A430A" w:rsidP="0088604A">
            <w:pPr>
              <w:jc w:val="right"/>
              <w:rPr>
                <w:rFonts w:ascii="Century Gothic" w:hAnsi="Century Gothic" w:cs="Times New Roman"/>
                <w:b/>
                <w:sz w:val="24"/>
              </w:rPr>
            </w:pPr>
            <w:r w:rsidRPr="00065EC6">
              <w:rPr>
                <w:rFonts w:ascii="Century Gothic" w:hAnsi="Century Gothic" w:cs="Times New Roman"/>
                <w:b/>
                <w:sz w:val="24"/>
              </w:rPr>
              <w:t xml:space="preserve">1,767 </w:t>
            </w:r>
          </w:p>
        </w:tc>
        <w:tc>
          <w:tcPr>
            <w:tcW w:w="803" w:type="pct"/>
            <w:noWrap/>
            <w:vAlign w:val="bottom"/>
            <w:hideMark/>
          </w:tcPr>
          <w:p w:rsidR="001A430A" w:rsidRPr="00065EC6" w:rsidRDefault="001A430A" w:rsidP="0088604A">
            <w:pPr>
              <w:jc w:val="right"/>
              <w:rPr>
                <w:rFonts w:ascii="Century Gothic" w:hAnsi="Century Gothic" w:cs="Times New Roman"/>
                <w:b/>
                <w:sz w:val="24"/>
              </w:rPr>
            </w:pPr>
            <w:r w:rsidRPr="00065EC6">
              <w:rPr>
                <w:rFonts w:ascii="Century Gothic" w:hAnsi="Century Gothic" w:cs="Times New Roman"/>
                <w:b/>
                <w:sz w:val="24"/>
              </w:rPr>
              <w:t xml:space="preserve">1,901 </w:t>
            </w:r>
          </w:p>
        </w:tc>
        <w:tc>
          <w:tcPr>
            <w:tcW w:w="803" w:type="pct"/>
            <w:noWrap/>
            <w:vAlign w:val="bottom"/>
            <w:hideMark/>
          </w:tcPr>
          <w:p w:rsidR="001A430A" w:rsidRPr="00065EC6" w:rsidRDefault="001A430A" w:rsidP="0088604A">
            <w:pPr>
              <w:jc w:val="right"/>
              <w:rPr>
                <w:rFonts w:ascii="Century Gothic" w:hAnsi="Century Gothic" w:cs="Times New Roman"/>
                <w:b/>
                <w:sz w:val="24"/>
              </w:rPr>
            </w:pPr>
            <w:r w:rsidRPr="00065EC6">
              <w:rPr>
                <w:rFonts w:ascii="Century Gothic" w:hAnsi="Century Gothic" w:cs="Times New Roman"/>
                <w:b/>
                <w:sz w:val="24"/>
              </w:rPr>
              <w:t>7.6%</w:t>
            </w:r>
          </w:p>
        </w:tc>
      </w:tr>
      <w:tr w:rsidR="001A430A" w:rsidRPr="00AF0756" w:rsidTr="0088604A">
        <w:trPr>
          <w:jc w:val="center"/>
        </w:trPr>
        <w:tc>
          <w:tcPr>
            <w:tcW w:w="312" w:type="pct"/>
            <w:vAlign w:val="center"/>
          </w:tcPr>
          <w:p w:rsidR="001A430A" w:rsidRPr="00AF0756" w:rsidRDefault="001A430A" w:rsidP="0088604A">
            <w:pPr>
              <w:rPr>
                <w:rFonts w:ascii="Century Gothic" w:hAnsi="Century Gothic" w:cs="Times New Roman"/>
                <w:sz w:val="24"/>
              </w:rPr>
            </w:pPr>
            <w:r>
              <w:rPr>
                <w:rFonts w:ascii="Century Gothic" w:hAnsi="Century Gothic" w:cs="Times New Roman"/>
                <w:sz w:val="24"/>
              </w:rPr>
              <w:t>5</w:t>
            </w:r>
          </w:p>
        </w:tc>
        <w:tc>
          <w:tcPr>
            <w:tcW w:w="2280" w:type="pct"/>
            <w:hideMark/>
          </w:tcPr>
          <w:p w:rsidR="001A430A" w:rsidRPr="00AF0756" w:rsidRDefault="001A430A" w:rsidP="0088604A">
            <w:pPr>
              <w:rPr>
                <w:rFonts w:ascii="Century Gothic" w:hAnsi="Century Gothic" w:cs="Times New Roman"/>
                <w:sz w:val="24"/>
              </w:rPr>
            </w:pPr>
            <w:r w:rsidRPr="00AF0756">
              <w:rPr>
                <w:rFonts w:ascii="Century Gothic" w:hAnsi="Century Gothic" w:cs="Times New Roman"/>
                <w:sz w:val="24"/>
              </w:rPr>
              <w:t>Bonus &amp; Performance payment</w:t>
            </w:r>
          </w:p>
        </w:tc>
        <w:tc>
          <w:tcPr>
            <w:tcW w:w="802" w:type="pct"/>
            <w:noWrap/>
            <w:vAlign w:val="bottom"/>
            <w:hideMark/>
          </w:tcPr>
          <w:p w:rsidR="001A430A" w:rsidRPr="00AF0756" w:rsidRDefault="001A430A" w:rsidP="0088604A">
            <w:pPr>
              <w:jc w:val="right"/>
              <w:rPr>
                <w:rFonts w:ascii="Century Gothic" w:hAnsi="Century Gothic" w:cs="Times New Roman"/>
                <w:sz w:val="24"/>
              </w:rPr>
            </w:pPr>
            <w:r w:rsidRPr="00AF0756">
              <w:rPr>
                <w:rFonts w:ascii="Century Gothic" w:hAnsi="Century Gothic" w:cs="Times New Roman"/>
                <w:sz w:val="24"/>
              </w:rPr>
              <w:t xml:space="preserve">99 </w:t>
            </w:r>
          </w:p>
        </w:tc>
        <w:tc>
          <w:tcPr>
            <w:tcW w:w="803" w:type="pct"/>
            <w:noWrap/>
            <w:vAlign w:val="bottom"/>
            <w:hideMark/>
          </w:tcPr>
          <w:p w:rsidR="001A430A" w:rsidRPr="00AF0756" w:rsidRDefault="001A430A" w:rsidP="0088604A">
            <w:pPr>
              <w:jc w:val="right"/>
              <w:rPr>
                <w:rFonts w:ascii="Century Gothic" w:hAnsi="Century Gothic" w:cs="Times New Roman"/>
                <w:sz w:val="24"/>
              </w:rPr>
            </w:pPr>
            <w:r w:rsidRPr="00AF0756">
              <w:rPr>
                <w:rFonts w:ascii="Century Gothic" w:hAnsi="Century Gothic" w:cs="Times New Roman"/>
                <w:sz w:val="24"/>
              </w:rPr>
              <w:t xml:space="preserve">114 </w:t>
            </w:r>
          </w:p>
        </w:tc>
        <w:tc>
          <w:tcPr>
            <w:tcW w:w="803" w:type="pct"/>
            <w:noWrap/>
            <w:vAlign w:val="bottom"/>
            <w:hideMark/>
          </w:tcPr>
          <w:p w:rsidR="001A430A" w:rsidRPr="00AF0756" w:rsidRDefault="001A430A" w:rsidP="0088604A">
            <w:pPr>
              <w:jc w:val="right"/>
              <w:rPr>
                <w:rFonts w:ascii="Century Gothic" w:hAnsi="Century Gothic" w:cs="Times New Roman"/>
                <w:sz w:val="24"/>
              </w:rPr>
            </w:pPr>
            <w:r w:rsidRPr="00AF0756">
              <w:rPr>
                <w:rFonts w:ascii="Century Gothic" w:hAnsi="Century Gothic" w:cs="Times New Roman"/>
                <w:sz w:val="24"/>
              </w:rPr>
              <w:t>14.9%</w:t>
            </w:r>
          </w:p>
        </w:tc>
      </w:tr>
      <w:tr w:rsidR="001A430A" w:rsidRPr="00AF0756" w:rsidTr="0088604A">
        <w:trPr>
          <w:jc w:val="center"/>
        </w:trPr>
        <w:tc>
          <w:tcPr>
            <w:tcW w:w="312" w:type="pct"/>
            <w:vAlign w:val="center"/>
          </w:tcPr>
          <w:p w:rsidR="001A430A" w:rsidRPr="00AF0756" w:rsidRDefault="001A430A" w:rsidP="0088604A">
            <w:pPr>
              <w:rPr>
                <w:rFonts w:ascii="Century Gothic" w:hAnsi="Century Gothic" w:cs="Times New Roman"/>
                <w:sz w:val="24"/>
              </w:rPr>
            </w:pPr>
            <w:r>
              <w:rPr>
                <w:rFonts w:ascii="Century Gothic" w:hAnsi="Century Gothic" w:cs="Times New Roman"/>
                <w:sz w:val="24"/>
              </w:rPr>
              <w:t>6</w:t>
            </w:r>
          </w:p>
        </w:tc>
        <w:tc>
          <w:tcPr>
            <w:tcW w:w="2280" w:type="pct"/>
            <w:hideMark/>
          </w:tcPr>
          <w:p w:rsidR="001A430A" w:rsidRPr="00AF0756" w:rsidRDefault="001A430A" w:rsidP="0088604A">
            <w:pPr>
              <w:rPr>
                <w:rFonts w:ascii="Century Gothic" w:hAnsi="Century Gothic" w:cs="Times New Roman"/>
                <w:sz w:val="24"/>
              </w:rPr>
            </w:pPr>
            <w:r w:rsidRPr="00AF0756">
              <w:rPr>
                <w:rFonts w:ascii="Century Gothic" w:hAnsi="Century Gothic" w:cs="Times New Roman"/>
                <w:sz w:val="24"/>
              </w:rPr>
              <w:t>Leave pay-out</w:t>
            </w:r>
          </w:p>
        </w:tc>
        <w:tc>
          <w:tcPr>
            <w:tcW w:w="802" w:type="pct"/>
            <w:noWrap/>
            <w:vAlign w:val="bottom"/>
            <w:hideMark/>
          </w:tcPr>
          <w:p w:rsidR="001A430A" w:rsidRPr="00AF0756" w:rsidRDefault="001A430A" w:rsidP="0088604A">
            <w:pPr>
              <w:jc w:val="right"/>
              <w:rPr>
                <w:rFonts w:ascii="Century Gothic" w:hAnsi="Century Gothic" w:cs="Times New Roman"/>
                <w:sz w:val="24"/>
              </w:rPr>
            </w:pPr>
            <w:r>
              <w:rPr>
                <w:rFonts w:ascii="Century Gothic" w:hAnsi="Century Gothic" w:cs="Times New Roman"/>
                <w:sz w:val="24"/>
              </w:rPr>
              <w:t>–</w:t>
            </w:r>
          </w:p>
        </w:tc>
        <w:tc>
          <w:tcPr>
            <w:tcW w:w="803" w:type="pct"/>
            <w:noWrap/>
            <w:vAlign w:val="bottom"/>
            <w:hideMark/>
          </w:tcPr>
          <w:p w:rsidR="001A430A" w:rsidRPr="00AF0756" w:rsidRDefault="001A430A" w:rsidP="0088604A">
            <w:pPr>
              <w:jc w:val="right"/>
              <w:rPr>
                <w:rFonts w:ascii="Century Gothic" w:hAnsi="Century Gothic" w:cs="Times New Roman"/>
                <w:sz w:val="24"/>
              </w:rPr>
            </w:pPr>
            <w:r w:rsidRPr="00AF0756">
              <w:rPr>
                <w:rFonts w:ascii="Century Gothic" w:hAnsi="Century Gothic" w:cs="Times New Roman"/>
                <w:sz w:val="24"/>
              </w:rPr>
              <w:t xml:space="preserve">220 </w:t>
            </w:r>
          </w:p>
        </w:tc>
        <w:tc>
          <w:tcPr>
            <w:tcW w:w="803" w:type="pct"/>
            <w:noWrap/>
            <w:vAlign w:val="bottom"/>
            <w:hideMark/>
          </w:tcPr>
          <w:p w:rsidR="001A430A" w:rsidRPr="00AF0756" w:rsidRDefault="001A430A" w:rsidP="0088604A">
            <w:pPr>
              <w:jc w:val="right"/>
              <w:rPr>
                <w:rFonts w:ascii="Century Gothic" w:hAnsi="Century Gothic" w:cs="Times New Roman"/>
                <w:sz w:val="24"/>
              </w:rPr>
            </w:pPr>
            <w:r w:rsidRPr="00AF0756">
              <w:rPr>
                <w:rFonts w:ascii="Century Gothic" w:hAnsi="Century Gothic" w:cs="Times New Roman"/>
                <w:sz w:val="24"/>
              </w:rPr>
              <w:t>100.0%</w:t>
            </w:r>
          </w:p>
        </w:tc>
      </w:tr>
      <w:tr w:rsidR="001A430A" w:rsidRPr="00AF0756" w:rsidTr="0088604A">
        <w:trPr>
          <w:jc w:val="center"/>
        </w:trPr>
        <w:tc>
          <w:tcPr>
            <w:tcW w:w="312" w:type="pct"/>
            <w:vAlign w:val="center"/>
          </w:tcPr>
          <w:p w:rsidR="001A430A" w:rsidRDefault="001A430A" w:rsidP="0088604A">
            <w:pPr>
              <w:rPr>
                <w:rFonts w:ascii="Century Gothic" w:hAnsi="Century Gothic" w:cs="Times New Roman"/>
                <w:sz w:val="24"/>
              </w:rPr>
            </w:pPr>
            <w:r>
              <w:rPr>
                <w:rFonts w:ascii="Century Gothic" w:hAnsi="Century Gothic" w:cs="Times New Roman"/>
                <w:sz w:val="24"/>
              </w:rPr>
              <w:t>7</w:t>
            </w:r>
          </w:p>
        </w:tc>
        <w:tc>
          <w:tcPr>
            <w:tcW w:w="2280" w:type="pct"/>
          </w:tcPr>
          <w:p w:rsidR="001A430A" w:rsidRPr="00AF0756" w:rsidRDefault="001A430A" w:rsidP="0088604A">
            <w:pPr>
              <w:rPr>
                <w:rFonts w:ascii="Century Gothic" w:hAnsi="Century Gothic" w:cs="Times New Roman"/>
                <w:sz w:val="24"/>
              </w:rPr>
            </w:pPr>
            <w:r>
              <w:rPr>
                <w:rFonts w:ascii="Century Gothic" w:hAnsi="Century Gothic" w:cs="Times New Roman"/>
                <w:sz w:val="24"/>
              </w:rPr>
              <w:t>Long service award</w:t>
            </w:r>
          </w:p>
        </w:tc>
        <w:tc>
          <w:tcPr>
            <w:tcW w:w="802" w:type="pct"/>
            <w:noWrap/>
            <w:vAlign w:val="bottom"/>
          </w:tcPr>
          <w:p w:rsidR="001A430A" w:rsidRPr="00AF0756" w:rsidRDefault="001A430A" w:rsidP="0088604A">
            <w:pPr>
              <w:jc w:val="right"/>
              <w:rPr>
                <w:rFonts w:ascii="Century Gothic" w:hAnsi="Century Gothic" w:cs="Times New Roman"/>
                <w:sz w:val="24"/>
              </w:rPr>
            </w:pPr>
            <w:r>
              <w:rPr>
                <w:rFonts w:ascii="Century Gothic" w:hAnsi="Century Gothic" w:cs="Times New Roman"/>
                <w:sz w:val="24"/>
              </w:rPr>
              <w:t>–</w:t>
            </w:r>
          </w:p>
        </w:tc>
        <w:tc>
          <w:tcPr>
            <w:tcW w:w="803" w:type="pct"/>
            <w:noWrap/>
            <w:vAlign w:val="bottom"/>
          </w:tcPr>
          <w:p w:rsidR="001A430A" w:rsidRPr="00AF0756" w:rsidRDefault="001A430A" w:rsidP="0088604A">
            <w:pPr>
              <w:jc w:val="right"/>
              <w:rPr>
                <w:rFonts w:ascii="Century Gothic" w:hAnsi="Century Gothic" w:cs="Times New Roman"/>
                <w:sz w:val="24"/>
              </w:rPr>
            </w:pPr>
            <w:r>
              <w:rPr>
                <w:rFonts w:ascii="Century Gothic" w:hAnsi="Century Gothic" w:cs="Times New Roman"/>
                <w:sz w:val="24"/>
              </w:rPr>
              <w:t>–</w:t>
            </w:r>
          </w:p>
        </w:tc>
        <w:tc>
          <w:tcPr>
            <w:tcW w:w="803" w:type="pct"/>
            <w:noWrap/>
            <w:vAlign w:val="bottom"/>
          </w:tcPr>
          <w:p w:rsidR="001A430A" w:rsidRPr="00AF0756" w:rsidRDefault="001A430A" w:rsidP="0088604A">
            <w:pPr>
              <w:jc w:val="right"/>
              <w:rPr>
                <w:rFonts w:ascii="Century Gothic" w:hAnsi="Century Gothic" w:cs="Times New Roman"/>
                <w:sz w:val="24"/>
              </w:rPr>
            </w:pPr>
            <w:r>
              <w:rPr>
                <w:rFonts w:ascii="Century Gothic" w:hAnsi="Century Gothic" w:cs="Times New Roman"/>
                <w:sz w:val="24"/>
              </w:rPr>
              <w:t>–</w:t>
            </w:r>
          </w:p>
        </w:tc>
      </w:tr>
      <w:tr w:rsidR="001A430A" w:rsidRPr="00AF0756" w:rsidTr="0088604A">
        <w:trPr>
          <w:jc w:val="center"/>
        </w:trPr>
        <w:tc>
          <w:tcPr>
            <w:tcW w:w="312" w:type="pct"/>
            <w:vAlign w:val="center"/>
          </w:tcPr>
          <w:p w:rsidR="001A430A" w:rsidRPr="00AF0756" w:rsidRDefault="001A430A" w:rsidP="0088604A">
            <w:pPr>
              <w:rPr>
                <w:rFonts w:ascii="Century Gothic" w:hAnsi="Century Gothic" w:cs="Times New Roman"/>
                <w:b/>
                <w:bCs/>
                <w:sz w:val="24"/>
              </w:rPr>
            </w:pPr>
            <w:r>
              <w:rPr>
                <w:rFonts w:ascii="Century Gothic" w:hAnsi="Century Gothic" w:cs="Times New Roman"/>
                <w:b/>
                <w:bCs/>
                <w:sz w:val="24"/>
              </w:rPr>
              <w:t>8</w:t>
            </w:r>
          </w:p>
        </w:tc>
        <w:tc>
          <w:tcPr>
            <w:tcW w:w="2280" w:type="pct"/>
            <w:hideMark/>
          </w:tcPr>
          <w:p w:rsidR="001A430A" w:rsidRPr="00AF0756" w:rsidRDefault="001A430A" w:rsidP="0088604A">
            <w:pPr>
              <w:rPr>
                <w:rFonts w:ascii="Century Gothic" w:hAnsi="Century Gothic" w:cs="Times New Roman"/>
                <w:b/>
                <w:bCs/>
                <w:sz w:val="24"/>
              </w:rPr>
            </w:pPr>
            <w:r w:rsidRPr="00AF0756">
              <w:rPr>
                <w:rFonts w:ascii="Century Gothic" w:hAnsi="Century Gothic" w:cs="Times New Roman"/>
                <w:b/>
                <w:bCs/>
                <w:sz w:val="24"/>
              </w:rPr>
              <w:t>Total package</w:t>
            </w:r>
          </w:p>
        </w:tc>
        <w:tc>
          <w:tcPr>
            <w:tcW w:w="802" w:type="pct"/>
            <w:noWrap/>
            <w:vAlign w:val="bottom"/>
            <w:hideMark/>
          </w:tcPr>
          <w:p w:rsidR="001A430A" w:rsidRPr="00AF0756" w:rsidRDefault="001A430A" w:rsidP="0088604A">
            <w:pPr>
              <w:jc w:val="right"/>
              <w:rPr>
                <w:rFonts w:ascii="Century Gothic" w:hAnsi="Century Gothic" w:cs="Times New Roman"/>
                <w:b/>
                <w:bCs/>
                <w:sz w:val="24"/>
              </w:rPr>
            </w:pPr>
            <w:r>
              <w:rPr>
                <w:rFonts w:ascii="Century Gothic" w:hAnsi="Century Gothic" w:cs="Times New Roman"/>
                <w:b/>
                <w:bCs/>
                <w:sz w:val="24"/>
              </w:rPr>
              <w:t xml:space="preserve">1 </w:t>
            </w:r>
            <w:r w:rsidRPr="00AF0756">
              <w:rPr>
                <w:rFonts w:ascii="Century Gothic" w:hAnsi="Century Gothic" w:cs="Times New Roman"/>
                <w:b/>
                <w:bCs/>
                <w:sz w:val="24"/>
              </w:rPr>
              <w:t xml:space="preserve">867 </w:t>
            </w:r>
          </w:p>
        </w:tc>
        <w:tc>
          <w:tcPr>
            <w:tcW w:w="803" w:type="pct"/>
            <w:noWrap/>
            <w:vAlign w:val="bottom"/>
            <w:hideMark/>
          </w:tcPr>
          <w:p w:rsidR="001A430A" w:rsidRPr="00AF0756" w:rsidRDefault="001A430A" w:rsidP="0088604A">
            <w:pPr>
              <w:jc w:val="right"/>
              <w:rPr>
                <w:rFonts w:ascii="Century Gothic" w:hAnsi="Century Gothic" w:cs="Times New Roman"/>
                <w:b/>
                <w:bCs/>
                <w:sz w:val="24"/>
              </w:rPr>
            </w:pPr>
            <w:r>
              <w:rPr>
                <w:rFonts w:ascii="Century Gothic" w:hAnsi="Century Gothic" w:cs="Times New Roman"/>
                <w:b/>
                <w:bCs/>
                <w:sz w:val="24"/>
              </w:rPr>
              <w:t xml:space="preserve">2 </w:t>
            </w:r>
            <w:r w:rsidRPr="00AF0756">
              <w:rPr>
                <w:rFonts w:ascii="Century Gothic" w:hAnsi="Century Gothic" w:cs="Times New Roman"/>
                <w:b/>
                <w:bCs/>
                <w:sz w:val="24"/>
              </w:rPr>
              <w:t xml:space="preserve">235 </w:t>
            </w:r>
          </w:p>
        </w:tc>
        <w:tc>
          <w:tcPr>
            <w:tcW w:w="803" w:type="pct"/>
            <w:noWrap/>
            <w:vAlign w:val="bottom"/>
            <w:hideMark/>
          </w:tcPr>
          <w:p w:rsidR="001A430A" w:rsidRPr="00AF0756" w:rsidRDefault="001A430A" w:rsidP="0088604A">
            <w:pPr>
              <w:jc w:val="right"/>
              <w:rPr>
                <w:rFonts w:ascii="Century Gothic" w:hAnsi="Century Gothic" w:cs="Times New Roman"/>
                <w:b/>
                <w:bCs/>
                <w:sz w:val="24"/>
              </w:rPr>
            </w:pPr>
            <w:r w:rsidRPr="00AF0756">
              <w:rPr>
                <w:rFonts w:ascii="Century Gothic" w:hAnsi="Century Gothic" w:cs="Times New Roman"/>
                <w:b/>
                <w:bCs/>
                <w:sz w:val="24"/>
              </w:rPr>
              <w:t>19.7%</w:t>
            </w:r>
          </w:p>
        </w:tc>
      </w:tr>
    </w:tbl>
    <w:p w:rsidR="001A430A" w:rsidRDefault="001A430A" w:rsidP="001A430A">
      <w:pPr>
        <w:jc w:val="both"/>
        <w:rPr>
          <w:rFonts w:ascii="Century Gothic" w:hAnsi="Century Gothic" w:cs="Times New Roman"/>
          <w:sz w:val="24"/>
        </w:rPr>
      </w:pPr>
    </w:p>
    <w:p w:rsidR="001A430A" w:rsidRDefault="001A430A" w:rsidP="001A430A">
      <w:pPr>
        <w:jc w:val="both"/>
        <w:rPr>
          <w:rFonts w:ascii="Century Gothic" w:hAnsi="Century Gothic" w:cs="Times New Roman"/>
          <w:sz w:val="24"/>
        </w:rPr>
      </w:pPr>
      <w:r>
        <w:rPr>
          <w:rFonts w:ascii="Century Gothic" w:hAnsi="Century Gothic" w:cs="Times New Roman"/>
          <w:sz w:val="24"/>
        </w:rPr>
        <w:t xml:space="preserve">In the 2013-14 to 2014-15 financial years the leave pay-out was the remuneration component that led to the high increase. In 2014 the Remuneration and Human Resources Committee of Council (REMCO) noted that 12 employees had accumulated more than 50 </w:t>
      </w:r>
      <w:r w:rsidRPr="004D54B9">
        <w:rPr>
          <w:rFonts w:ascii="Century Gothic" w:hAnsi="Century Gothic" w:cs="Times New Roman"/>
          <w:sz w:val="24"/>
        </w:rPr>
        <w:t xml:space="preserve">leave </w:t>
      </w:r>
      <w:r>
        <w:rPr>
          <w:rFonts w:ascii="Century Gothic" w:hAnsi="Century Gothic" w:cs="Times New Roman"/>
          <w:sz w:val="24"/>
        </w:rPr>
        <w:t>days. In May 2014, REMCO recommended to Council to pay out a maximum of 30 days to employees. The recommendation was subsequently approved by Council in June 2014 and the pay-out was actioned in July 2014. Ultimately, only 7 employees were reimbursed, and one of them was the CEO.</w:t>
      </w:r>
    </w:p>
    <w:p w:rsidR="001A430A" w:rsidRDefault="001A430A" w:rsidP="001A430A">
      <w:pPr>
        <w:jc w:val="both"/>
        <w:rPr>
          <w:rFonts w:ascii="Century Gothic" w:hAnsi="Century Gothic" w:cs="Times New Roman"/>
          <w:sz w:val="24"/>
        </w:rPr>
      </w:pPr>
      <w:r>
        <w:rPr>
          <w:rFonts w:ascii="Century Gothic" w:hAnsi="Century Gothic" w:cs="Times New Roman"/>
          <w:sz w:val="24"/>
        </w:rPr>
        <w:t>(</w:t>
      </w:r>
      <w:proofErr w:type="spellStart"/>
      <w:r>
        <w:rPr>
          <w:rFonts w:ascii="Century Gothic" w:hAnsi="Century Gothic" w:cs="Times New Roman"/>
          <w:sz w:val="24"/>
        </w:rPr>
        <w:t>i</w:t>
      </w:r>
      <w:proofErr w:type="spellEnd"/>
      <w:r>
        <w:rPr>
          <w:rFonts w:ascii="Century Gothic" w:hAnsi="Century Gothic" w:cs="Times New Roman"/>
          <w:sz w:val="24"/>
        </w:rPr>
        <w:t xml:space="preserve">) The long service award was given to the CEO in January 2013 i.e. the 2012/13 financial year, as stipulated in the policies of the Department of Public Service and Administration (DPSA) and </w:t>
      </w:r>
      <w:proofErr w:type="spellStart"/>
      <w:r>
        <w:rPr>
          <w:rFonts w:ascii="Century Gothic" w:hAnsi="Century Gothic" w:cs="Times New Roman"/>
          <w:sz w:val="24"/>
        </w:rPr>
        <w:t>Umalusi</w:t>
      </w:r>
      <w:proofErr w:type="spellEnd"/>
      <w:r>
        <w:rPr>
          <w:rFonts w:ascii="Century Gothic" w:hAnsi="Century Gothic" w:cs="Times New Roman"/>
          <w:sz w:val="24"/>
        </w:rPr>
        <w:t>.</w:t>
      </w:r>
    </w:p>
    <w:p w:rsidR="001A430A" w:rsidRDefault="001A430A" w:rsidP="001A430A">
      <w:pPr>
        <w:jc w:val="both"/>
        <w:rPr>
          <w:rFonts w:ascii="Century Gothic" w:hAnsi="Century Gothic" w:cs="Times New Roman"/>
          <w:sz w:val="24"/>
        </w:rPr>
      </w:pPr>
      <w:r>
        <w:rPr>
          <w:rFonts w:ascii="Century Gothic" w:hAnsi="Century Gothic" w:cs="Times New Roman"/>
          <w:sz w:val="24"/>
        </w:rPr>
        <w:t xml:space="preserve">(ii) The amount of the award was R15 000. The employee also encashed 30 days’ annual leave as per the </w:t>
      </w:r>
      <w:proofErr w:type="spellStart"/>
      <w:r>
        <w:rPr>
          <w:rFonts w:ascii="Century Gothic" w:hAnsi="Century Gothic" w:cs="Times New Roman"/>
          <w:sz w:val="24"/>
        </w:rPr>
        <w:t>Umalusi</w:t>
      </w:r>
      <w:proofErr w:type="spellEnd"/>
      <w:r>
        <w:rPr>
          <w:rFonts w:ascii="Century Gothic" w:hAnsi="Century Gothic" w:cs="Times New Roman"/>
          <w:sz w:val="24"/>
        </w:rPr>
        <w:t xml:space="preserve"> policy. The total amount of leave paid out was R188 270. </w:t>
      </w:r>
    </w:p>
    <w:p w:rsidR="001A430A" w:rsidRDefault="001A430A" w:rsidP="001A430A">
      <w:pPr>
        <w:jc w:val="both"/>
        <w:rPr>
          <w:rFonts w:ascii="Century Gothic" w:hAnsi="Century Gothic" w:cs="Times New Roman"/>
          <w:sz w:val="24"/>
        </w:rPr>
      </w:pPr>
      <w:r>
        <w:rPr>
          <w:rFonts w:ascii="Century Gothic" w:hAnsi="Century Gothic" w:cs="Times New Roman"/>
          <w:sz w:val="24"/>
        </w:rPr>
        <w:t>(iii) The CEO is employed at salary level 16 of the DPSA levels.</w:t>
      </w:r>
    </w:p>
    <w:p w:rsidR="001A430A" w:rsidRDefault="001A430A" w:rsidP="001A430A">
      <w:pPr>
        <w:jc w:val="both"/>
        <w:rPr>
          <w:rFonts w:ascii="Century Gothic" w:hAnsi="Century Gothic" w:cs="Times New Roman"/>
          <w:sz w:val="24"/>
        </w:rPr>
      </w:pPr>
      <w:proofErr w:type="gramStart"/>
      <w:r>
        <w:rPr>
          <w:rFonts w:ascii="Century Gothic" w:hAnsi="Century Gothic" w:cs="Times New Roman"/>
          <w:sz w:val="24"/>
        </w:rPr>
        <w:t>(iv) The</w:t>
      </w:r>
      <w:proofErr w:type="gramEnd"/>
      <w:r>
        <w:rPr>
          <w:rFonts w:ascii="Century Gothic" w:hAnsi="Century Gothic" w:cs="Times New Roman"/>
          <w:sz w:val="24"/>
        </w:rPr>
        <w:t xml:space="preserve"> table below summarises the employment history of Dr </w:t>
      </w:r>
      <w:proofErr w:type="spellStart"/>
      <w:r>
        <w:rPr>
          <w:rFonts w:ascii="Century Gothic" w:hAnsi="Century Gothic" w:cs="Times New Roman"/>
          <w:sz w:val="24"/>
        </w:rPr>
        <w:t>Rakometsi</w:t>
      </w:r>
      <w:proofErr w:type="spellEnd"/>
      <w:r>
        <w:rPr>
          <w:rFonts w:ascii="Century Gothic" w:hAnsi="Century Gothic" w:cs="Times New Roman"/>
          <w:sz w:val="24"/>
        </w:rPr>
        <w:t xml:space="preserve"> from 1 January 1983 to date.</w:t>
      </w:r>
    </w:p>
    <w:tbl>
      <w:tblPr>
        <w:tblStyle w:val="TableGrid"/>
        <w:tblW w:w="0" w:type="auto"/>
        <w:tblLook w:val="04A0" w:firstRow="1" w:lastRow="0" w:firstColumn="1" w:lastColumn="0" w:noHBand="0" w:noVBand="1"/>
      </w:tblPr>
      <w:tblGrid>
        <w:gridCol w:w="1671"/>
        <w:gridCol w:w="2000"/>
        <w:gridCol w:w="1909"/>
        <w:gridCol w:w="1736"/>
        <w:gridCol w:w="1700"/>
      </w:tblGrid>
      <w:tr w:rsidR="001A430A" w:rsidTr="0088604A">
        <w:trPr>
          <w:tblHeader/>
        </w:trPr>
        <w:tc>
          <w:tcPr>
            <w:tcW w:w="1671" w:type="dxa"/>
          </w:tcPr>
          <w:p w:rsidR="001A430A" w:rsidRPr="006535FE" w:rsidRDefault="001A430A" w:rsidP="0088604A">
            <w:pPr>
              <w:jc w:val="both"/>
              <w:rPr>
                <w:rFonts w:ascii="Century Gothic" w:hAnsi="Century Gothic" w:cs="Times New Roman"/>
                <w:b/>
                <w:sz w:val="24"/>
              </w:rPr>
            </w:pPr>
            <w:r w:rsidRPr="006535FE">
              <w:rPr>
                <w:rFonts w:ascii="Century Gothic" w:hAnsi="Century Gothic" w:cs="Times New Roman"/>
                <w:b/>
                <w:sz w:val="24"/>
              </w:rPr>
              <w:t>Years</w:t>
            </w:r>
          </w:p>
        </w:tc>
        <w:tc>
          <w:tcPr>
            <w:tcW w:w="2000" w:type="dxa"/>
          </w:tcPr>
          <w:p w:rsidR="001A430A" w:rsidRPr="006535FE" w:rsidRDefault="001A430A" w:rsidP="0088604A">
            <w:pPr>
              <w:jc w:val="both"/>
              <w:rPr>
                <w:rFonts w:ascii="Century Gothic" w:hAnsi="Century Gothic" w:cs="Times New Roman"/>
                <w:b/>
                <w:sz w:val="24"/>
              </w:rPr>
            </w:pPr>
            <w:r w:rsidRPr="006535FE">
              <w:rPr>
                <w:rFonts w:ascii="Century Gothic" w:hAnsi="Century Gothic" w:cs="Times New Roman"/>
                <w:b/>
                <w:sz w:val="24"/>
              </w:rPr>
              <w:t>Position held</w:t>
            </w:r>
          </w:p>
        </w:tc>
        <w:tc>
          <w:tcPr>
            <w:tcW w:w="1909" w:type="dxa"/>
          </w:tcPr>
          <w:p w:rsidR="001A430A" w:rsidRPr="006535FE" w:rsidRDefault="001A430A" w:rsidP="0088604A">
            <w:pPr>
              <w:jc w:val="both"/>
              <w:rPr>
                <w:rFonts w:ascii="Century Gothic" w:hAnsi="Century Gothic" w:cs="Times New Roman"/>
                <w:b/>
                <w:sz w:val="24"/>
              </w:rPr>
            </w:pPr>
            <w:r w:rsidRPr="006535FE">
              <w:rPr>
                <w:rFonts w:ascii="Century Gothic" w:hAnsi="Century Gothic" w:cs="Times New Roman"/>
                <w:b/>
                <w:sz w:val="24"/>
              </w:rPr>
              <w:t>Institution</w:t>
            </w:r>
          </w:p>
        </w:tc>
        <w:tc>
          <w:tcPr>
            <w:tcW w:w="1736" w:type="dxa"/>
          </w:tcPr>
          <w:p w:rsidR="001A430A" w:rsidRPr="006535FE" w:rsidRDefault="001A430A" w:rsidP="0088604A">
            <w:pPr>
              <w:jc w:val="both"/>
              <w:rPr>
                <w:rFonts w:ascii="Century Gothic" w:hAnsi="Century Gothic" w:cs="Times New Roman"/>
                <w:b/>
                <w:sz w:val="24"/>
              </w:rPr>
            </w:pPr>
            <w:r w:rsidRPr="006535FE">
              <w:rPr>
                <w:rFonts w:ascii="Century Gothic" w:hAnsi="Century Gothic" w:cs="Times New Roman"/>
                <w:b/>
                <w:sz w:val="24"/>
              </w:rPr>
              <w:t xml:space="preserve">Date </w:t>
            </w:r>
            <w:r>
              <w:rPr>
                <w:rFonts w:ascii="Century Gothic" w:hAnsi="Century Gothic" w:cs="Times New Roman"/>
                <w:b/>
                <w:sz w:val="24"/>
              </w:rPr>
              <w:t>appointed</w:t>
            </w:r>
          </w:p>
        </w:tc>
        <w:tc>
          <w:tcPr>
            <w:tcW w:w="1700" w:type="dxa"/>
          </w:tcPr>
          <w:p w:rsidR="001A430A" w:rsidRPr="006535FE" w:rsidRDefault="001A430A" w:rsidP="0088604A">
            <w:pPr>
              <w:rPr>
                <w:rFonts w:ascii="Century Gothic" w:hAnsi="Century Gothic" w:cs="Times New Roman"/>
                <w:b/>
                <w:sz w:val="24"/>
              </w:rPr>
            </w:pPr>
            <w:r w:rsidRPr="006535FE">
              <w:rPr>
                <w:rFonts w:ascii="Century Gothic" w:hAnsi="Century Gothic" w:cs="Times New Roman"/>
                <w:b/>
                <w:sz w:val="24"/>
              </w:rPr>
              <w:t xml:space="preserve">Date </w:t>
            </w:r>
            <w:r>
              <w:rPr>
                <w:rFonts w:ascii="Century Gothic" w:hAnsi="Century Gothic" w:cs="Times New Roman"/>
                <w:b/>
                <w:sz w:val="24"/>
              </w:rPr>
              <w:t>resigned / promoted</w:t>
            </w:r>
          </w:p>
        </w:tc>
      </w:tr>
      <w:tr w:rsidR="001A430A" w:rsidTr="0088604A">
        <w:tc>
          <w:tcPr>
            <w:tcW w:w="9016" w:type="dxa"/>
            <w:gridSpan w:val="5"/>
            <w:vAlign w:val="center"/>
          </w:tcPr>
          <w:p w:rsidR="001A430A" w:rsidRDefault="001A430A" w:rsidP="0088604A">
            <w:pPr>
              <w:rPr>
                <w:rFonts w:ascii="Century Gothic" w:hAnsi="Century Gothic" w:cs="Times New Roman"/>
                <w:sz w:val="24"/>
              </w:rPr>
            </w:pPr>
            <w:r>
              <w:rPr>
                <w:rFonts w:ascii="Century Gothic" w:hAnsi="Century Gothic" w:cs="Times New Roman"/>
                <w:b/>
                <w:sz w:val="24"/>
              </w:rPr>
              <w:t>Total to date: 34 years 5 months</w:t>
            </w:r>
          </w:p>
        </w:tc>
      </w:tr>
      <w:tr w:rsidR="001A430A" w:rsidTr="0088604A">
        <w:tc>
          <w:tcPr>
            <w:tcW w:w="1671" w:type="dxa"/>
          </w:tcPr>
          <w:p w:rsidR="001A430A" w:rsidRDefault="001A430A" w:rsidP="0088604A">
            <w:pPr>
              <w:rPr>
                <w:rFonts w:ascii="Century Gothic" w:hAnsi="Century Gothic" w:cs="Times New Roman"/>
                <w:sz w:val="24"/>
              </w:rPr>
            </w:pPr>
            <w:r>
              <w:rPr>
                <w:rFonts w:ascii="Century Gothic" w:hAnsi="Century Gothic" w:cs="Times New Roman"/>
                <w:sz w:val="24"/>
              </w:rPr>
              <w:t>8 years</w:t>
            </w:r>
            <w:r>
              <w:rPr>
                <w:rFonts w:ascii="Century Gothic" w:hAnsi="Century Gothic" w:cs="Times New Roman"/>
                <w:sz w:val="24"/>
              </w:rPr>
              <w:br/>
              <w:t>5 months</w:t>
            </w:r>
          </w:p>
        </w:tc>
        <w:tc>
          <w:tcPr>
            <w:tcW w:w="2000" w:type="dxa"/>
          </w:tcPr>
          <w:p w:rsidR="001A430A" w:rsidRPr="00715277" w:rsidRDefault="001A430A" w:rsidP="0088604A">
            <w:pPr>
              <w:rPr>
                <w:rFonts w:ascii="Century Gothic" w:hAnsi="Century Gothic" w:cs="Times New Roman"/>
                <w:sz w:val="24"/>
                <w:szCs w:val="20"/>
              </w:rPr>
            </w:pPr>
            <w:r w:rsidRPr="00715277">
              <w:rPr>
                <w:rFonts w:ascii="Century Gothic" w:hAnsi="Century Gothic" w:cs="Tahoma"/>
                <w:bCs/>
                <w:sz w:val="24"/>
                <w:szCs w:val="20"/>
                <w:lang w:val="en-GB"/>
              </w:rPr>
              <w:t>Chief Executive Officer</w:t>
            </w:r>
          </w:p>
        </w:tc>
        <w:tc>
          <w:tcPr>
            <w:tcW w:w="1909" w:type="dxa"/>
          </w:tcPr>
          <w:p w:rsidR="001A430A" w:rsidRDefault="001A430A" w:rsidP="0088604A">
            <w:pPr>
              <w:rPr>
                <w:rFonts w:ascii="Century Gothic" w:hAnsi="Century Gothic" w:cs="Times New Roman"/>
                <w:sz w:val="24"/>
                <w:szCs w:val="20"/>
              </w:rPr>
            </w:pPr>
            <w:proofErr w:type="spellStart"/>
            <w:r w:rsidRPr="00715277">
              <w:rPr>
                <w:rFonts w:ascii="Century Gothic" w:hAnsi="Century Gothic" w:cs="Times New Roman"/>
                <w:sz w:val="24"/>
                <w:szCs w:val="20"/>
              </w:rPr>
              <w:t>Umalusi</w:t>
            </w:r>
            <w:proofErr w:type="spellEnd"/>
            <w:r>
              <w:rPr>
                <w:rFonts w:ascii="Century Gothic" w:hAnsi="Century Gothic" w:cs="Times New Roman"/>
                <w:sz w:val="24"/>
                <w:szCs w:val="20"/>
              </w:rPr>
              <w:t>,</w:t>
            </w:r>
          </w:p>
          <w:p w:rsidR="001A430A" w:rsidRPr="00715277" w:rsidRDefault="001A430A" w:rsidP="0088604A">
            <w:pPr>
              <w:rPr>
                <w:rFonts w:ascii="Century Gothic" w:hAnsi="Century Gothic" w:cs="Times New Roman"/>
                <w:sz w:val="24"/>
                <w:szCs w:val="20"/>
              </w:rPr>
            </w:pPr>
            <w:r>
              <w:rPr>
                <w:rFonts w:ascii="Century Gothic" w:hAnsi="Century Gothic" w:cs="Times New Roman"/>
                <w:sz w:val="24"/>
                <w:szCs w:val="20"/>
              </w:rPr>
              <w:t>Pretoria</w:t>
            </w:r>
          </w:p>
        </w:tc>
        <w:tc>
          <w:tcPr>
            <w:tcW w:w="1736" w:type="dxa"/>
          </w:tcPr>
          <w:p w:rsidR="001A430A" w:rsidRPr="00715277" w:rsidRDefault="001A430A" w:rsidP="0088604A">
            <w:pPr>
              <w:rPr>
                <w:rFonts w:ascii="Century Gothic" w:hAnsi="Century Gothic" w:cs="Times New Roman"/>
                <w:sz w:val="24"/>
                <w:szCs w:val="20"/>
              </w:rPr>
            </w:pPr>
            <w:r>
              <w:rPr>
                <w:rFonts w:ascii="Century Gothic" w:hAnsi="Century Gothic" w:cs="Tahoma"/>
                <w:bCs/>
                <w:sz w:val="24"/>
                <w:szCs w:val="20"/>
                <w:lang w:val="en-GB"/>
              </w:rPr>
              <w:t xml:space="preserve">Jan </w:t>
            </w:r>
            <w:r w:rsidRPr="00715277">
              <w:rPr>
                <w:rFonts w:ascii="Century Gothic" w:hAnsi="Century Gothic" w:cs="Tahoma"/>
                <w:bCs/>
                <w:sz w:val="24"/>
                <w:szCs w:val="20"/>
                <w:lang w:val="en-GB"/>
              </w:rPr>
              <w:t>2009</w:t>
            </w:r>
          </w:p>
        </w:tc>
        <w:tc>
          <w:tcPr>
            <w:tcW w:w="1700" w:type="dxa"/>
          </w:tcPr>
          <w:p w:rsidR="001A430A" w:rsidRPr="00715277" w:rsidRDefault="001A430A" w:rsidP="0088604A">
            <w:pPr>
              <w:rPr>
                <w:rFonts w:ascii="Century Gothic" w:hAnsi="Century Gothic" w:cs="Times New Roman"/>
                <w:sz w:val="24"/>
                <w:szCs w:val="20"/>
              </w:rPr>
            </w:pPr>
            <w:r w:rsidRPr="00715277">
              <w:rPr>
                <w:rFonts w:ascii="Century Gothic" w:hAnsi="Century Gothic" w:cs="Times New Roman"/>
                <w:sz w:val="24"/>
                <w:szCs w:val="20"/>
              </w:rPr>
              <w:t>To date</w:t>
            </w:r>
          </w:p>
        </w:tc>
      </w:tr>
      <w:tr w:rsidR="001A430A" w:rsidTr="0088604A">
        <w:tc>
          <w:tcPr>
            <w:tcW w:w="1671" w:type="dxa"/>
          </w:tcPr>
          <w:p w:rsidR="001A430A" w:rsidRPr="00715277" w:rsidRDefault="001A430A" w:rsidP="0088604A">
            <w:pPr>
              <w:rPr>
                <w:rFonts w:ascii="Century Gothic" w:hAnsi="Century Gothic" w:cs="Times New Roman"/>
                <w:sz w:val="24"/>
                <w:szCs w:val="24"/>
              </w:rPr>
            </w:pPr>
            <w:r>
              <w:rPr>
                <w:rFonts w:ascii="Century Gothic" w:hAnsi="Century Gothic" w:cs="Times New Roman"/>
                <w:sz w:val="24"/>
                <w:szCs w:val="24"/>
              </w:rPr>
              <w:t>3 years</w:t>
            </w:r>
            <w:r>
              <w:rPr>
                <w:rFonts w:ascii="Century Gothic" w:hAnsi="Century Gothic" w:cs="Times New Roman"/>
                <w:sz w:val="24"/>
                <w:szCs w:val="24"/>
              </w:rPr>
              <w:br/>
              <w:t>4 months</w:t>
            </w:r>
          </w:p>
        </w:tc>
        <w:tc>
          <w:tcPr>
            <w:tcW w:w="2000" w:type="dxa"/>
          </w:tcPr>
          <w:p w:rsidR="001A430A" w:rsidRPr="00715277" w:rsidRDefault="001A430A" w:rsidP="0088604A">
            <w:pPr>
              <w:rPr>
                <w:rFonts w:ascii="Century Gothic" w:hAnsi="Century Gothic" w:cs="Times New Roman"/>
                <w:sz w:val="24"/>
                <w:szCs w:val="24"/>
              </w:rPr>
            </w:pPr>
            <w:r w:rsidRPr="00715277">
              <w:rPr>
                <w:rFonts w:ascii="Century Gothic" w:hAnsi="Century Gothic" w:cs="Tahoma"/>
                <w:bCs/>
                <w:sz w:val="24"/>
                <w:szCs w:val="24"/>
                <w:lang w:val="en-GB"/>
              </w:rPr>
              <w:t xml:space="preserve">Superintendent General </w:t>
            </w:r>
            <w:r>
              <w:rPr>
                <w:rFonts w:ascii="Century Gothic" w:hAnsi="Century Gothic" w:cs="Tahoma"/>
                <w:bCs/>
                <w:sz w:val="24"/>
                <w:szCs w:val="24"/>
                <w:lang w:val="en-GB"/>
              </w:rPr>
              <w:br/>
            </w:r>
            <w:r w:rsidRPr="00715277">
              <w:rPr>
                <w:rFonts w:ascii="Century Gothic" w:hAnsi="Century Gothic" w:cs="Tahoma"/>
                <w:bCs/>
                <w:sz w:val="24"/>
                <w:szCs w:val="24"/>
                <w:lang w:val="en-GB"/>
              </w:rPr>
              <w:t>(Head of Department)</w:t>
            </w:r>
          </w:p>
        </w:tc>
        <w:tc>
          <w:tcPr>
            <w:tcW w:w="1909" w:type="dxa"/>
          </w:tcPr>
          <w:p w:rsidR="001A430A" w:rsidRPr="00715277" w:rsidRDefault="001A430A" w:rsidP="0088604A">
            <w:pPr>
              <w:rPr>
                <w:rFonts w:ascii="Century Gothic" w:hAnsi="Century Gothic" w:cs="Times New Roman"/>
                <w:sz w:val="24"/>
                <w:szCs w:val="24"/>
              </w:rPr>
            </w:pPr>
            <w:r>
              <w:rPr>
                <w:rFonts w:ascii="Century Gothic" w:hAnsi="Century Gothic" w:cs="Tahoma"/>
                <w:bCs/>
                <w:sz w:val="24"/>
                <w:szCs w:val="24"/>
                <w:lang w:val="en-GB"/>
              </w:rPr>
              <w:t>Free State D</w:t>
            </w:r>
            <w:r w:rsidRPr="00715277">
              <w:rPr>
                <w:rFonts w:ascii="Century Gothic" w:hAnsi="Century Gothic" w:cs="Tahoma"/>
                <w:bCs/>
                <w:sz w:val="24"/>
                <w:szCs w:val="24"/>
                <w:lang w:val="en-GB"/>
              </w:rPr>
              <w:t>ep</w:t>
            </w:r>
            <w:r>
              <w:rPr>
                <w:rFonts w:ascii="Century Gothic" w:hAnsi="Century Gothic" w:cs="Tahoma"/>
                <w:bCs/>
                <w:sz w:val="24"/>
                <w:szCs w:val="24"/>
                <w:lang w:val="en-GB"/>
              </w:rPr>
              <w:t>artment of E</w:t>
            </w:r>
            <w:r w:rsidRPr="00715277">
              <w:rPr>
                <w:rFonts w:ascii="Century Gothic" w:hAnsi="Century Gothic" w:cs="Tahoma"/>
                <w:bCs/>
                <w:sz w:val="24"/>
                <w:szCs w:val="24"/>
                <w:lang w:val="en-GB"/>
              </w:rPr>
              <w:t>ducation</w:t>
            </w:r>
            <w:r>
              <w:rPr>
                <w:rFonts w:ascii="Century Gothic" w:hAnsi="Century Gothic" w:cs="Tahoma"/>
                <w:bCs/>
                <w:sz w:val="24"/>
                <w:szCs w:val="24"/>
                <w:lang w:val="en-GB"/>
              </w:rPr>
              <w:t>, Bloemfontein</w:t>
            </w:r>
          </w:p>
        </w:tc>
        <w:tc>
          <w:tcPr>
            <w:tcW w:w="1736" w:type="dxa"/>
          </w:tcPr>
          <w:p w:rsidR="001A430A" w:rsidRPr="00715277" w:rsidRDefault="001A430A" w:rsidP="0088604A">
            <w:pPr>
              <w:rPr>
                <w:rFonts w:ascii="Century Gothic" w:hAnsi="Century Gothic" w:cs="Times New Roman"/>
                <w:sz w:val="24"/>
                <w:szCs w:val="24"/>
              </w:rPr>
            </w:pPr>
            <w:r>
              <w:rPr>
                <w:rFonts w:ascii="Century Gothic" w:hAnsi="Century Gothic" w:cs="Times New Roman"/>
                <w:sz w:val="24"/>
                <w:szCs w:val="24"/>
              </w:rPr>
              <w:t xml:space="preserve">Sep </w:t>
            </w:r>
            <w:r w:rsidRPr="00715277">
              <w:rPr>
                <w:rFonts w:ascii="Century Gothic" w:hAnsi="Century Gothic" w:cs="Times New Roman"/>
                <w:sz w:val="24"/>
                <w:szCs w:val="24"/>
              </w:rPr>
              <w:t>2005</w:t>
            </w:r>
          </w:p>
        </w:tc>
        <w:tc>
          <w:tcPr>
            <w:tcW w:w="1700" w:type="dxa"/>
          </w:tcPr>
          <w:p w:rsidR="001A430A" w:rsidRPr="00715277" w:rsidRDefault="001A430A" w:rsidP="0088604A">
            <w:pPr>
              <w:rPr>
                <w:rFonts w:ascii="Century Gothic" w:hAnsi="Century Gothic" w:cs="Times New Roman"/>
                <w:sz w:val="24"/>
                <w:szCs w:val="24"/>
              </w:rPr>
            </w:pPr>
            <w:r>
              <w:rPr>
                <w:rFonts w:ascii="Century Gothic" w:hAnsi="Century Gothic" w:cs="Times New Roman"/>
                <w:sz w:val="24"/>
                <w:szCs w:val="24"/>
              </w:rPr>
              <w:t xml:space="preserve">Dec </w:t>
            </w:r>
            <w:r w:rsidRPr="00715277">
              <w:rPr>
                <w:rFonts w:ascii="Century Gothic" w:hAnsi="Century Gothic" w:cs="Times New Roman"/>
                <w:sz w:val="24"/>
                <w:szCs w:val="24"/>
              </w:rPr>
              <w:t>2008</w:t>
            </w:r>
          </w:p>
        </w:tc>
      </w:tr>
      <w:tr w:rsidR="001A430A" w:rsidTr="0088604A">
        <w:tc>
          <w:tcPr>
            <w:tcW w:w="1671" w:type="dxa"/>
          </w:tcPr>
          <w:p w:rsidR="001A430A" w:rsidRDefault="001A430A" w:rsidP="0088604A">
            <w:pPr>
              <w:rPr>
                <w:rFonts w:ascii="Century Gothic" w:hAnsi="Century Gothic" w:cs="Times New Roman"/>
                <w:sz w:val="24"/>
              </w:rPr>
            </w:pPr>
            <w:r>
              <w:rPr>
                <w:rFonts w:ascii="Century Gothic" w:hAnsi="Century Gothic" w:cs="Times New Roman"/>
                <w:sz w:val="24"/>
              </w:rPr>
              <w:t>4 years</w:t>
            </w:r>
            <w:r>
              <w:rPr>
                <w:rFonts w:ascii="Century Gothic" w:hAnsi="Century Gothic" w:cs="Times New Roman"/>
                <w:sz w:val="24"/>
              </w:rPr>
              <w:br/>
              <w:t>5 months</w:t>
            </w:r>
          </w:p>
        </w:tc>
        <w:tc>
          <w:tcPr>
            <w:tcW w:w="2000" w:type="dxa"/>
          </w:tcPr>
          <w:p w:rsidR="001A430A" w:rsidRDefault="001A430A" w:rsidP="0088604A">
            <w:pPr>
              <w:rPr>
                <w:rFonts w:ascii="Century Gothic" w:hAnsi="Century Gothic" w:cs="Times New Roman"/>
                <w:sz w:val="24"/>
              </w:rPr>
            </w:pPr>
            <w:r w:rsidRPr="009536E4">
              <w:rPr>
                <w:rFonts w:ascii="Century Gothic" w:hAnsi="Century Gothic" w:cs="Times New Roman"/>
                <w:sz w:val="24"/>
              </w:rPr>
              <w:t>Chief Director: Curriculum and Professional</w:t>
            </w:r>
            <w:r>
              <w:rPr>
                <w:rFonts w:ascii="Century Gothic" w:hAnsi="Century Gothic" w:cs="Times New Roman"/>
                <w:sz w:val="24"/>
              </w:rPr>
              <w:t xml:space="preserve"> </w:t>
            </w:r>
            <w:r w:rsidRPr="009536E4">
              <w:rPr>
                <w:rFonts w:ascii="Century Gothic" w:hAnsi="Century Gothic" w:cs="Times New Roman"/>
                <w:sz w:val="24"/>
              </w:rPr>
              <w:t>Development and Support</w:t>
            </w:r>
          </w:p>
        </w:tc>
        <w:tc>
          <w:tcPr>
            <w:tcW w:w="1909" w:type="dxa"/>
          </w:tcPr>
          <w:p w:rsidR="001A430A" w:rsidRDefault="001A430A" w:rsidP="0088604A">
            <w:pPr>
              <w:rPr>
                <w:rFonts w:ascii="Century Gothic" w:hAnsi="Century Gothic" w:cs="Times New Roman"/>
                <w:sz w:val="24"/>
              </w:rPr>
            </w:pPr>
            <w:r>
              <w:rPr>
                <w:rFonts w:ascii="Century Gothic" w:hAnsi="Century Gothic" w:cs="Tahoma"/>
                <w:bCs/>
                <w:sz w:val="24"/>
                <w:szCs w:val="24"/>
                <w:lang w:val="en-GB"/>
              </w:rPr>
              <w:t>Free State D</w:t>
            </w:r>
            <w:r w:rsidRPr="00715277">
              <w:rPr>
                <w:rFonts w:ascii="Century Gothic" w:hAnsi="Century Gothic" w:cs="Tahoma"/>
                <w:bCs/>
                <w:sz w:val="24"/>
                <w:szCs w:val="24"/>
                <w:lang w:val="en-GB"/>
              </w:rPr>
              <w:t>ep</w:t>
            </w:r>
            <w:r>
              <w:rPr>
                <w:rFonts w:ascii="Century Gothic" w:hAnsi="Century Gothic" w:cs="Tahoma"/>
                <w:bCs/>
                <w:sz w:val="24"/>
                <w:szCs w:val="24"/>
                <w:lang w:val="en-GB"/>
              </w:rPr>
              <w:t>artment of E</w:t>
            </w:r>
            <w:r w:rsidRPr="00715277">
              <w:rPr>
                <w:rFonts w:ascii="Century Gothic" w:hAnsi="Century Gothic" w:cs="Tahoma"/>
                <w:bCs/>
                <w:sz w:val="24"/>
                <w:szCs w:val="24"/>
                <w:lang w:val="en-GB"/>
              </w:rPr>
              <w:t>ducation</w:t>
            </w:r>
            <w:r>
              <w:rPr>
                <w:rFonts w:ascii="Century Gothic" w:hAnsi="Century Gothic" w:cs="Tahoma"/>
                <w:bCs/>
                <w:sz w:val="24"/>
                <w:szCs w:val="24"/>
                <w:lang w:val="en-GB"/>
              </w:rPr>
              <w:t xml:space="preserve">, Bloemfontein </w:t>
            </w:r>
          </w:p>
        </w:tc>
        <w:tc>
          <w:tcPr>
            <w:tcW w:w="1736" w:type="dxa"/>
          </w:tcPr>
          <w:p w:rsidR="001A430A" w:rsidRDefault="001A430A" w:rsidP="0088604A">
            <w:pPr>
              <w:rPr>
                <w:rFonts w:ascii="Century Gothic" w:hAnsi="Century Gothic" w:cs="Times New Roman"/>
                <w:sz w:val="24"/>
              </w:rPr>
            </w:pPr>
            <w:r>
              <w:rPr>
                <w:rFonts w:ascii="Century Gothic" w:hAnsi="Century Gothic" w:cs="Times New Roman"/>
                <w:sz w:val="24"/>
              </w:rPr>
              <w:t>Apr 2001</w:t>
            </w:r>
          </w:p>
        </w:tc>
        <w:tc>
          <w:tcPr>
            <w:tcW w:w="1700" w:type="dxa"/>
          </w:tcPr>
          <w:p w:rsidR="001A430A" w:rsidRDefault="001A430A" w:rsidP="0088604A">
            <w:pPr>
              <w:rPr>
                <w:rFonts w:ascii="Century Gothic" w:hAnsi="Century Gothic" w:cs="Times New Roman"/>
                <w:sz w:val="24"/>
              </w:rPr>
            </w:pPr>
            <w:r>
              <w:rPr>
                <w:rFonts w:ascii="Century Gothic" w:hAnsi="Century Gothic" w:cs="Times New Roman"/>
                <w:sz w:val="24"/>
              </w:rPr>
              <w:t>Aug 2005</w:t>
            </w:r>
          </w:p>
        </w:tc>
      </w:tr>
      <w:tr w:rsidR="001A430A" w:rsidTr="0088604A">
        <w:tc>
          <w:tcPr>
            <w:tcW w:w="1671" w:type="dxa"/>
          </w:tcPr>
          <w:p w:rsidR="001A430A" w:rsidRDefault="001A430A" w:rsidP="0088604A">
            <w:pPr>
              <w:rPr>
                <w:rFonts w:ascii="Century Gothic" w:hAnsi="Century Gothic" w:cs="Times New Roman"/>
                <w:sz w:val="24"/>
              </w:rPr>
            </w:pPr>
            <w:r>
              <w:rPr>
                <w:rFonts w:ascii="Century Gothic" w:hAnsi="Century Gothic" w:cs="Times New Roman"/>
                <w:sz w:val="24"/>
              </w:rPr>
              <w:t>2 years</w:t>
            </w:r>
            <w:r>
              <w:rPr>
                <w:rFonts w:ascii="Century Gothic" w:hAnsi="Century Gothic" w:cs="Times New Roman"/>
                <w:sz w:val="24"/>
              </w:rPr>
              <w:br/>
              <w:t>3 months</w:t>
            </w:r>
          </w:p>
        </w:tc>
        <w:tc>
          <w:tcPr>
            <w:tcW w:w="2000" w:type="dxa"/>
          </w:tcPr>
          <w:p w:rsidR="001A430A" w:rsidRDefault="001A430A" w:rsidP="0088604A">
            <w:pPr>
              <w:rPr>
                <w:rFonts w:ascii="Century Gothic" w:hAnsi="Century Gothic" w:cs="Times New Roman"/>
                <w:sz w:val="24"/>
              </w:rPr>
            </w:pPr>
            <w:r w:rsidRPr="009536E4">
              <w:rPr>
                <w:rFonts w:ascii="Century Gothic" w:hAnsi="Century Gothic" w:cs="Times New Roman"/>
                <w:sz w:val="24"/>
              </w:rPr>
              <w:t>Director: Education Institute</w:t>
            </w:r>
          </w:p>
        </w:tc>
        <w:tc>
          <w:tcPr>
            <w:tcW w:w="1909" w:type="dxa"/>
          </w:tcPr>
          <w:p w:rsidR="001A430A" w:rsidRDefault="001A430A" w:rsidP="0088604A">
            <w:pPr>
              <w:rPr>
                <w:rFonts w:ascii="Century Gothic" w:hAnsi="Century Gothic" w:cs="Times New Roman"/>
                <w:sz w:val="24"/>
              </w:rPr>
            </w:pPr>
            <w:r>
              <w:rPr>
                <w:rFonts w:ascii="Century Gothic" w:hAnsi="Century Gothic" w:cs="Tahoma"/>
                <w:bCs/>
                <w:sz w:val="24"/>
                <w:szCs w:val="24"/>
                <w:lang w:val="en-GB"/>
              </w:rPr>
              <w:t>Free State D</w:t>
            </w:r>
            <w:r w:rsidRPr="00715277">
              <w:rPr>
                <w:rFonts w:ascii="Century Gothic" w:hAnsi="Century Gothic" w:cs="Tahoma"/>
                <w:bCs/>
                <w:sz w:val="24"/>
                <w:szCs w:val="24"/>
                <w:lang w:val="en-GB"/>
              </w:rPr>
              <w:t>ep</w:t>
            </w:r>
            <w:r>
              <w:rPr>
                <w:rFonts w:ascii="Century Gothic" w:hAnsi="Century Gothic" w:cs="Tahoma"/>
                <w:bCs/>
                <w:sz w:val="24"/>
                <w:szCs w:val="24"/>
                <w:lang w:val="en-GB"/>
              </w:rPr>
              <w:t>artment of E</w:t>
            </w:r>
            <w:r w:rsidRPr="00715277">
              <w:rPr>
                <w:rFonts w:ascii="Century Gothic" w:hAnsi="Century Gothic" w:cs="Tahoma"/>
                <w:bCs/>
                <w:sz w:val="24"/>
                <w:szCs w:val="24"/>
                <w:lang w:val="en-GB"/>
              </w:rPr>
              <w:t>ducation</w:t>
            </w:r>
            <w:r>
              <w:rPr>
                <w:rFonts w:ascii="Century Gothic" w:hAnsi="Century Gothic" w:cs="Tahoma"/>
                <w:bCs/>
                <w:sz w:val="24"/>
                <w:szCs w:val="24"/>
                <w:lang w:val="en-GB"/>
              </w:rPr>
              <w:t>, Bloemfontein</w:t>
            </w:r>
          </w:p>
        </w:tc>
        <w:tc>
          <w:tcPr>
            <w:tcW w:w="1736" w:type="dxa"/>
          </w:tcPr>
          <w:p w:rsidR="001A430A" w:rsidRDefault="001A430A" w:rsidP="0088604A">
            <w:pPr>
              <w:rPr>
                <w:rFonts w:ascii="Century Gothic" w:hAnsi="Century Gothic" w:cs="Times New Roman"/>
                <w:sz w:val="24"/>
              </w:rPr>
            </w:pPr>
            <w:r>
              <w:rPr>
                <w:rFonts w:ascii="Century Gothic" w:hAnsi="Century Gothic" w:cs="Times New Roman"/>
                <w:sz w:val="24"/>
              </w:rPr>
              <w:t>Jan 1999</w:t>
            </w:r>
          </w:p>
        </w:tc>
        <w:tc>
          <w:tcPr>
            <w:tcW w:w="1700" w:type="dxa"/>
          </w:tcPr>
          <w:p w:rsidR="001A430A" w:rsidRDefault="001A430A" w:rsidP="0088604A">
            <w:pPr>
              <w:rPr>
                <w:rFonts w:ascii="Century Gothic" w:hAnsi="Century Gothic" w:cs="Times New Roman"/>
                <w:sz w:val="24"/>
              </w:rPr>
            </w:pPr>
            <w:r>
              <w:rPr>
                <w:rFonts w:ascii="Century Gothic" w:hAnsi="Century Gothic" w:cs="Times New Roman"/>
                <w:sz w:val="24"/>
              </w:rPr>
              <w:t>Mar 2001</w:t>
            </w:r>
          </w:p>
        </w:tc>
      </w:tr>
      <w:tr w:rsidR="001A430A" w:rsidTr="0088604A">
        <w:tc>
          <w:tcPr>
            <w:tcW w:w="1671" w:type="dxa"/>
          </w:tcPr>
          <w:p w:rsidR="001A430A" w:rsidRDefault="001A430A" w:rsidP="0088604A">
            <w:pPr>
              <w:rPr>
                <w:rFonts w:ascii="Century Gothic" w:hAnsi="Century Gothic" w:cs="Times New Roman"/>
                <w:sz w:val="24"/>
              </w:rPr>
            </w:pPr>
            <w:r>
              <w:rPr>
                <w:rFonts w:ascii="Century Gothic" w:hAnsi="Century Gothic" w:cs="Times New Roman"/>
                <w:sz w:val="24"/>
              </w:rPr>
              <w:lastRenderedPageBreak/>
              <w:t>3 years</w:t>
            </w:r>
          </w:p>
        </w:tc>
        <w:tc>
          <w:tcPr>
            <w:tcW w:w="2000" w:type="dxa"/>
          </w:tcPr>
          <w:p w:rsidR="001A430A" w:rsidRDefault="001A430A" w:rsidP="0088604A">
            <w:pPr>
              <w:rPr>
                <w:rFonts w:ascii="Century Gothic" w:hAnsi="Century Gothic" w:cs="Times New Roman"/>
                <w:sz w:val="24"/>
              </w:rPr>
            </w:pPr>
            <w:r w:rsidRPr="00BE4441">
              <w:rPr>
                <w:rFonts w:ascii="Century Gothic" w:hAnsi="Century Gothic" w:cs="Times New Roman"/>
                <w:sz w:val="24"/>
              </w:rPr>
              <w:t>Chief Education Specialist (Deputy Director</w:t>
            </w:r>
            <w:r>
              <w:rPr>
                <w:rFonts w:ascii="Century Gothic" w:hAnsi="Century Gothic" w:cs="Times New Roman"/>
                <w:sz w:val="24"/>
              </w:rPr>
              <w:t xml:space="preserve"> </w:t>
            </w:r>
            <w:r w:rsidRPr="00BE4441">
              <w:rPr>
                <w:rFonts w:ascii="Century Gothic" w:hAnsi="Century Gothic" w:cs="Times New Roman"/>
                <w:sz w:val="24"/>
              </w:rPr>
              <w:t>Professional) - Examinations</w:t>
            </w:r>
          </w:p>
        </w:tc>
        <w:tc>
          <w:tcPr>
            <w:tcW w:w="1909" w:type="dxa"/>
          </w:tcPr>
          <w:p w:rsidR="001A430A" w:rsidRDefault="001A430A" w:rsidP="0088604A">
            <w:pPr>
              <w:rPr>
                <w:rFonts w:ascii="Century Gothic" w:hAnsi="Century Gothic" w:cs="Times New Roman"/>
                <w:sz w:val="24"/>
              </w:rPr>
            </w:pPr>
            <w:r>
              <w:rPr>
                <w:rFonts w:ascii="Century Gothic" w:hAnsi="Century Gothic" w:cs="Times New Roman"/>
                <w:sz w:val="24"/>
              </w:rPr>
              <w:t>Department of Education, Arts and Culture, Sport a</w:t>
            </w:r>
            <w:r w:rsidRPr="00BE4441">
              <w:rPr>
                <w:rFonts w:ascii="Century Gothic" w:hAnsi="Century Gothic" w:cs="Times New Roman"/>
                <w:sz w:val="24"/>
              </w:rPr>
              <w:t xml:space="preserve">nd Recreation, </w:t>
            </w:r>
            <w:proofErr w:type="spellStart"/>
            <w:r>
              <w:rPr>
                <w:rFonts w:ascii="Century Gothic" w:hAnsi="Century Gothic" w:cs="Times New Roman"/>
                <w:sz w:val="24"/>
              </w:rPr>
              <w:t>Mmabatho</w:t>
            </w:r>
            <w:proofErr w:type="spellEnd"/>
            <w:r>
              <w:rPr>
                <w:rFonts w:ascii="Century Gothic" w:hAnsi="Century Gothic" w:cs="Times New Roman"/>
                <w:sz w:val="24"/>
              </w:rPr>
              <w:t xml:space="preserve"> </w:t>
            </w:r>
            <w:r w:rsidRPr="00BE4441">
              <w:rPr>
                <w:rFonts w:ascii="Century Gothic" w:hAnsi="Century Gothic" w:cs="Times New Roman"/>
                <w:sz w:val="24"/>
              </w:rPr>
              <w:t>North-West Province</w:t>
            </w:r>
          </w:p>
        </w:tc>
        <w:tc>
          <w:tcPr>
            <w:tcW w:w="1736" w:type="dxa"/>
          </w:tcPr>
          <w:p w:rsidR="001A430A" w:rsidRDefault="001A430A" w:rsidP="0088604A">
            <w:pPr>
              <w:rPr>
                <w:rFonts w:ascii="Century Gothic" w:hAnsi="Century Gothic" w:cs="Times New Roman"/>
                <w:sz w:val="24"/>
              </w:rPr>
            </w:pPr>
            <w:r>
              <w:rPr>
                <w:rFonts w:ascii="Century Gothic" w:hAnsi="Century Gothic" w:cs="Times New Roman"/>
                <w:sz w:val="24"/>
              </w:rPr>
              <w:t>Jan 1996</w:t>
            </w:r>
          </w:p>
        </w:tc>
        <w:tc>
          <w:tcPr>
            <w:tcW w:w="1700" w:type="dxa"/>
          </w:tcPr>
          <w:p w:rsidR="001A430A" w:rsidRDefault="001A430A" w:rsidP="0088604A">
            <w:pPr>
              <w:rPr>
                <w:rFonts w:ascii="Century Gothic" w:hAnsi="Century Gothic" w:cs="Times New Roman"/>
                <w:sz w:val="24"/>
              </w:rPr>
            </w:pPr>
            <w:r>
              <w:rPr>
                <w:rFonts w:ascii="Century Gothic" w:hAnsi="Century Gothic" w:cs="Times New Roman"/>
                <w:sz w:val="24"/>
              </w:rPr>
              <w:t>Dec 1998</w:t>
            </w:r>
          </w:p>
        </w:tc>
      </w:tr>
      <w:tr w:rsidR="001A430A" w:rsidTr="0088604A">
        <w:tc>
          <w:tcPr>
            <w:tcW w:w="1671" w:type="dxa"/>
          </w:tcPr>
          <w:p w:rsidR="001A430A" w:rsidRDefault="001A430A" w:rsidP="0088604A">
            <w:pPr>
              <w:rPr>
                <w:rFonts w:ascii="Century Gothic" w:hAnsi="Century Gothic" w:cs="Times New Roman"/>
                <w:sz w:val="24"/>
              </w:rPr>
            </w:pPr>
            <w:r>
              <w:rPr>
                <w:rFonts w:ascii="Century Gothic" w:hAnsi="Century Gothic" w:cs="Times New Roman"/>
                <w:sz w:val="24"/>
              </w:rPr>
              <w:t>3 years</w:t>
            </w:r>
          </w:p>
        </w:tc>
        <w:tc>
          <w:tcPr>
            <w:tcW w:w="2000" w:type="dxa"/>
          </w:tcPr>
          <w:p w:rsidR="001A430A" w:rsidRDefault="001A430A" w:rsidP="0088604A">
            <w:pPr>
              <w:rPr>
                <w:rFonts w:ascii="Century Gothic" w:hAnsi="Century Gothic" w:cs="Times New Roman"/>
                <w:sz w:val="24"/>
              </w:rPr>
            </w:pPr>
            <w:r w:rsidRPr="00063ADF">
              <w:rPr>
                <w:rFonts w:ascii="Century Gothic" w:hAnsi="Century Gothic" w:cs="Times New Roman"/>
                <w:sz w:val="24"/>
              </w:rPr>
              <w:t>Deputy Chief Education Specialist (History)</w:t>
            </w:r>
          </w:p>
        </w:tc>
        <w:tc>
          <w:tcPr>
            <w:tcW w:w="1909" w:type="dxa"/>
          </w:tcPr>
          <w:p w:rsidR="001A430A" w:rsidRDefault="001A430A" w:rsidP="0088604A">
            <w:pPr>
              <w:rPr>
                <w:rFonts w:ascii="Century Gothic" w:hAnsi="Century Gothic" w:cs="Times New Roman"/>
                <w:sz w:val="24"/>
              </w:rPr>
            </w:pPr>
            <w:r>
              <w:rPr>
                <w:rFonts w:ascii="Century Gothic" w:hAnsi="Century Gothic" w:cs="Times New Roman"/>
                <w:sz w:val="24"/>
              </w:rPr>
              <w:t>Free State Department of Education a</w:t>
            </w:r>
            <w:r w:rsidRPr="00D46710">
              <w:rPr>
                <w:rFonts w:ascii="Century Gothic" w:hAnsi="Century Gothic" w:cs="Times New Roman"/>
                <w:sz w:val="24"/>
              </w:rPr>
              <w:t>nd Culture, Welkom</w:t>
            </w:r>
          </w:p>
        </w:tc>
        <w:tc>
          <w:tcPr>
            <w:tcW w:w="1736" w:type="dxa"/>
          </w:tcPr>
          <w:p w:rsidR="001A430A" w:rsidRDefault="001A430A" w:rsidP="0088604A">
            <w:pPr>
              <w:rPr>
                <w:rFonts w:ascii="Century Gothic" w:hAnsi="Century Gothic" w:cs="Times New Roman"/>
                <w:sz w:val="24"/>
              </w:rPr>
            </w:pPr>
            <w:r>
              <w:rPr>
                <w:rFonts w:ascii="Century Gothic" w:hAnsi="Century Gothic" w:cs="Times New Roman"/>
                <w:sz w:val="24"/>
              </w:rPr>
              <w:t>Jan 1993</w:t>
            </w:r>
          </w:p>
        </w:tc>
        <w:tc>
          <w:tcPr>
            <w:tcW w:w="1700" w:type="dxa"/>
          </w:tcPr>
          <w:p w:rsidR="001A430A" w:rsidRDefault="001A430A" w:rsidP="0088604A">
            <w:pPr>
              <w:rPr>
                <w:rFonts w:ascii="Century Gothic" w:hAnsi="Century Gothic" w:cs="Times New Roman"/>
                <w:sz w:val="24"/>
              </w:rPr>
            </w:pPr>
            <w:r>
              <w:rPr>
                <w:rFonts w:ascii="Century Gothic" w:hAnsi="Century Gothic" w:cs="Times New Roman"/>
                <w:sz w:val="24"/>
              </w:rPr>
              <w:t>Dec 1995</w:t>
            </w:r>
          </w:p>
        </w:tc>
      </w:tr>
      <w:tr w:rsidR="001A430A" w:rsidTr="0088604A">
        <w:tc>
          <w:tcPr>
            <w:tcW w:w="1671" w:type="dxa"/>
          </w:tcPr>
          <w:p w:rsidR="001A430A" w:rsidRDefault="001A430A" w:rsidP="0088604A">
            <w:pPr>
              <w:rPr>
                <w:rFonts w:ascii="Century Gothic" w:hAnsi="Century Gothic" w:cs="Times New Roman"/>
                <w:sz w:val="24"/>
              </w:rPr>
            </w:pPr>
            <w:r>
              <w:rPr>
                <w:rFonts w:ascii="Century Gothic" w:hAnsi="Century Gothic" w:cs="Times New Roman"/>
                <w:sz w:val="24"/>
              </w:rPr>
              <w:t>3 years</w:t>
            </w:r>
          </w:p>
        </w:tc>
        <w:tc>
          <w:tcPr>
            <w:tcW w:w="2000" w:type="dxa"/>
          </w:tcPr>
          <w:p w:rsidR="001A430A" w:rsidRDefault="001A430A" w:rsidP="0088604A">
            <w:pPr>
              <w:rPr>
                <w:rFonts w:ascii="Century Gothic" w:hAnsi="Century Gothic" w:cs="Times New Roman"/>
                <w:sz w:val="24"/>
              </w:rPr>
            </w:pPr>
            <w:r w:rsidRPr="00063ADF">
              <w:rPr>
                <w:rFonts w:ascii="Century Gothic" w:hAnsi="Century Gothic" w:cs="Times New Roman"/>
                <w:sz w:val="24"/>
              </w:rPr>
              <w:t>Head of Department Professional Subjects and Student</w:t>
            </w:r>
            <w:r>
              <w:rPr>
                <w:rFonts w:ascii="Century Gothic" w:hAnsi="Century Gothic" w:cs="Times New Roman"/>
                <w:sz w:val="24"/>
              </w:rPr>
              <w:t xml:space="preserve"> Affairs</w:t>
            </w:r>
          </w:p>
        </w:tc>
        <w:tc>
          <w:tcPr>
            <w:tcW w:w="1909" w:type="dxa"/>
          </w:tcPr>
          <w:p w:rsidR="001A430A" w:rsidRDefault="001A430A" w:rsidP="0088604A">
            <w:pPr>
              <w:rPr>
                <w:rFonts w:ascii="Century Gothic" w:hAnsi="Century Gothic" w:cs="Times New Roman"/>
                <w:sz w:val="24"/>
              </w:rPr>
            </w:pPr>
            <w:proofErr w:type="spellStart"/>
            <w:r>
              <w:rPr>
                <w:rFonts w:ascii="Century Gothic" w:hAnsi="Century Gothic" w:cs="Times New Roman"/>
                <w:sz w:val="24"/>
              </w:rPr>
              <w:t>Tshiya</w:t>
            </w:r>
            <w:proofErr w:type="spellEnd"/>
            <w:r>
              <w:rPr>
                <w:rFonts w:ascii="Century Gothic" w:hAnsi="Century Gothic" w:cs="Times New Roman"/>
                <w:sz w:val="24"/>
              </w:rPr>
              <w:t xml:space="preserve"> College of Education, </w:t>
            </w:r>
            <w:proofErr w:type="spellStart"/>
            <w:r>
              <w:rPr>
                <w:rFonts w:ascii="Century Gothic" w:hAnsi="Century Gothic" w:cs="Times New Roman"/>
                <w:sz w:val="24"/>
              </w:rPr>
              <w:t>Qwa</w:t>
            </w:r>
            <w:proofErr w:type="spellEnd"/>
            <w:r>
              <w:rPr>
                <w:rFonts w:ascii="Century Gothic" w:hAnsi="Century Gothic" w:cs="Times New Roman"/>
                <w:sz w:val="24"/>
              </w:rPr>
              <w:t xml:space="preserve"> </w:t>
            </w:r>
            <w:proofErr w:type="spellStart"/>
            <w:r>
              <w:rPr>
                <w:rFonts w:ascii="Century Gothic" w:hAnsi="Century Gothic" w:cs="Times New Roman"/>
                <w:sz w:val="24"/>
              </w:rPr>
              <w:t>Qwa</w:t>
            </w:r>
            <w:proofErr w:type="spellEnd"/>
          </w:p>
        </w:tc>
        <w:tc>
          <w:tcPr>
            <w:tcW w:w="1736" w:type="dxa"/>
          </w:tcPr>
          <w:p w:rsidR="001A430A" w:rsidRDefault="001A430A" w:rsidP="0088604A">
            <w:pPr>
              <w:rPr>
                <w:rFonts w:ascii="Century Gothic" w:hAnsi="Century Gothic" w:cs="Times New Roman"/>
                <w:sz w:val="24"/>
              </w:rPr>
            </w:pPr>
            <w:r>
              <w:rPr>
                <w:rFonts w:ascii="Century Gothic" w:hAnsi="Century Gothic" w:cs="Times New Roman"/>
                <w:sz w:val="24"/>
              </w:rPr>
              <w:t>Jan 1990</w:t>
            </w:r>
          </w:p>
        </w:tc>
        <w:tc>
          <w:tcPr>
            <w:tcW w:w="1700" w:type="dxa"/>
          </w:tcPr>
          <w:p w:rsidR="001A430A" w:rsidRDefault="001A430A" w:rsidP="0088604A">
            <w:pPr>
              <w:rPr>
                <w:rFonts w:ascii="Century Gothic" w:hAnsi="Century Gothic" w:cs="Times New Roman"/>
                <w:sz w:val="24"/>
              </w:rPr>
            </w:pPr>
            <w:r>
              <w:rPr>
                <w:rFonts w:ascii="Century Gothic" w:hAnsi="Century Gothic" w:cs="Times New Roman"/>
                <w:sz w:val="24"/>
              </w:rPr>
              <w:t>Dec 1992</w:t>
            </w:r>
          </w:p>
        </w:tc>
      </w:tr>
      <w:tr w:rsidR="001A430A" w:rsidTr="0088604A">
        <w:tc>
          <w:tcPr>
            <w:tcW w:w="1671" w:type="dxa"/>
          </w:tcPr>
          <w:p w:rsidR="001A430A" w:rsidRDefault="001A430A" w:rsidP="0088604A">
            <w:pPr>
              <w:rPr>
                <w:rFonts w:ascii="Century Gothic" w:hAnsi="Century Gothic" w:cs="Times New Roman"/>
                <w:sz w:val="24"/>
              </w:rPr>
            </w:pPr>
            <w:r>
              <w:rPr>
                <w:rFonts w:ascii="Century Gothic" w:hAnsi="Century Gothic" w:cs="Times New Roman"/>
                <w:sz w:val="24"/>
              </w:rPr>
              <w:t>1 year</w:t>
            </w:r>
          </w:p>
        </w:tc>
        <w:tc>
          <w:tcPr>
            <w:tcW w:w="2000" w:type="dxa"/>
          </w:tcPr>
          <w:p w:rsidR="001A430A" w:rsidRDefault="001A430A" w:rsidP="0088604A">
            <w:pPr>
              <w:rPr>
                <w:rFonts w:ascii="Century Gothic" w:hAnsi="Century Gothic" w:cs="Times New Roman"/>
                <w:sz w:val="24"/>
              </w:rPr>
            </w:pPr>
            <w:r w:rsidRPr="00191767">
              <w:rPr>
                <w:rFonts w:ascii="Century Gothic" w:hAnsi="Century Gothic" w:cs="Times New Roman"/>
                <w:sz w:val="24"/>
              </w:rPr>
              <w:t>Senior Lecturer (Student Affairs)</w:t>
            </w:r>
          </w:p>
        </w:tc>
        <w:tc>
          <w:tcPr>
            <w:tcW w:w="1909" w:type="dxa"/>
          </w:tcPr>
          <w:p w:rsidR="001A430A" w:rsidRDefault="001A430A" w:rsidP="0088604A">
            <w:pPr>
              <w:rPr>
                <w:rFonts w:ascii="Century Gothic" w:hAnsi="Century Gothic" w:cs="Times New Roman"/>
                <w:sz w:val="24"/>
              </w:rPr>
            </w:pPr>
            <w:proofErr w:type="spellStart"/>
            <w:r>
              <w:rPr>
                <w:rFonts w:ascii="Century Gothic" w:hAnsi="Century Gothic" w:cs="Times New Roman"/>
                <w:sz w:val="24"/>
              </w:rPr>
              <w:t>Tshiya</w:t>
            </w:r>
            <w:proofErr w:type="spellEnd"/>
            <w:r>
              <w:rPr>
                <w:rFonts w:ascii="Century Gothic" w:hAnsi="Century Gothic" w:cs="Times New Roman"/>
                <w:sz w:val="24"/>
              </w:rPr>
              <w:t xml:space="preserve"> College of Education, </w:t>
            </w:r>
            <w:proofErr w:type="spellStart"/>
            <w:r>
              <w:rPr>
                <w:rFonts w:ascii="Century Gothic" w:hAnsi="Century Gothic" w:cs="Times New Roman"/>
                <w:sz w:val="24"/>
              </w:rPr>
              <w:t>Qwa</w:t>
            </w:r>
            <w:proofErr w:type="spellEnd"/>
            <w:r>
              <w:rPr>
                <w:rFonts w:ascii="Century Gothic" w:hAnsi="Century Gothic" w:cs="Times New Roman"/>
                <w:sz w:val="24"/>
              </w:rPr>
              <w:t xml:space="preserve"> </w:t>
            </w:r>
            <w:proofErr w:type="spellStart"/>
            <w:r>
              <w:rPr>
                <w:rFonts w:ascii="Century Gothic" w:hAnsi="Century Gothic" w:cs="Times New Roman"/>
                <w:sz w:val="24"/>
              </w:rPr>
              <w:t>Qwa</w:t>
            </w:r>
            <w:proofErr w:type="spellEnd"/>
          </w:p>
        </w:tc>
        <w:tc>
          <w:tcPr>
            <w:tcW w:w="1736" w:type="dxa"/>
          </w:tcPr>
          <w:p w:rsidR="001A430A" w:rsidRDefault="001A430A" w:rsidP="0088604A">
            <w:pPr>
              <w:rPr>
                <w:rFonts w:ascii="Century Gothic" w:hAnsi="Century Gothic" w:cs="Times New Roman"/>
                <w:sz w:val="24"/>
              </w:rPr>
            </w:pPr>
            <w:r>
              <w:rPr>
                <w:rFonts w:ascii="Century Gothic" w:hAnsi="Century Gothic" w:cs="Times New Roman"/>
                <w:sz w:val="24"/>
              </w:rPr>
              <w:t>Jan 1989</w:t>
            </w:r>
          </w:p>
        </w:tc>
        <w:tc>
          <w:tcPr>
            <w:tcW w:w="1700" w:type="dxa"/>
          </w:tcPr>
          <w:p w:rsidR="001A430A" w:rsidRDefault="001A430A" w:rsidP="0088604A">
            <w:pPr>
              <w:rPr>
                <w:rFonts w:ascii="Century Gothic" w:hAnsi="Century Gothic" w:cs="Times New Roman"/>
                <w:sz w:val="24"/>
              </w:rPr>
            </w:pPr>
            <w:r>
              <w:rPr>
                <w:rFonts w:ascii="Century Gothic" w:hAnsi="Century Gothic" w:cs="Times New Roman"/>
                <w:sz w:val="24"/>
              </w:rPr>
              <w:t>Dec 1989</w:t>
            </w:r>
          </w:p>
        </w:tc>
      </w:tr>
      <w:tr w:rsidR="001A430A" w:rsidTr="0088604A">
        <w:tc>
          <w:tcPr>
            <w:tcW w:w="1671" w:type="dxa"/>
          </w:tcPr>
          <w:p w:rsidR="001A430A" w:rsidRDefault="001A430A" w:rsidP="0088604A">
            <w:pPr>
              <w:rPr>
                <w:rFonts w:ascii="Century Gothic" w:hAnsi="Century Gothic" w:cs="Times New Roman"/>
                <w:sz w:val="24"/>
              </w:rPr>
            </w:pPr>
            <w:r>
              <w:rPr>
                <w:rFonts w:ascii="Century Gothic" w:hAnsi="Century Gothic" w:cs="Times New Roman"/>
                <w:sz w:val="24"/>
              </w:rPr>
              <w:t>1 year</w:t>
            </w:r>
            <w:r>
              <w:rPr>
                <w:rFonts w:ascii="Century Gothic" w:hAnsi="Century Gothic" w:cs="Times New Roman"/>
                <w:sz w:val="24"/>
              </w:rPr>
              <w:br/>
              <w:t>7 months</w:t>
            </w:r>
          </w:p>
        </w:tc>
        <w:tc>
          <w:tcPr>
            <w:tcW w:w="2000" w:type="dxa"/>
          </w:tcPr>
          <w:p w:rsidR="001A430A" w:rsidRDefault="001A430A" w:rsidP="0088604A">
            <w:pPr>
              <w:rPr>
                <w:rFonts w:ascii="Century Gothic" w:hAnsi="Century Gothic" w:cs="Times New Roman"/>
                <w:sz w:val="24"/>
              </w:rPr>
            </w:pPr>
            <w:r w:rsidRPr="00191767">
              <w:rPr>
                <w:rFonts w:ascii="Century Gothic" w:hAnsi="Century Gothic" w:cs="Times New Roman"/>
                <w:sz w:val="24"/>
              </w:rPr>
              <w:t>Lecturer</w:t>
            </w:r>
          </w:p>
        </w:tc>
        <w:tc>
          <w:tcPr>
            <w:tcW w:w="1909" w:type="dxa"/>
          </w:tcPr>
          <w:p w:rsidR="001A430A" w:rsidRDefault="001A430A" w:rsidP="0088604A">
            <w:pPr>
              <w:rPr>
                <w:rFonts w:ascii="Century Gothic" w:hAnsi="Century Gothic" w:cs="Times New Roman"/>
                <w:sz w:val="24"/>
              </w:rPr>
            </w:pPr>
            <w:proofErr w:type="spellStart"/>
            <w:r>
              <w:rPr>
                <w:rFonts w:ascii="Century Gothic" w:hAnsi="Century Gothic" w:cs="Times New Roman"/>
                <w:sz w:val="24"/>
              </w:rPr>
              <w:t>Tshiya</w:t>
            </w:r>
            <w:proofErr w:type="spellEnd"/>
            <w:r>
              <w:rPr>
                <w:rFonts w:ascii="Century Gothic" w:hAnsi="Century Gothic" w:cs="Times New Roman"/>
                <w:sz w:val="24"/>
              </w:rPr>
              <w:t xml:space="preserve"> College of Education, </w:t>
            </w:r>
            <w:proofErr w:type="spellStart"/>
            <w:r>
              <w:rPr>
                <w:rFonts w:ascii="Century Gothic" w:hAnsi="Century Gothic" w:cs="Times New Roman"/>
                <w:sz w:val="24"/>
              </w:rPr>
              <w:t>Qwa</w:t>
            </w:r>
            <w:proofErr w:type="spellEnd"/>
            <w:r>
              <w:rPr>
                <w:rFonts w:ascii="Century Gothic" w:hAnsi="Century Gothic" w:cs="Times New Roman"/>
                <w:sz w:val="24"/>
              </w:rPr>
              <w:t xml:space="preserve"> </w:t>
            </w:r>
            <w:proofErr w:type="spellStart"/>
            <w:r>
              <w:rPr>
                <w:rFonts w:ascii="Century Gothic" w:hAnsi="Century Gothic" w:cs="Times New Roman"/>
                <w:sz w:val="24"/>
              </w:rPr>
              <w:t>Qwa</w:t>
            </w:r>
            <w:proofErr w:type="spellEnd"/>
          </w:p>
        </w:tc>
        <w:tc>
          <w:tcPr>
            <w:tcW w:w="1736" w:type="dxa"/>
          </w:tcPr>
          <w:p w:rsidR="001A430A" w:rsidRDefault="001A430A" w:rsidP="0088604A">
            <w:pPr>
              <w:rPr>
                <w:rFonts w:ascii="Century Gothic" w:hAnsi="Century Gothic" w:cs="Times New Roman"/>
                <w:sz w:val="24"/>
              </w:rPr>
            </w:pPr>
            <w:r>
              <w:rPr>
                <w:rFonts w:ascii="Century Gothic" w:hAnsi="Century Gothic" w:cs="Times New Roman"/>
                <w:sz w:val="24"/>
              </w:rPr>
              <w:t>Apr 1987</w:t>
            </w:r>
          </w:p>
        </w:tc>
        <w:tc>
          <w:tcPr>
            <w:tcW w:w="1700" w:type="dxa"/>
          </w:tcPr>
          <w:p w:rsidR="001A430A" w:rsidRDefault="001A430A" w:rsidP="0088604A">
            <w:pPr>
              <w:rPr>
                <w:rFonts w:ascii="Century Gothic" w:hAnsi="Century Gothic" w:cs="Times New Roman"/>
                <w:sz w:val="24"/>
              </w:rPr>
            </w:pPr>
            <w:r>
              <w:rPr>
                <w:rFonts w:ascii="Century Gothic" w:hAnsi="Century Gothic" w:cs="Times New Roman"/>
                <w:sz w:val="24"/>
              </w:rPr>
              <w:t>Dec 1988</w:t>
            </w:r>
          </w:p>
        </w:tc>
      </w:tr>
      <w:tr w:rsidR="001A430A" w:rsidTr="0088604A">
        <w:tc>
          <w:tcPr>
            <w:tcW w:w="1671" w:type="dxa"/>
          </w:tcPr>
          <w:p w:rsidR="001A430A" w:rsidRDefault="001A430A" w:rsidP="0088604A">
            <w:pPr>
              <w:rPr>
                <w:rFonts w:ascii="Century Gothic" w:hAnsi="Century Gothic" w:cs="Times New Roman"/>
                <w:sz w:val="24"/>
              </w:rPr>
            </w:pPr>
            <w:r>
              <w:rPr>
                <w:rFonts w:ascii="Century Gothic" w:hAnsi="Century Gothic" w:cs="Times New Roman"/>
                <w:sz w:val="24"/>
              </w:rPr>
              <w:t>3 year</w:t>
            </w:r>
            <w:r>
              <w:rPr>
                <w:rFonts w:ascii="Century Gothic" w:hAnsi="Century Gothic" w:cs="Times New Roman"/>
                <w:sz w:val="24"/>
              </w:rPr>
              <w:br/>
              <w:t>3 months</w:t>
            </w:r>
          </w:p>
        </w:tc>
        <w:tc>
          <w:tcPr>
            <w:tcW w:w="2000" w:type="dxa"/>
          </w:tcPr>
          <w:p w:rsidR="001A430A" w:rsidRDefault="001A430A" w:rsidP="0088604A">
            <w:pPr>
              <w:rPr>
                <w:rFonts w:ascii="Century Gothic" w:hAnsi="Century Gothic" w:cs="Times New Roman"/>
                <w:sz w:val="24"/>
              </w:rPr>
            </w:pPr>
            <w:r>
              <w:rPr>
                <w:rFonts w:ascii="Century Gothic" w:hAnsi="Century Gothic" w:cs="Times New Roman"/>
                <w:sz w:val="24"/>
              </w:rPr>
              <w:t>Teacher</w:t>
            </w:r>
          </w:p>
        </w:tc>
        <w:tc>
          <w:tcPr>
            <w:tcW w:w="1909" w:type="dxa"/>
          </w:tcPr>
          <w:p w:rsidR="001A430A" w:rsidRPr="007C45A2" w:rsidRDefault="001A430A" w:rsidP="0088604A">
            <w:pPr>
              <w:rPr>
                <w:rFonts w:ascii="Century Gothic" w:hAnsi="Century Gothic" w:cs="Times New Roman"/>
                <w:sz w:val="24"/>
              </w:rPr>
            </w:pPr>
            <w:proofErr w:type="spellStart"/>
            <w:r w:rsidRPr="007C45A2">
              <w:rPr>
                <w:rFonts w:ascii="Century Gothic" w:hAnsi="Century Gothic" w:cs="Times New Roman"/>
                <w:sz w:val="24"/>
              </w:rPr>
              <w:t>Thokoana-Makaota</w:t>
            </w:r>
            <w:proofErr w:type="spellEnd"/>
            <w:r w:rsidRPr="007C45A2">
              <w:rPr>
                <w:rFonts w:ascii="Century Gothic" w:hAnsi="Century Gothic" w:cs="Times New Roman"/>
                <w:sz w:val="24"/>
              </w:rPr>
              <w:t xml:space="preserve"> Senior Secondary </w:t>
            </w:r>
          </w:p>
          <w:p w:rsidR="001A430A" w:rsidRDefault="001A430A" w:rsidP="0088604A">
            <w:pPr>
              <w:rPr>
                <w:rFonts w:ascii="Century Gothic" w:hAnsi="Century Gothic" w:cs="Times New Roman"/>
                <w:sz w:val="24"/>
              </w:rPr>
            </w:pPr>
            <w:r>
              <w:rPr>
                <w:rFonts w:ascii="Century Gothic" w:hAnsi="Century Gothic" w:cs="Times New Roman"/>
                <w:sz w:val="24"/>
              </w:rPr>
              <w:t xml:space="preserve">School, </w:t>
            </w:r>
            <w:r>
              <w:rPr>
                <w:rFonts w:ascii="Century Gothic" w:hAnsi="Century Gothic" w:cs="Times New Roman"/>
                <w:sz w:val="24"/>
              </w:rPr>
              <w:br/>
            </w:r>
            <w:proofErr w:type="spellStart"/>
            <w:r>
              <w:rPr>
                <w:rFonts w:ascii="Century Gothic" w:hAnsi="Century Gothic" w:cs="Times New Roman"/>
                <w:sz w:val="24"/>
              </w:rPr>
              <w:t>Qwa</w:t>
            </w:r>
            <w:proofErr w:type="spellEnd"/>
            <w:r>
              <w:rPr>
                <w:rFonts w:ascii="Century Gothic" w:hAnsi="Century Gothic" w:cs="Times New Roman"/>
                <w:sz w:val="24"/>
              </w:rPr>
              <w:t xml:space="preserve"> </w:t>
            </w:r>
            <w:proofErr w:type="spellStart"/>
            <w:r>
              <w:rPr>
                <w:rFonts w:ascii="Century Gothic" w:hAnsi="Century Gothic" w:cs="Times New Roman"/>
                <w:sz w:val="24"/>
              </w:rPr>
              <w:t>Qwa</w:t>
            </w:r>
            <w:proofErr w:type="spellEnd"/>
          </w:p>
        </w:tc>
        <w:tc>
          <w:tcPr>
            <w:tcW w:w="1736" w:type="dxa"/>
          </w:tcPr>
          <w:p w:rsidR="001A430A" w:rsidRDefault="001A430A" w:rsidP="0088604A">
            <w:pPr>
              <w:rPr>
                <w:rFonts w:ascii="Century Gothic" w:hAnsi="Century Gothic" w:cs="Times New Roman"/>
                <w:sz w:val="24"/>
              </w:rPr>
            </w:pPr>
            <w:r>
              <w:rPr>
                <w:rFonts w:ascii="Century Gothic" w:hAnsi="Century Gothic" w:cs="Times New Roman"/>
                <w:sz w:val="24"/>
              </w:rPr>
              <w:t>Jan 1984</w:t>
            </w:r>
          </w:p>
        </w:tc>
        <w:tc>
          <w:tcPr>
            <w:tcW w:w="1700" w:type="dxa"/>
          </w:tcPr>
          <w:p w:rsidR="001A430A" w:rsidRDefault="001A430A" w:rsidP="0088604A">
            <w:pPr>
              <w:rPr>
                <w:rFonts w:ascii="Century Gothic" w:hAnsi="Century Gothic" w:cs="Times New Roman"/>
                <w:sz w:val="24"/>
              </w:rPr>
            </w:pPr>
            <w:r>
              <w:rPr>
                <w:rFonts w:ascii="Century Gothic" w:hAnsi="Century Gothic" w:cs="Times New Roman"/>
                <w:sz w:val="24"/>
              </w:rPr>
              <w:t>Mar 1987</w:t>
            </w:r>
          </w:p>
        </w:tc>
      </w:tr>
      <w:tr w:rsidR="001A430A" w:rsidTr="0088604A">
        <w:tc>
          <w:tcPr>
            <w:tcW w:w="1671" w:type="dxa"/>
          </w:tcPr>
          <w:p w:rsidR="001A430A" w:rsidRDefault="001A430A" w:rsidP="0088604A">
            <w:pPr>
              <w:rPr>
                <w:rFonts w:ascii="Century Gothic" w:hAnsi="Century Gothic" w:cs="Times New Roman"/>
                <w:sz w:val="24"/>
              </w:rPr>
            </w:pPr>
            <w:r>
              <w:rPr>
                <w:rFonts w:ascii="Century Gothic" w:hAnsi="Century Gothic" w:cs="Times New Roman"/>
                <w:sz w:val="24"/>
              </w:rPr>
              <w:t>1 year</w:t>
            </w:r>
          </w:p>
        </w:tc>
        <w:tc>
          <w:tcPr>
            <w:tcW w:w="2000" w:type="dxa"/>
          </w:tcPr>
          <w:p w:rsidR="001A430A" w:rsidRDefault="001A430A" w:rsidP="0088604A">
            <w:pPr>
              <w:rPr>
                <w:rFonts w:ascii="Century Gothic" w:hAnsi="Century Gothic" w:cs="Times New Roman"/>
                <w:sz w:val="24"/>
              </w:rPr>
            </w:pPr>
            <w:r>
              <w:rPr>
                <w:rFonts w:ascii="Century Gothic" w:hAnsi="Century Gothic" w:cs="Times New Roman"/>
                <w:sz w:val="24"/>
              </w:rPr>
              <w:t>Teacher</w:t>
            </w:r>
          </w:p>
        </w:tc>
        <w:tc>
          <w:tcPr>
            <w:tcW w:w="1909" w:type="dxa"/>
          </w:tcPr>
          <w:p w:rsidR="001A430A" w:rsidRDefault="001A430A" w:rsidP="0088604A">
            <w:pPr>
              <w:rPr>
                <w:rFonts w:ascii="Century Gothic" w:hAnsi="Century Gothic" w:cs="Times New Roman"/>
                <w:sz w:val="24"/>
              </w:rPr>
            </w:pPr>
            <w:proofErr w:type="spellStart"/>
            <w:r w:rsidRPr="007C45A2">
              <w:rPr>
                <w:rFonts w:ascii="Century Gothic" w:hAnsi="Century Gothic" w:cs="Times New Roman"/>
                <w:sz w:val="24"/>
              </w:rPr>
              <w:t>Rearabetswe</w:t>
            </w:r>
            <w:proofErr w:type="spellEnd"/>
            <w:r w:rsidRPr="007C45A2">
              <w:rPr>
                <w:rFonts w:ascii="Century Gothic" w:hAnsi="Century Gothic" w:cs="Times New Roman"/>
                <w:sz w:val="24"/>
              </w:rPr>
              <w:t xml:space="preserve"> Senior Secondary Sch</w:t>
            </w:r>
            <w:r>
              <w:rPr>
                <w:rFonts w:ascii="Century Gothic" w:hAnsi="Century Gothic" w:cs="Times New Roman"/>
                <w:sz w:val="24"/>
              </w:rPr>
              <w:t>ool,</w:t>
            </w:r>
            <w:r>
              <w:rPr>
                <w:rFonts w:ascii="Century Gothic" w:hAnsi="Century Gothic" w:cs="Times New Roman"/>
                <w:sz w:val="24"/>
              </w:rPr>
              <w:br/>
            </w:r>
            <w:proofErr w:type="spellStart"/>
            <w:r>
              <w:rPr>
                <w:rFonts w:ascii="Century Gothic" w:hAnsi="Century Gothic" w:cs="Times New Roman"/>
                <w:sz w:val="24"/>
              </w:rPr>
              <w:t>Odendaalrsrus</w:t>
            </w:r>
            <w:proofErr w:type="spellEnd"/>
          </w:p>
        </w:tc>
        <w:tc>
          <w:tcPr>
            <w:tcW w:w="1736" w:type="dxa"/>
          </w:tcPr>
          <w:p w:rsidR="001A430A" w:rsidRDefault="001A430A" w:rsidP="0088604A">
            <w:pPr>
              <w:rPr>
                <w:rFonts w:ascii="Century Gothic" w:hAnsi="Century Gothic" w:cs="Times New Roman"/>
                <w:sz w:val="24"/>
              </w:rPr>
            </w:pPr>
            <w:r>
              <w:rPr>
                <w:rFonts w:ascii="Century Gothic" w:hAnsi="Century Gothic" w:cs="Times New Roman"/>
                <w:sz w:val="24"/>
              </w:rPr>
              <w:t>Jan 1983</w:t>
            </w:r>
          </w:p>
        </w:tc>
        <w:tc>
          <w:tcPr>
            <w:tcW w:w="1700" w:type="dxa"/>
          </w:tcPr>
          <w:p w:rsidR="001A430A" w:rsidRDefault="001A430A" w:rsidP="0088604A">
            <w:pPr>
              <w:rPr>
                <w:rFonts w:ascii="Century Gothic" w:hAnsi="Century Gothic" w:cs="Times New Roman"/>
                <w:sz w:val="24"/>
              </w:rPr>
            </w:pPr>
            <w:r>
              <w:rPr>
                <w:rFonts w:ascii="Century Gothic" w:hAnsi="Century Gothic" w:cs="Times New Roman"/>
                <w:sz w:val="24"/>
              </w:rPr>
              <w:t>Dec 1983</w:t>
            </w:r>
          </w:p>
        </w:tc>
      </w:tr>
    </w:tbl>
    <w:p w:rsidR="001A430A" w:rsidRDefault="001A430A" w:rsidP="001A430A">
      <w:pPr>
        <w:jc w:val="both"/>
        <w:rPr>
          <w:rFonts w:ascii="Century Gothic" w:hAnsi="Century Gothic" w:cs="Times New Roman"/>
          <w:sz w:val="24"/>
        </w:rPr>
      </w:pPr>
    </w:p>
    <w:p w:rsidR="001A430A" w:rsidRDefault="001A430A" w:rsidP="001A430A">
      <w:pPr>
        <w:jc w:val="both"/>
        <w:rPr>
          <w:rFonts w:ascii="Century Gothic" w:hAnsi="Century Gothic" w:cs="Times New Roman"/>
          <w:sz w:val="24"/>
        </w:rPr>
      </w:pPr>
      <w:r>
        <w:rPr>
          <w:rFonts w:ascii="Century Gothic" w:hAnsi="Century Gothic" w:cs="Times New Roman"/>
          <w:sz w:val="24"/>
        </w:rPr>
        <w:t>(v) A submission regarding the long service award for the CEO is recommended internally, but ultimately submitted to the Chairperson of Council for approval.</w:t>
      </w:r>
    </w:p>
    <w:p w:rsidR="001A430A" w:rsidRDefault="001A430A" w:rsidP="001A430A">
      <w:pPr>
        <w:jc w:val="both"/>
        <w:rPr>
          <w:rFonts w:ascii="Century Gothic" w:hAnsi="Century Gothic" w:cs="Times New Roman"/>
          <w:sz w:val="24"/>
        </w:rPr>
      </w:pPr>
      <w:r>
        <w:rPr>
          <w:rFonts w:ascii="Century Gothic" w:hAnsi="Century Gothic" w:cs="Times New Roman"/>
          <w:sz w:val="24"/>
        </w:rPr>
        <w:t xml:space="preserve">All remuneration aspects of the CEO as the Accounting Officer are recommended to Council as the Accounting Authority and only paid out with </w:t>
      </w:r>
      <w:r>
        <w:rPr>
          <w:rFonts w:ascii="Century Gothic" w:hAnsi="Century Gothic" w:cs="Times New Roman"/>
          <w:sz w:val="24"/>
        </w:rPr>
        <w:lastRenderedPageBreak/>
        <w:t>Council’s approval. The cost to company is paid in line with the rates as determined by DPSA. To this end, Council is requested annually to approve all annual cost of living adjustments.</w:t>
      </w:r>
    </w:p>
    <w:p w:rsidR="001A430A" w:rsidRDefault="001A430A" w:rsidP="001A430A">
      <w:pPr>
        <w:jc w:val="both"/>
        <w:rPr>
          <w:rFonts w:ascii="Century Gothic" w:hAnsi="Century Gothic" w:cs="Times New Roman"/>
          <w:sz w:val="24"/>
        </w:rPr>
      </w:pPr>
      <w:r>
        <w:rPr>
          <w:rFonts w:ascii="Century Gothic" w:hAnsi="Century Gothic" w:cs="Times New Roman"/>
          <w:sz w:val="24"/>
        </w:rPr>
        <w:t>Bonus and performance payments are made on an annual basis in line with the performance management and development policy. The award ranges from 2% to 8% of cost to company, limited by the 1.5% of the total remuneration budget. The scores are moderated by members of the Executive Committee of Council (EXCO) and signed off by the Chairperson of Council.</w:t>
      </w:r>
    </w:p>
    <w:p w:rsidR="001A430A" w:rsidRDefault="001A430A" w:rsidP="001A430A">
      <w:pPr>
        <w:jc w:val="both"/>
        <w:rPr>
          <w:rFonts w:ascii="Century Gothic" w:hAnsi="Century Gothic" w:cs="Times New Roman"/>
          <w:sz w:val="24"/>
        </w:rPr>
      </w:pPr>
      <w:proofErr w:type="gramStart"/>
      <w:r>
        <w:rPr>
          <w:rFonts w:ascii="Century Gothic" w:hAnsi="Century Gothic" w:cs="Times New Roman"/>
          <w:sz w:val="24"/>
        </w:rPr>
        <w:t>(vi) Legislation</w:t>
      </w:r>
      <w:proofErr w:type="gramEnd"/>
      <w:r>
        <w:rPr>
          <w:rFonts w:ascii="Century Gothic" w:hAnsi="Century Gothic" w:cs="Times New Roman"/>
          <w:sz w:val="24"/>
        </w:rPr>
        <w:t xml:space="preserve"> informing the long service award is</w:t>
      </w:r>
      <w:r w:rsidRPr="00852B08">
        <w:rPr>
          <w:rFonts w:ascii="Century Gothic" w:hAnsi="Century Gothic" w:cs="Times New Roman"/>
          <w:sz w:val="24"/>
        </w:rPr>
        <w:t xml:space="preserve"> the Department of Public Service and Administration (DPSA) and </w:t>
      </w:r>
      <w:proofErr w:type="spellStart"/>
      <w:r w:rsidRPr="00852B08">
        <w:rPr>
          <w:rFonts w:ascii="Century Gothic" w:hAnsi="Century Gothic" w:cs="Times New Roman"/>
          <w:sz w:val="24"/>
        </w:rPr>
        <w:t>Umalusi</w:t>
      </w:r>
      <w:proofErr w:type="spellEnd"/>
      <w:r w:rsidRPr="00852B08">
        <w:rPr>
          <w:rFonts w:ascii="Century Gothic" w:hAnsi="Century Gothic" w:cs="Times New Roman"/>
          <w:sz w:val="24"/>
        </w:rPr>
        <w:t xml:space="preserve"> pol</w:t>
      </w:r>
      <w:r>
        <w:rPr>
          <w:rFonts w:ascii="Century Gothic" w:hAnsi="Century Gothic" w:cs="Times New Roman"/>
          <w:sz w:val="24"/>
        </w:rPr>
        <w:t>icies.</w:t>
      </w:r>
    </w:p>
    <w:p w:rsidR="006D7B63" w:rsidRPr="006D7B63" w:rsidRDefault="006D7B63">
      <w:pPr>
        <w:rPr>
          <w:rFonts w:ascii="Times New Roman" w:hAnsi="Times New Roman" w:cs="Times New Roman"/>
          <w:sz w:val="28"/>
          <w:szCs w:val="28"/>
        </w:rPr>
      </w:pPr>
      <w:bookmarkStart w:id="0" w:name="_GoBack"/>
      <w:bookmarkEnd w:id="0"/>
    </w:p>
    <w:p w:rsidR="006D7B63" w:rsidRPr="006D7B63" w:rsidRDefault="006D7B63">
      <w:pPr>
        <w:rPr>
          <w:rFonts w:ascii="Times New Roman" w:hAnsi="Times New Roman" w:cs="Times New Roman"/>
        </w:rPr>
      </w:pPr>
    </w:p>
    <w:p w:rsidR="006D7B63" w:rsidRPr="006D7B63" w:rsidRDefault="006D7B63">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A6E54"/>
    <w:multiLevelType w:val="hybridMultilevel"/>
    <w:tmpl w:val="BC185AB4"/>
    <w:lvl w:ilvl="0" w:tplc="F18E7B1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415B1"/>
    <w:rsid w:val="00170990"/>
    <w:rsid w:val="00183BCF"/>
    <w:rsid w:val="001A430A"/>
    <w:rsid w:val="0020126E"/>
    <w:rsid w:val="00226801"/>
    <w:rsid w:val="00236728"/>
    <w:rsid w:val="0027063B"/>
    <w:rsid w:val="002C32A6"/>
    <w:rsid w:val="00310F5F"/>
    <w:rsid w:val="00341226"/>
    <w:rsid w:val="00343876"/>
    <w:rsid w:val="0037043F"/>
    <w:rsid w:val="003B39A7"/>
    <w:rsid w:val="003F26D9"/>
    <w:rsid w:val="00405587"/>
    <w:rsid w:val="00445162"/>
    <w:rsid w:val="00445915"/>
    <w:rsid w:val="004532C0"/>
    <w:rsid w:val="004A2F02"/>
    <w:rsid w:val="004A42BA"/>
    <w:rsid w:val="004B34AC"/>
    <w:rsid w:val="004E39FB"/>
    <w:rsid w:val="005676F7"/>
    <w:rsid w:val="00570560"/>
    <w:rsid w:val="005827AF"/>
    <w:rsid w:val="0059663A"/>
    <w:rsid w:val="005C4AB6"/>
    <w:rsid w:val="00607436"/>
    <w:rsid w:val="00613631"/>
    <w:rsid w:val="00615A3B"/>
    <w:rsid w:val="00666324"/>
    <w:rsid w:val="00692B11"/>
    <w:rsid w:val="006C1F10"/>
    <w:rsid w:val="006D7B63"/>
    <w:rsid w:val="006F297B"/>
    <w:rsid w:val="00720CC4"/>
    <w:rsid w:val="007A4190"/>
    <w:rsid w:val="007F25CB"/>
    <w:rsid w:val="00830D56"/>
    <w:rsid w:val="00830FC7"/>
    <w:rsid w:val="00832E5B"/>
    <w:rsid w:val="00857A1D"/>
    <w:rsid w:val="008E742B"/>
    <w:rsid w:val="009434F5"/>
    <w:rsid w:val="00975403"/>
    <w:rsid w:val="009B6115"/>
    <w:rsid w:val="009C2773"/>
    <w:rsid w:val="009D302C"/>
    <w:rsid w:val="00A20079"/>
    <w:rsid w:val="00A207AB"/>
    <w:rsid w:val="00A451EB"/>
    <w:rsid w:val="00A603D7"/>
    <w:rsid w:val="00A65F47"/>
    <w:rsid w:val="00A666AB"/>
    <w:rsid w:val="00AD08BE"/>
    <w:rsid w:val="00AE1828"/>
    <w:rsid w:val="00B6783D"/>
    <w:rsid w:val="00BB3CA4"/>
    <w:rsid w:val="00C00DC4"/>
    <w:rsid w:val="00C90C8F"/>
    <w:rsid w:val="00C9678E"/>
    <w:rsid w:val="00CD558E"/>
    <w:rsid w:val="00D13D42"/>
    <w:rsid w:val="00D34C31"/>
    <w:rsid w:val="00D713FC"/>
    <w:rsid w:val="00D9276C"/>
    <w:rsid w:val="00D94B1F"/>
    <w:rsid w:val="00D97E99"/>
    <w:rsid w:val="00E34908"/>
    <w:rsid w:val="00E67F6F"/>
    <w:rsid w:val="00EA485B"/>
    <w:rsid w:val="00F11816"/>
    <w:rsid w:val="00F5012D"/>
    <w:rsid w:val="00F531BB"/>
    <w:rsid w:val="00F574BB"/>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Table of contents numbered,List Paragraph 1,Bullet List,References,Grey Bullet List,Grey Bullet Style,Indent Paragraph"/>
    <w:basedOn w:val="Normal"/>
    <w:link w:val="ListParagraphChar"/>
    <w:uiPriority w:val="34"/>
    <w:qFormat/>
    <w:rsid w:val="001A430A"/>
    <w:pPr>
      <w:ind w:left="720"/>
      <w:contextualSpacing/>
    </w:pPr>
  </w:style>
  <w:style w:type="character" w:customStyle="1" w:styleId="ListParagraphChar">
    <w:name w:val="List Paragraph Char"/>
    <w:aliases w:val="Recommendation Char,List Paragraph1 Char,Table of contents numbered Char,List Paragraph 1 Char,Bullet List Char,References Char,Grey Bullet List Char,Grey Bullet Style Char,Indent Paragraph Char"/>
    <w:link w:val="ListParagraph"/>
    <w:uiPriority w:val="34"/>
    <w:locked/>
    <w:rsid w:val="001A430A"/>
  </w:style>
  <w:style w:type="table" w:styleId="TableGrid">
    <w:name w:val="Table Grid"/>
    <w:basedOn w:val="TableNormal"/>
    <w:uiPriority w:val="59"/>
    <w:rsid w:val="001A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4</cp:revision>
  <dcterms:created xsi:type="dcterms:W3CDTF">2017-05-12T15:30:00Z</dcterms:created>
  <dcterms:modified xsi:type="dcterms:W3CDTF">2017-05-22T04:46:00Z</dcterms:modified>
</cp:coreProperties>
</file>