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001D72">
        <w:rPr>
          <w:rFonts w:ascii="Times New Roman" w:hAnsi="Times New Roman" w:cs="Times New Roman"/>
          <w:b/>
          <w:sz w:val="24"/>
          <w:szCs w:val="24"/>
        </w:rPr>
        <w:t xml:space="preserve"> 111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07/02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C06F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01/2019</w:t>
      </w:r>
    </w:p>
    <w:p w:rsidR="00001D72" w:rsidRPr="00001D72" w:rsidRDefault="00001D72" w:rsidP="00001D7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1D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111.</w:t>
      </w:r>
      <w:r w:rsidRPr="00001D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Ms N I </w:t>
      </w:r>
      <w:r w:rsidRPr="00001D72"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>Tarabella</w:t>
      </w:r>
      <w:r w:rsidRPr="00001D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1D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Marchesi</w:t>
      </w:r>
      <w:proofErr w:type="spellEnd"/>
      <w:r w:rsidRPr="00001D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(DA) to ask the Minister of Basic Education:</w:t>
      </w:r>
    </w:p>
    <w:p w:rsidR="00001D72" w:rsidRPr="00001D72" w:rsidRDefault="00001D72" w:rsidP="00001D72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</w:pPr>
      <w:r w:rsidRPr="00001D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>(1)</w:t>
      </w:r>
      <w:r w:rsidRPr="00001D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ab/>
        <w:t xml:space="preserve">Whether, with reference to her reply to question 3619 on 4 December 2018, she will furnish Ms N I </w:t>
      </w:r>
      <w:proofErr w:type="spellStart"/>
      <w:r w:rsidRPr="00001D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>Tarabella</w:t>
      </w:r>
      <w:proofErr w:type="spellEnd"/>
      <w:r w:rsidRPr="00001D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 xml:space="preserve"> </w:t>
      </w:r>
      <w:proofErr w:type="spellStart"/>
      <w:r w:rsidRPr="00001D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>Marchesi</w:t>
      </w:r>
      <w:proofErr w:type="spellEnd"/>
      <w:r w:rsidRPr="00001D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 xml:space="preserve"> with a copy of the report of her department’s investigation into an alleged compromise of the Economics question papers </w:t>
      </w:r>
      <w:r w:rsidRPr="00001D72">
        <w:rPr>
          <w:rFonts w:ascii="Times New Roman" w:eastAsia="Times New Roman" w:hAnsi="Times New Roman" w:cs="Times New Roman"/>
          <w:sz w:val="24"/>
          <w:szCs w:val="24"/>
          <w:lang w:val="af-ZA"/>
        </w:rPr>
        <w:t>for</w:t>
      </w:r>
      <w:r w:rsidRPr="00001D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 xml:space="preserve"> the 2018 National Senior Certificate examinations;</w:t>
      </w:r>
    </w:p>
    <w:p w:rsidR="00001D72" w:rsidRPr="00001D72" w:rsidRDefault="00001D72" w:rsidP="00001D72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D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>(2)</w:t>
      </w:r>
      <w:r w:rsidRPr="00001D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ab/>
        <w:t xml:space="preserve">whether any further investigations into the matter have been launched since her reply to question 3619 on 4 December 2018; if so, (a) on what date was the further </w:t>
      </w:r>
      <w:r w:rsidRPr="00001D72">
        <w:rPr>
          <w:rFonts w:ascii="Times New Roman" w:eastAsia="Calibri" w:hAnsi="Times New Roman" w:cs="Times New Roman"/>
          <w:sz w:val="24"/>
          <w:szCs w:val="24"/>
        </w:rPr>
        <w:t>investigation</w:t>
      </w:r>
      <w:r w:rsidRPr="00001D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 xml:space="preserve"> (</w:t>
      </w:r>
      <w:proofErr w:type="spellStart"/>
      <w:r w:rsidRPr="00001D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>i</w:t>
      </w:r>
      <w:proofErr w:type="spellEnd"/>
      <w:r w:rsidRPr="00001D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>) launched and (ii) completed, (b) what are the (</w:t>
      </w:r>
      <w:proofErr w:type="spellStart"/>
      <w:r w:rsidRPr="00001D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>i</w:t>
      </w:r>
      <w:proofErr w:type="spellEnd"/>
      <w:r w:rsidRPr="00001D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 xml:space="preserve">) names and (ii) </w:t>
      </w:r>
      <w:r w:rsidRPr="00001D72">
        <w:rPr>
          <w:rFonts w:ascii="Times New Roman" w:eastAsia="Times New Roman" w:hAnsi="Times New Roman" w:cs="Times New Roman"/>
          <w:sz w:val="24"/>
          <w:szCs w:val="24"/>
          <w:lang w:val="af-ZA"/>
        </w:rPr>
        <w:t>professional</w:t>
      </w:r>
      <w:r w:rsidRPr="00001D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 xml:space="preserve"> designations of each investigating officer and (c) what are the details of the outcome of the further investigation</w:t>
      </w:r>
      <w:r w:rsidRPr="00001D72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001D7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1D7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01D72">
        <w:rPr>
          <w:rFonts w:ascii="Times New Roman" w:eastAsia="Calibri" w:hAnsi="Times New Roman" w:cs="Times New Roman"/>
          <w:sz w:val="20"/>
          <w:szCs w:val="20"/>
        </w:rPr>
        <w:t>NW116E</w:t>
      </w:r>
    </w:p>
    <w:p w:rsidR="005E14B1" w:rsidRPr="00866C20" w:rsidRDefault="005E14B1" w:rsidP="005E14B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C20">
        <w:rPr>
          <w:rFonts w:ascii="Times New Roman" w:eastAsia="Calibri" w:hAnsi="Times New Roman" w:cs="Times New Roman"/>
          <w:b/>
          <w:sz w:val="24"/>
          <w:szCs w:val="24"/>
        </w:rPr>
        <w:t xml:space="preserve">RESPONSE </w:t>
      </w:r>
    </w:p>
    <w:p w:rsidR="005E14B1" w:rsidRPr="00866C20" w:rsidRDefault="005E14B1" w:rsidP="005E14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14B1" w:rsidRPr="00866C20" w:rsidRDefault="005E14B1" w:rsidP="005E14B1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6C20">
        <w:rPr>
          <w:rFonts w:ascii="Times New Roman" w:hAnsi="Times New Roman" w:cs="Times New Roman"/>
          <w:sz w:val="24"/>
          <w:szCs w:val="24"/>
        </w:rPr>
        <w:t>The investigation has been concluded and a detailed report on the findings of the investigation is attached as (</w:t>
      </w:r>
      <w:r w:rsidRPr="00866C20">
        <w:rPr>
          <w:rFonts w:ascii="Times New Roman" w:hAnsi="Times New Roman" w:cs="Times New Roman"/>
          <w:b/>
          <w:sz w:val="24"/>
          <w:szCs w:val="24"/>
        </w:rPr>
        <w:t>Annexure A)</w:t>
      </w:r>
      <w:r w:rsidRPr="00866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4B1" w:rsidRPr="00866C20" w:rsidRDefault="005E14B1" w:rsidP="005E14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14B1" w:rsidRPr="00866C20" w:rsidRDefault="005E14B1" w:rsidP="005E14B1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6C20">
        <w:rPr>
          <w:rFonts w:ascii="Times New Roman" w:hAnsi="Times New Roman" w:cs="Times New Roman"/>
          <w:sz w:val="24"/>
          <w:szCs w:val="24"/>
        </w:rPr>
        <w:t xml:space="preserve">The reply to the Parliamentary question </w:t>
      </w:r>
      <w:r w:rsidRPr="00866C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 xml:space="preserve">3619,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ZA"/>
        </w:rPr>
        <w:t>s</w:t>
      </w:r>
      <w:proofErr w:type="spellStart"/>
      <w:r w:rsidRPr="00866C20">
        <w:rPr>
          <w:rFonts w:ascii="Times New Roman" w:hAnsi="Times New Roman" w:cs="Times New Roman"/>
          <w:sz w:val="24"/>
          <w:szCs w:val="24"/>
        </w:rPr>
        <w:t>ubmitted</w:t>
      </w:r>
      <w:proofErr w:type="spellEnd"/>
      <w:r w:rsidRPr="00866C20">
        <w:rPr>
          <w:rFonts w:ascii="Times New Roman" w:hAnsi="Times New Roman" w:cs="Times New Roman"/>
          <w:sz w:val="24"/>
          <w:szCs w:val="24"/>
        </w:rPr>
        <w:t xml:space="preserve"> on 4 December 2018 was a preliminary report which </w:t>
      </w:r>
      <w:r>
        <w:rPr>
          <w:rFonts w:ascii="Times New Roman" w:hAnsi="Times New Roman" w:cs="Times New Roman"/>
          <w:sz w:val="24"/>
          <w:szCs w:val="24"/>
        </w:rPr>
        <w:t xml:space="preserve">focussed on the support programme broadcast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Ukhozi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FM.</w:t>
      </w:r>
    </w:p>
    <w:p w:rsidR="005E14B1" w:rsidRPr="00866C20" w:rsidRDefault="005E14B1" w:rsidP="005E14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4B1" w:rsidRDefault="005E14B1" w:rsidP="005E14B1">
      <w:pPr>
        <w:pStyle w:val="ListParagraph"/>
        <w:numPr>
          <w:ilvl w:val="0"/>
          <w:numId w:val="1"/>
        </w:numPr>
        <w:spacing w:after="0" w:line="36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866C2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Pr="00866C20">
        <w:rPr>
          <w:rFonts w:ascii="Times New Roman" w:hAnsi="Times New Roman" w:cs="Times New Roman"/>
          <w:sz w:val="24"/>
          <w:szCs w:val="24"/>
        </w:rPr>
        <w:t xml:space="preserve">investigation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66C20">
        <w:rPr>
          <w:rFonts w:ascii="Times New Roman" w:hAnsi="Times New Roman" w:cs="Times New Roman"/>
          <w:sz w:val="24"/>
          <w:szCs w:val="24"/>
        </w:rPr>
        <w:t>commenced on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C20">
        <w:rPr>
          <w:rFonts w:ascii="Times New Roman" w:hAnsi="Times New Roman" w:cs="Times New Roman"/>
          <w:sz w:val="24"/>
          <w:szCs w:val="24"/>
        </w:rPr>
        <w:t xml:space="preserve">December 2018 and was </w:t>
      </w: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Pr="00866C20">
        <w:rPr>
          <w:rFonts w:ascii="Times New Roman" w:hAnsi="Times New Roman" w:cs="Times New Roman"/>
          <w:sz w:val="24"/>
          <w:szCs w:val="24"/>
        </w:rPr>
        <w:t xml:space="preserve">completed on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66C20">
        <w:rPr>
          <w:rFonts w:ascii="Times New Roman" w:hAnsi="Times New Roman" w:cs="Times New Roman"/>
          <w:sz w:val="24"/>
          <w:szCs w:val="24"/>
        </w:rPr>
        <w:t xml:space="preserve"> December 2018.</w:t>
      </w:r>
    </w:p>
    <w:p w:rsidR="005E14B1" w:rsidRPr="00866C20" w:rsidRDefault="005E14B1" w:rsidP="005E14B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E14B1" w:rsidRDefault="005E14B1" w:rsidP="005E14B1">
      <w:pPr>
        <w:pStyle w:val="ListParagraph"/>
        <w:numPr>
          <w:ilvl w:val="0"/>
          <w:numId w:val="1"/>
        </w:numPr>
        <w:spacing w:after="0" w:line="360" w:lineRule="auto"/>
        <w:ind w:left="1440" w:hanging="7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20">
        <w:rPr>
          <w:rFonts w:ascii="Times New Roman" w:hAnsi="Times New Roman" w:cs="Times New Roman"/>
          <w:sz w:val="24"/>
          <w:szCs w:val="24"/>
        </w:rPr>
        <w:t xml:space="preserve">The investigation was </w:t>
      </w:r>
      <w:r>
        <w:rPr>
          <w:rFonts w:ascii="Times New Roman" w:hAnsi="Times New Roman" w:cs="Times New Roman"/>
          <w:sz w:val="24"/>
          <w:szCs w:val="24"/>
        </w:rPr>
        <w:t xml:space="preserve">headed by the Director responsible for Public Examinations at the Department of Basic Education, and she was supported by a team of </w:t>
      </w:r>
      <w:r w:rsidRPr="00866C20">
        <w:rPr>
          <w:rFonts w:ascii="Times New Roman" w:hAnsi="Times New Roman" w:cs="Times New Roman"/>
          <w:sz w:val="24"/>
          <w:szCs w:val="24"/>
        </w:rPr>
        <w:t>subject specialists</w:t>
      </w:r>
      <w:r>
        <w:rPr>
          <w:rFonts w:ascii="Times New Roman" w:hAnsi="Times New Roman" w:cs="Times New Roman"/>
          <w:sz w:val="24"/>
          <w:szCs w:val="24"/>
        </w:rPr>
        <w:t xml:space="preserve">, the DBE Data Manager, the DBE Irregularities Manager and the DBE Question Paper Manager. </w:t>
      </w:r>
      <w:r w:rsidRPr="00866C20">
        <w:rPr>
          <w:rFonts w:ascii="Times New Roman" w:hAnsi="Times New Roman" w:cs="Times New Roman"/>
          <w:sz w:val="24"/>
          <w:szCs w:val="24"/>
        </w:rPr>
        <w:t xml:space="preserve">The details of the </w:t>
      </w:r>
      <w:r>
        <w:rPr>
          <w:rFonts w:ascii="Times New Roman" w:hAnsi="Times New Roman" w:cs="Times New Roman"/>
          <w:sz w:val="24"/>
          <w:szCs w:val="24"/>
        </w:rPr>
        <w:t xml:space="preserve">team are included as </w:t>
      </w:r>
      <w:r w:rsidRPr="00866C20">
        <w:rPr>
          <w:rFonts w:ascii="Times New Roman" w:hAnsi="Times New Roman" w:cs="Times New Roman"/>
          <w:sz w:val="24"/>
          <w:szCs w:val="24"/>
        </w:rPr>
        <w:t>(</w:t>
      </w:r>
      <w:r w:rsidRPr="00866C20">
        <w:rPr>
          <w:rFonts w:ascii="Times New Roman" w:hAnsi="Times New Roman" w:cs="Times New Roman"/>
          <w:b/>
          <w:sz w:val="24"/>
          <w:szCs w:val="24"/>
        </w:rPr>
        <w:t>Annexure B).</w:t>
      </w:r>
    </w:p>
    <w:p w:rsidR="005E14B1" w:rsidRPr="00BB1EDF" w:rsidRDefault="005E14B1" w:rsidP="005E14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E14B1" w:rsidRPr="00866C20" w:rsidRDefault="005E14B1" w:rsidP="005E14B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4B1" w:rsidRPr="00866C20" w:rsidRDefault="005E14B1" w:rsidP="005E14B1">
      <w:pPr>
        <w:pStyle w:val="ListParagraph"/>
        <w:numPr>
          <w:ilvl w:val="0"/>
          <w:numId w:val="1"/>
        </w:numPr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C20">
        <w:rPr>
          <w:rFonts w:ascii="Times New Roman" w:hAnsi="Times New Roman" w:cs="Times New Roman"/>
          <w:sz w:val="24"/>
          <w:szCs w:val="24"/>
        </w:rPr>
        <w:t xml:space="preserve">The outcome of the further investigation is as follows: </w:t>
      </w:r>
    </w:p>
    <w:p w:rsidR="005E14B1" w:rsidRPr="00453239" w:rsidRDefault="005E14B1" w:rsidP="005E14B1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3239">
        <w:rPr>
          <w:rFonts w:ascii="Times New Roman" w:hAnsi="Times New Roman" w:cs="Times New Roman"/>
          <w:sz w:val="24"/>
          <w:szCs w:val="24"/>
        </w:rPr>
        <w:t xml:space="preserve">The credibility of the Economics Paper 1 and Paper 2, was not compromised given that learners were not given direct questions that appeared in the examination and were not asked to focus on particular questions. </w:t>
      </w:r>
      <w:r>
        <w:rPr>
          <w:rFonts w:ascii="Times New Roman" w:hAnsi="Times New Roman" w:cs="Times New Roman"/>
          <w:sz w:val="24"/>
          <w:szCs w:val="24"/>
        </w:rPr>
        <w:t>Hence, t</w:t>
      </w:r>
      <w:r w:rsidRPr="00453239">
        <w:rPr>
          <w:rFonts w:ascii="Times New Roman" w:hAnsi="Times New Roman" w:cs="Times New Roman"/>
          <w:sz w:val="24"/>
          <w:szCs w:val="24"/>
          <w:lang w:val="en-GB"/>
        </w:rPr>
        <w:t>here was no unfair advantage to any group of candidates</w:t>
      </w:r>
    </w:p>
    <w:p w:rsidR="005E14B1" w:rsidRPr="00BB1EDF" w:rsidRDefault="005E14B1" w:rsidP="005E14B1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EDF">
        <w:rPr>
          <w:rFonts w:ascii="Times New Roman" w:hAnsi="Times New Roman" w:cs="Times New Roman"/>
          <w:sz w:val="24"/>
          <w:szCs w:val="24"/>
        </w:rPr>
        <w:t xml:space="preserve">Given the </w:t>
      </w:r>
      <w:r>
        <w:rPr>
          <w:rFonts w:ascii="Times New Roman" w:hAnsi="Times New Roman" w:cs="Times New Roman"/>
          <w:sz w:val="24"/>
          <w:szCs w:val="24"/>
        </w:rPr>
        <w:t>focus</w:t>
      </w:r>
      <w:r w:rsidRPr="00BB1EDF">
        <w:rPr>
          <w:rFonts w:ascii="Times New Roman" w:hAnsi="Times New Roman" w:cs="Times New Roman"/>
          <w:sz w:val="24"/>
          <w:szCs w:val="24"/>
        </w:rPr>
        <w:t xml:space="preserve"> of the teaching and testing of Economics, which in the main </w:t>
      </w:r>
      <w:r>
        <w:rPr>
          <w:rFonts w:ascii="Times New Roman" w:hAnsi="Times New Roman" w:cs="Times New Roman"/>
          <w:sz w:val="24"/>
          <w:szCs w:val="24"/>
        </w:rPr>
        <w:t>provides learners with</w:t>
      </w:r>
      <w:r w:rsidRPr="00BB1EDF">
        <w:rPr>
          <w:rFonts w:ascii="Times New Roman" w:hAnsi="Times New Roman" w:cs="Times New Roman"/>
          <w:sz w:val="24"/>
          <w:szCs w:val="24"/>
        </w:rPr>
        <w:t xml:space="preserve"> a pool of questions, it is possible for experienced teachers to predict some of the questions that may appear in the question paper, particularly the essays.</w:t>
      </w:r>
    </w:p>
    <w:p w:rsidR="005E14B1" w:rsidRPr="00BB1EDF" w:rsidRDefault="005E14B1" w:rsidP="005E14B1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EDF">
        <w:rPr>
          <w:rFonts w:ascii="Times New Roman" w:hAnsi="Times New Roman" w:cs="Times New Roman"/>
          <w:sz w:val="24"/>
          <w:szCs w:val="24"/>
        </w:rPr>
        <w:t xml:space="preserve">An analysis of learner performances does not show any anomalous trends. There is no significant improvement compared to 2017 and in some cases performance is actually lower. </w:t>
      </w:r>
    </w:p>
    <w:p w:rsidR="005E14B1" w:rsidRPr="007738E7" w:rsidRDefault="005E14B1" w:rsidP="005E14B1">
      <w:pPr>
        <w:pStyle w:val="ListParagraph"/>
        <w:numPr>
          <w:ilvl w:val="3"/>
          <w:numId w:val="3"/>
        </w:numPr>
        <w:spacing w:after="0" w:line="36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B1EDF">
        <w:rPr>
          <w:rFonts w:ascii="Times New Roman" w:hAnsi="Times New Roman" w:cs="Times New Roman"/>
          <w:sz w:val="24"/>
          <w:szCs w:val="24"/>
        </w:rPr>
        <w:t>It would appear</w:t>
      </w:r>
      <w:r w:rsidRPr="00BB1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EDF">
        <w:rPr>
          <w:rFonts w:ascii="Times New Roman" w:hAnsi="Times New Roman" w:cs="Times New Roman"/>
          <w:sz w:val="24"/>
          <w:szCs w:val="24"/>
        </w:rPr>
        <w:t xml:space="preserve">that Economics has taken on an approach of providing learners with a pool of questions and this starts with the Examination Guideline that is based on a series of questions. In the same vein, all support programmes are dominated by questions. It would also appear that based on a historical analysis of the previous question papers, teachers and subject advisors are able to predict </w:t>
      </w:r>
      <w:r>
        <w:rPr>
          <w:rFonts w:ascii="Times New Roman" w:hAnsi="Times New Roman" w:cs="Times New Roman"/>
          <w:sz w:val="24"/>
          <w:szCs w:val="24"/>
        </w:rPr>
        <w:t xml:space="preserve">to some degree </w:t>
      </w:r>
      <w:r w:rsidRPr="00BB1EDF">
        <w:rPr>
          <w:rFonts w:ascii="Times New Roman" w:hAnsi="Times New Roman" w:cs="Times New Roman"/>
          <w:sz w:val="24"/>
          <w:szCs w:val="24"/>
        </w:rPr>
        <w:t xml:space="preserve">which questions will appear in the paper.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B1EDF">
        <w:rPr>
          <w:rFonts w:ascii="Times New Roman" w:hAnsi="Times New Roman" w:cs="Times New Roman"/>
          <w:sz w:val="24"/>
          <w:szCs w:val="24"/>
        </w:rPr>
        <w:t xml:space="preserve">xamination predictability </w:t>
      </w:r>
      <w:r>
        <w:rPr>
          <w:rFonts w:ascii="Times New Roman" w:hAnsi="Times New Roman" w:cs="Times New Roman"/>
          <w:sz w:val="24"/>
          <w:szCs w:val="24"/>
        </w:rPr>
        <w:t>is a phenomenon of most examinations and the DBE is actively working towards minimising examination predictability.</w:t>
      </w:r>
    </w:p>
    <w:p w:rsidR="005E14B1" w:rsidRDefault="005E14B1" w:rsidP="005E1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E14B1" w:rsidRDefault="005E14B1" w:rsidP="005E1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E14B1" w:rsidRDefault="005E14B1" w:rsidP="005E1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E14B1" w:rsidRDefault="005E14B1" w:rsidP="005E1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E14B1" w:rsidRDefault="005E14B1" w:rsidP="005E1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E14B1" w:rsidRDefault="005E14B1" w:rsidP="005E1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E14B1" w:rsidRDefault="005E14B1" w:rsidP="005E1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E14B1" w:rsidRDefault="005E14B1" w:rsidP="005E1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E14B1" w:rsidRDefault="005E14B1" w:rsidP="005E1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E14B1" w:rsidRDefault="005E14B1" w:rsidP="005E1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5E14B1" w:rsidSect="00DF0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53B"/>
    <w:multiLevelType w:val="hybridMultilevel"/>
    <w:tmpl w:val="AB16E614"/>
    <w:lvl w:ilvl="0" w:tplc="6F2E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419"/>
    <w:multiLevelType w:val="hybridMultilevel"/>
    <w:tmpl w:val="06A0ACC0"/>
    <w:lvl w:ilvl="0" w:tplc="B3D6BA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57DD6"/>
    <w:multiLevelType w:val="hybridMultilevel"/>
    <w:tmpl w:val="C2D266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B63"/>
    <w:rsid w:val="00001D72"/>
    <w:rsid w:val="00015890"/>
    <w:rsid w:val="0005396A"/>
    <w:rsid w:val="00075575"/>
    <w:rsid w:val="000A2AAC"/>
    <w:rsid w:val="000C6DB7"/>
    <w:rsid w:val="000D4D43"/>
    <w:rsid w:val="001034EB"/>
    <w:rsid w:val="001363D0"/>
    <w:rsid w:val="001415B1"/>
    <w:rsid w:val="00170990"/>
    <w:rsid w:val="00171447"/>
    <w:rsid w:val="00174262"/>
    <w:rsid w:val="00183BCF"/>
    <w:rsid w:val="00192884"/>
    <w:rsid w:val="001D0AE9"/>
    <w:rsid w:val="0020126E"/>
    <w:rsid w:val="00226801"/>
    <w:rsid w:val="00236728"/>
    <w:rsid w:val="00240B13"/>
    <w:rsid w:val="0027063B"/>
    <w:rsid w:val="002A209A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A2F02"/>
    <w:rsid w:val="004B34AC"/>
    <w:rsid w:val="004E39FB"/>
    <w:rsid w:val="005676F7"/>
    <w:rsid w:val="00570560"/>
    <w:rsid w:val="005827AF"/>
    <w:rsid w:val="0059663A"/>
    <w:rsid w:val="005B389D"/>
    <w:rsid w:val="005C4AB6"/>
    <w:rsid w:val="005E14B1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10D44"/>
    <w:rsid w:val="00720CC4"/>
    <w:rsid w:val="00735204"/>
    <w:rsid w:val="007A4190"/>
    <w:rsid w:val="007D5B29"/>
    <w:rsid w:val="007F25CB"/>
    <w:rsid w:val="008015CE"/>
    <w:rsid w:val="008224B8"/>
    <w:rsid w:val="00830D56"/>
    <w:rsid w:val="00830FC7"/>
    <w:rsid w:val="00857A1D"/>
    <w:rsid w:val="008E742B"/>
    <w:rsid w:val="009132A2"/>
    <w:rsid w:val="009434F5"/>
    <w:rsid w:val="00943B4A"/>
    <w:rsid w:val="009524A0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E1828"/>
    <w:rsid w:val="00B15962"/>
    <w:rsid w:val="00B6783D"/>
    <w:rsid w:val="00B81D4D"/>
    <w:rsid w:val="00B8303B"/>
    <w:rsid w:val="00BA70AC"/>
    <w:rsid w:val="00C00DC4"/>
    <w:rsid w:val="00C06F25"/>
    <w:rsid w:val="00C4444B"/>
    <w:rsid w:val="00C90C8F"/>
    <w:rsid w:val="00D13D42"/>
    <w:rsid w:val="00D34C31"/>
    <w:rsid w:val="00D6328E"/>
    <w:rsid w:val="00D713FC"/>
    <w:rsid w:val="00D9276C"/>
    <w:rsid w:val="00D94B1F"/>
    <w:rsid w:val="00D97E99"/>
    <w:rsid w:val="00DF0183"/>
    <w:rsid w:val="00E34908"/>
    <w:rsid w:val="00E44789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  <w:rsid w:val="00FE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09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PUMZA</cp:lastModifiedBy>
  <cp:revision>2</cp:revision>
  <dcterms:created xsi:type="dcterms:W3CDTF">2019-03-25T09:41:00Z</dcterms:created>
  <dcterms:modified xsi:type="dcterms:W3CDTF">2019-03-25T09:41:00Z</dcterms:modified>
</cp:coreProperties>
</file>