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02" w:rsidRDefault="00BC7302" w:rsidP="00F61280">
      <w:pPr>
        <w:spacing w:before="100" w:beforeAutospacing="1" w:after="100" w:afterAutospacing="1" w:line="240" w:lineRule="auto"/>
        <w:ind w:left="851" w:hanging="851"/>
        <w:jc w:val="both"/>
        <w:outlineLvl w:val="0"/>
        <w:rPr>
          <w:rFonts w:ascii="Arial" w:hAnsi="Arial" w:cs="Arial"/>
          <w:b/>
          <w:lang w:val="af-ZA"/>
        </w:rPr>
      </w:pP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t xml:space="preserve">   THE NATIONAL ASSEMBLY </w:t>
      </w:r>
    </w:p>
    <w:p w:rsidR="00BC7302" w:rsidRDefault="00BC7302" w:rsidP="00F61280">
      <w:pPr>
        <w:spacing w:before="100" w:beforeAutospacing="1" w:after="100" w:afterAutospacing="1" w:line="240" w:lineRule="auto"/>
        <w:ind w:left="851" w:hanging="851"/>
        <w:jc w:val="both"/>
        <w:outlineLvl w:val="0"/>
        <w:rPr>
          <w:rFonts w:ascii="Arial" w:hAnsi="Arial" w:cs="Arial"/>
          <w:b/>
          <w:lang w:val="af-ZA"/>
        </w:rPr>
      </w:pP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t xml:space="preserve">QUESTION FOR WRITTEN REPLY </w:t>
      </w:r>
    </w:p>
    <w:p w:rsidR="00BC7302" w:rsidRDefault="00BC7302" w:rsidP="00F61280">
      <w:pPr>
        <w:spacing w:before="100" w:beforeAutospacing="1" w:after="100" w:afterAutospacing="1" w:line="240" w:lineRule="auto"/>
        <w:ind w:left="851" w:hanging="851"/>
        <w:jc w:val="both"/>
        <w:outlineLvl w:val="0"/>
        <w:rPr>
          <w:rFonts w:ascii="Arial" w:hAnsi="Arial" w:cs="Arial"/>
          <w:b/>
          <w:lang w:val="af-ZA"/>
        </w:rPr>
      </w:pPr>
    </w:p>
    <w:p w:rsidR="00BC7302" w:rsidRPr="00F61280" w:rsidRDefault="00BC7302" w:rsidP="00F61280">
      <w:pPr>
        <w:spacing w:before="100" w:beforeAutospacing="1" w:after="100" w:afterAutospacing="1" w:line="240" w:lineRule="auto"/>
        <w:ind w:left="851" w:hanging="851"/>
        <w:jc w:val="both"/>
        <w:outlineLvl w:val="0"/>
        <w:rPr>
          <w:rFonts w:ascii="Arial" w:hAnsi="Arial" w:cs="Arial"/>
          <w:b/>
          <w:lang w:val="af-ZA"/>
        </w:rPr>
      </w:pPr>
      <w:r w:rsidRPr="00F61280">
        <w:rPr>
          <w:rFonts w:ascii="Arial" w:hAnsi="Arial" w:cs="Arial"/>
          <w:b/>
          <w:lang w:val="af-ZA"/>
        </w:rPr>
        <w:t>1103.</w:t>
      </w:r>
      <w:r w:rsidRPr="00F61280">
        <w:rPr>
          <w:rFonts w:ascii="Arial" w:hAnsi="Arial" w:cs="Arial"/>
          <w:b/>
          <w:lang w:val="af-ZA"/>
        </w:rPr>
        <w:tab/>
        <w:t>Mr D W Macpherson (DA) to ask the Minister of Trade and Industry:</w:t>
      </w:r>
    </w:p>
    <w:p w:rsidR="00BC7302" w:rsidRPr="00F61280" w:rsidRDefault="00BC7302" w:rsidP="00F61280">
      <w:pPr>
        <w:spacing w:before="100" w:beforeAutospacing="1" w:after="100" w:afterAutospacing="1" w:line="240" w:lineRule="auto"/>
        <w:ind w:left="1441" w:hanging="590"/>
        <w:jc w:val="both"/>
        <w:outlineLvl w:val="0"/>
        <w:rPr>
          <w:rFonts w:ascii="Arial" w:hAnsi="Arial" w:cs="Arial"/>
          <w:lang w:val="af-ZA"/>
        </w:rPr>
      </w:pPr>
      <w:r w:rsidRPr="00F61280">
        <w:rPr>
          <w:rFonts w:ascii="Arial" w:hAnsi="Arial" w:cs="Arial"/>
          <w:lang w:val="af-ZA"/>
        </w:rPr>
        <w:t>(1)</w:t>
      </w:r>
      <w:r w:rsidRPr="00F61280">
        <w:rPr>
          <w:rFonts w:ascii="Arial" w:hAnsi="Arial" w:cs="Arial"/>
          <w:lang w:val="af-ZA"/>
        </w:rPr>
        <w:tab/>
        <w:t xml:space="preserve">What is the total number of (a) domestic and (b) international trips that a certain person </w:t>
      </w:r>
      <w:r w:rsidRPr="00F61280">
        <w:rPr>
          <w:rFonts w:ascii="Arial" w:hAnsi="Arial" w:cs="Arial"/>
          <w:color w:val="FF0000"/>
          <w:lang w:val="af-ZA"/>
        </w:rPr>
        <w:t xml:space="preserve"> </w:t>
      </w:r>
      <w:r w:rsidRPr="00F61280">
        <w:rPr>
          <w:rFonts w:ascii="Arial" w:hAnsi="Arial" w:cs="Arial"/>
          <w:lang w:val="af-ZA"/>
        </w:rPr>
        <w:t xml:space="preserve"> took in the 2015-16 financial year; </w:t>
      </w:r>
    </w:p>
    <w:p w:rsidR="00BC7302" w:rsidRPr="00F61280" w:rsidRDefault="00BC7302" w:rsidP="00F61280">
      <w:pPr>
        <w:spacing w:before="100" w:beforeAutospacing="1" w:after="100" w:afterAutospacing="1" w:line="240" w:lineRule="auto"/>
        <w:ind w:left="1441" w:hanging="590"/>
        <w:jc w:val="both"/>
        <w:outlineLvl w:val="0"/>
        <w:rPr>
          <w:rFonts w:ascii="Arial" w:hAnsi="Arial" w:cs="Arial"/>
          <w:lang w:val="af-ZA"/>
        </w:rPr>
      </w:pPr>
      <w:r w:rsidRPr="00F61280">
        <w:rPr>
          <w:rFonts w:ascii="Arial" w:hAnsi="Arial" w:cs="Arial"/>
          <w:lang w:val="af-ZA"/>
        </w:rPr>
        <w:t>(2)</w:t>
      </w:r>
      <w:r w:rsidRPr="00F61280">
        <w:rPr>
          <w:rFonts w:ascii="Arial" w:hAnsi="Arial" w:cs="Arial"/>
          <w:lang w:val="af-ZA"/>
        </w:rPr>
        <w:tab/>
        <w:t>what were the costs incurred in terms of (a) airfare, (b) hotel accommodation, (c) car rental and (d) subsistence in each specified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620"/>
        <w:gridCol w:w="1710"/>
        <w:gridCol w:w="2430"/>
        <w:gridCol w:w="2160"/>
        <w:gridCol w:w="2070"/>
        <w:gridCol w:w="1890"/>
      </w:tblGrid>
      <w:tr w:rsidR="00BC7302" w:rsidRPr="005C2D48" w:rsidTr="005C2D48">
        <w:tc>
          <w:tcPr>
            <w:tcW w:w="2268"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Official in questiom</w:t>
            </w:r>
          </w:p>
        </w:tc>
        <w:tc>
          <w:tcPr>
            <w:tcW w:w="1620"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1(a)</w:t>
            </w:r>
          </w:p>
        </w:tc>
        <w:tc>
          <w:tcPr>
            <w:tcW w:w="1710"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1(b)</w:t>
            </w:r>
          </w:p>
        </w:tc>
        <w:tc>
          <w:tcPr>
            <w:tcW w:w="2430"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2(a)</w:t>
            </w:r>
          </w:p>
        </w:tc>
        <w:tc>
          <w:tcPr>
            <w:tcW w:w="2160"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2(b)</w:t>
            </w:r>
          </w:p>
        </w:tc>
        <w:tc>
          <w:tcPr>
            <w:tcW w:w="2070"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2(c)</w:t>
            </w:r>
          </w:p>
        </w:tc>
        <w:tc>
          <w:tcPr>
            <w:tcW w:w="1890"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2(d)</w:t>
            </w:r>
          </w:p>
        </w:tc>
      </w:tr>
      <w:tr w:rsidR="00BC7302" w:rsidRPr="005C2D48" w:rsidTr="005C2D48">
        <w:trPr>
          <w:trHeight w:val="1439"/>
        </w:trPr>
        <w:tc>
          <w:tcPr>
            <w:tcW w:w="2268" w:type="dxa"/>
          </w:tcPr>
          <w:p w:rsidR="00BC7302" w:rsidRPr="005C2D48" w:rsidRDefault="00BC7302" w:rsidP="005C2D48">
            <w:pPr>
              <w:spacing w:after="0" w:line="240" w:lineRule="auto"/>
              <w:rPr>
                <w:rFonts w:ascii="Arial" w:hAnsi="Arial" w:cs="Arial"/>
                <w:lang w:val="af-ZA"/>
              </w:rPr>
            </w:pPr>
            <w:r w:rsidRPr="005C2D48">
              <w:rPr>
                <w:rFonts w:ascii="Arial" w:hAnsi="Arial" w:cs="Arial"/>
                <w:lang w:val="af-ZA"/>
              </w:rPr>
              <w:t xml:space="preserve">Ms Philisiwe Mthethwa </w:t>
            </w:r>
          </w:p>
        </w:tc>
        <w:tc>
          <w:tcPr>
            <w:tcW w:w="1620" w:type="dxa"/>
          </w:tcPr>
          <w:p w:rsidR="00BC7302" w:rsidRPr="005C2D48" w:rsidRDefault="00BC7302" w:rsidP="005C2D48">
            <w:pPr>
              <w:spacing w:after="0" w:line="240" w:lineRule="auto"/>
              <w:rPr>
                <w:rFonts w:ascii="Arial" w:hAnsi="Arial" w:cs="Arial"/>
                <w:lang w:val="af-ZA"/>
              </w:rPr>
            </w:pPr>
            <w:r w:rsidRPr="005C2D48">
              <w:rPr>
                <w:rFonts w:ascii="Arial" w:hAnsi="Arial" w:cs="Arial"/>
                <w:lang w:val="af-ZA"/>
              </w:rPr>
              <w:t>Seven (07)</w:t>
            </w:r>
          </w:p>
        </w:tc>
        <w:tc>
          <w:tcPr>
            <w:tcW w:w="1710" w:type="dxa"/>
          </w:tcPr>
          <w:p w:rsidR="00BC7302" w:rsidRPr="005C2D48" w:rsidRDefault="00BC7302" w:rsidP="005C2D48">
            <w:pPr>
              <w:spacing w:after="0" w:line="240" w:lineRule="auto"/>
              <w:rPr>
                <w:rFonts w:ascii="Arial" w:hAnsi="Arial" w:cs="Arial"/>
                <w:lang w:val="af-ZA"/>
              </w:rPr>
            </w:pPr>
            <w:r w:rsidRPr="005C2D48">
              <w:rPr>
                <w:rFonts w:ascii="Arial" w:hAnsi="Arial" w:cs="Arial"/>
                <w:lang w:val="af-ZA"/>
              </w:rPr>
              <w:t>Three (03)</w:t>
            </w:r>
          </w:p>
        </w:tc>
        <w:tc>
          <w:tcPr>
            <w:tcW w:w="2430" w:type="dxa"/>
          </w:tcPr>
          <w:p w:rsidR="00BC7302" w:rsidRPr="005C2D48" w:rsidRDefault="00BC7302" w:rsidP="005C2D48">
            <w:pPr>
              <w:spacing w:after="0" w:line="240" w:lineRule="auto"/>
              <w:rPr>
                <w:rFonts w:ascii="Arial" w:hAnsi="Arial" w:cs="Arial"/>
                <w:lang w:val="af-ZA"/>
              </w:rPr>
            </w:pPr>
            <w:r w:rsidRPr="005C2D48">
              <w:rPr>
                <w:rFonts w:ascii="Arial" w:hAnsi="Arial" w:cs="Arial"/>
                <w:lang w:val="af-ZA"/>
              </w:rPr>
              <w:t xml:space="preserve">Domestic: </w:t>
            </w: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R52 954.18</w:t>
            </w:r>
          </w:p>
          <w:p w:rsidR="00BC7302" w:rsidRPr="005C2D48" w:rsidRDefault="00BC7302" w:rsidP="005C2D48">
            <w:pPr>
              <w:spacing w:after="0" w:line="240" w:lineRule="auto"/>
              <w:rPr>
                <w:rFonts w:ascii="Arial" w:hAnsi="Arial" w:cs="Arial"/>
                <w:lang w:val="af-ZA"/>
              </w:rPr>
            </w:pP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 xml:space="preserve">International </w:t>
            </w: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R99 576.72</w:t>
            </w:r>
          </w:p>
        </w:tc>
        <w:tc>
          <w:tcPr>
            <w:tcW w:w="2160" w:type="dxa"/>
          </w:tcPr>
          <w:p w:rsidR="00BC7302" w:rsidRPr="005C2D48" w:rsidRDefault="00BC7302" w:rsidP="005C2D48">
            <w:pPr>
              <w:spacing w:after="0" w:line="240" w:lineRule="auto"/>
              <w:rPr>
                <w:rFonts w:ascii="Arial" w:hAnsi="Arial" w:cs="Arial"/>
                <w:lang w:val="af-ZA"/>
              </w:rPr>
            </w:pPr>
            <w:r w:rsidRPr="005C2D48">
              <w:rPr>
                <w:rFonts w:ascii="Arial" w:hAnsi="Arial" w:cs="Arial"/>
                <w:lang w:val="af-ZA"/>
              </w:rPr>
              <w:t xml:space="preserve">Domestic: </w:t>
            </w: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R25 544. 13</w:t>
            </w:r>
          </w:p>
          <w:p w:rsidR="00BC7302" w:rsidRPr="005C2D48" w:rsidRDefault="00BC7302" w:rsidP="005C2D48">
            <w:pPr>
              <w:spacing w:after="0" w:line="240" w:lineRule="auto"/>
              <w:rPr>
                <w:rFonts w:ascii="Arial" w:hAnsi="Arial" w:cs="Arial"/>
                <w:lang w:val="af-ZA"/>
              </w:rPr>
            </w:pP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International:</w:t>
            </w: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R89 637.54</w:t>
            </w:r>
          </w:p>
          <w:p w:rsidR="00BC7302" w:rsidRPr="005C2D48" w:rsidRDefault="00BC7302" w:rsidP="005C2D48">
            <w:pPr>
              <w:spacing w:after="0" w:line="240" w:lineRule="auto"/>
              <w:rPr>
                <w:rFonts w:ascii="Arial" w:hAnsi="Arial" w:cs="Arial"/>
                <w:lang w:val="af-ZA"/>
              </w:rPr>
            </w:pPr>
          </w:p>
        </w:tc>
        <w:tc>
          <w:tcPr>
            <w:tcW w:w="2070" w:type="dxa"/>
          </w:tcPr>
          <w:p w:rsidR="00BC7302" w:rsidRPr="005C2D48" w:rsidRDefault="00BC7302" w:rsidP="005C2D48">
            <w:pPr>
              <w:spacing w:after="0" w:line="240" w:lineRule="auto"/>
              <w:rPr>
                <w:rFonts w:ascii="Arial" w:hAnsi="Arial" w:cs="Arial"/>
                <w:lang w:val="af-ZA"/>
              </w:rPr>
            </w:pPr>
            <w:r w:rsidRPr="005C2D48">
              <w:rPr>
                <w:rFonts w:ascii="Arial" w:hAnsi="Arial" w:cs="Arial"/>
                <w:lang w:val="af-ZA"/>
              </w:rPr>
              <w:t>Domestic:</w:t>
            </w: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R4 772.10</w:t>
            </w:r>
          </w:p>
          <w:p w:rsidR="00BC7302" w:rsidRPr="005C2D48" w:rsidRDefault="00BC7302" w:rsidP="005C2D48">
            <w:pPr>
              <w:spacing w:after="0" w:line="240" w:lineRule="auto"/>
              <w:rPr>
                <w:rFonts w:ascii="Arial" w:hAnsi="Arial" w:cs="Arial"/>
                <w:lang w:val="af-ZA"/>
              </w:rPr>
            </w:pP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 xml:space="preserve">International: </w:t>
            </w: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R0.00</w:t>
            </w:r>
          </w:p>
        </w:tc>
        <w:tc>
          <w:tcPr>
            <w:tcW w:w="1890" w:type="dxa"/>
          </w:tcPr>
          <w:p w:rsidR="00BC7302" w:rsidRPr="005C2D48" w:rsidRDefault="00BC7302" w:rsidP="005C2D48">
            <w:pPr>
              <w:spacing w:after="0" w:line="240" w:lineRule="auto"/>
              <w:rPr>
                <w:rFonts w:ascii="Arial" w:hAnsi="Arial" w:cs="Arial"/>
                <w:lang w:val="af-ZA"/>
              </w:rPr>
            </w:pPr>
            <w:r w:rsidRPr="005C2D48">
              <w:rPr>
                <w:rFonts w:ascii="Arial" w:hAnsi="Arial" w:cs="Arial"/>
                <w:lang w:val="af-ZA"/>
              </w:rPr>
              <w:t>Domestic:</w:t>
            </w: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R0.00</w:t>
            </w:r>
          </w:p>
          <w:p w:rsidR="00BC7302" w:rsidRPr="005C2D48" w:rsidRDefault="00BC7302" w:rsidP="005C2D48">
            <w:pPr>
              <w:spacing w:after="0" w:line="240" w:lineRule="auto"/>
              <w:rPr>
                <w:rFonts w:ascii="Arial" w:hAnsi="Arial" w:cs="Arial"/>
                <w:lang w:val="af-ZA"/>
              </w:rPr>
            </w:pP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International:</w:t>
            </w:r>
          </w:p>
          <w:p w:rsidR="00BC7302" w:rsidRPr="005C2D48" w:rsidRDefault="00BC7302" w:rsidP="005C2D48">
            <w:pPr>
              <w:spacing w:after="0" w:line="240" w:lineRule="auto"/>
              <w:rPr>
                <w:rFonts w:ascii="Arial" w:hAnsi="Arial" w:cs="Arial"/>
                <w:lang w:val="af-ZA"/>
              </w:rPr>
            </w:pPr>
            <w:r w:rsidRPr="005C2D48">
              <w:rPr>
                <w:rFonts w:ascii="Arial" w:hAnsi="Arial" w:cs="Arial"/>
                <w:lang w:val="af-ZA"/>
              </w:rPr>
              <w:t xml:space="preserve">R49 938.91 </w:t>
            </w:r>
          </w:p>
        </w:tc>
      </w:tr>
    </w:tbl>
    <w:p w:rsidR="00BC7302" w:rsidRPr="00F61280" w:rsidRDefault="00BC7302" w:rsidP="00F61280">
      <w:pPr>
        <w:rPr>
          <w:rFonts w:ascii="Arial" w:hAnsi="Arial" w:cs="Arial"/>
          <w:lang w:val="af-ZA"/>
        </w:rPr>
      </w:pPr>
    </w:p>
    <w:p w:rsidR="00BC7302" w:rsidRPr="00F61280" w:rsidRDefault="00BC7302" w:rsidP="00F61280">
      <w:pPr>
        <w:spacing w:before="100" w:beforeAutospacing="1" w:after="100" w:afterAutospacing="1" w:line="240" w:lineRule="auto"/>
        <w:ind w:left="1441" w:hanging="590"/>
        <w:jc w:val="both"/>
        <w:outlineLvl w:val="0"/>
        <w:rPr>
          <w:rFonts w:ascii="Arial" w:hAnsi="Arial" w:cs="Arial"/>
          <w:lang w:val="af-ZA"/>
        </w:rPr>
      </w:pPr>
      <w:r w:rsidRPr="00F61280">
        <w:rPr>
          <w:rFonts w:ascii="Arial" w:hAnsi="Arial" w:cs="Arial"/>
          <w:lang w:val="af-ZA"/>
        </w:rPr>
        <w:t>(3)</w:t>
      </w:r>
      <w:r w:rsidRPr="00F61280">
        <w:rPr>
          <w:rFonts w:ascii="Arial" w:hAnsi="Arial" w:cs="Arial"/>
          <w:lang w:val="af-ZA"/>
        </w:rPr>
        <w:tab/>
        <w:t>(a) what (i) class of travel and (ii) star hotel was used by the specified person in each case, (b) what was the purpose of each specified trip and (c) what was the length of stay in each specified case?NW1235E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2033"/>
        <w:gridCol w:w="2880"/>
        <w:gridCol w:w="5580"/>
        <w:gridCol w:w="1916"/>
      </w:tblGrid>
      <w:tr w:rsidR="00BC7302" w:rsidRPr="005C2D48" w:rsidTr="005C2D48">
        <w:trPr>
          <w:tblHeader/>
        </w:trPr>
        <w:tc>
          <w:tcPr>
            <w:tcW w:w="1765"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Official in questiom</w:t>
            </w:r>
          </w:p>
        </w:tc>
        <w:tc>
          <w:tcPr>
            <w:tcW w:w="2033"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3(a)(i)</w:t>
            </w:r>
          </w:p>
        </w:tc>
        <w:tc>
          <w:tcPr>
            <w:tcW w:w="2880"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3(a)(ii)</w:t>
            </w:r>
          </w:p>
        </w:tc>
        <w:tc>
          <w:tcPr>
            <w:tcW w:w="5580"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3(b)</w:t>
            </w:r>
          </w:p>
        </w:tc>
        <w:tc>
          <w:tcPr>
            <w:tcW w:w="1916" w:type="dxa"/>
            <w:shd w:val="clear" w:color="auto" w:fill="E36C0A"/>
          </w:tcPr>
          <w:p w:rsidR="00BC7302" w:rsidRPr="005C2D48" w:rsidRDefault="00BC7302" w:rsidP="005C2D48">
            <w:pPr>
              <w:spacing w:after="0" w:line="240" w:lineRule="auto"/>
              <w:rPr>
                <w:rFonts w:ascii="Arial" w:hAnsi="Arial" w:cs="Arial"/>
                <w:b/>
                <w:lang w:val="af-ZA"/>
              </w:rPr>
            </w:pPr>
            <w:r w:rsidRPr="005C2D48">
              <w:rPr>
                <w:rFonts w:ascii="Arial" w:hAnsi="Arial" w:cs="Arial"/>
                <w:b/>
                <w:lang w:val="af-ZA"/>
              </w:rPr>
              <w:t>3(c)</w:t>
            </w:r>
          </w:p>
          <w:p w:rsidR="00BC7302" w:rsidRPr="005C2D48" w:rsidRDefault="00BC7302" w:rsidP="005C2D48">
            <w:pPr>
              <w:spacing w:after="0" w:line="240" w:lineRule="auto"/>
              <w:rPr>
                <w:rFonts w:ascii="Arial" w:hAnsi="Arial" w:cs="Arial"/>
                <w:b/>
                <w:lang w:val="af-ZA"/>
              </w:rPr>
            </w:pPr>
          </w:p>
        </w:tc>
      </w:tr>
      <w:tr w:rsidR="00BC7302" w:rsidRPr="005C2D48" w:rsidTr="005C2D48">
        <w:trPr>
          <w:trHeight w:val="1047"/>
        </w:trPr>
        <w:tc>
          <w:tcPr>
            <w:tcW w:w="1765" w:type="dxa"/>
          </w:tcPr>
          <w:p w:rsidR="00BC7302" w:rsidRPr="005C2D48" w:rsidRDefault="00BC7302" w:rsidP="005C2D48">
            <w:pPr>
              <w:spacing w:after="0" w:line="240" w:lineRule="auto"/>
              <w:jc w:val="both"/>
              <w:rPr>
                <w:rFonts w:ascii="Arial" w:hAnsi="Arial" w:cs="Arial"/>
                <w:lang w:val="af-ZA"/>
              </w:rPr>
            </w:pPr>
            <w:r w:rsidRPr="005C2D48">
              <w:rPr>
                <w:rFonts w:ascii="Arial" w:hAnsi="Arial" w:cs="Arial"/>
                <w:lang w:val="af-ZA"/>
              </w:rPr>
              <w:t>Ms Philisiwe Mthethwa</w:t>
            </w:r>
          </w:p>
        </w:tc>
        <w:tc>
          <w:tcPr>
            <w:tcW w:w="2033" w:type="dxa"/>
          </w:tcPr>
          <w:p w:rsidR="00BC7302" w:rsidRPr="005C2D48" w:rsidRDefault="00BC7302" w:rsidP="005C2D48">
            <w:pPr>
              <w:spacing w:after="0" w:line="240" w:lineRule="auto"/>
              <w:jc w:val="both"/>
              <w:rPr>
                <w:rFonts w:ascii="Arial" w:hAnsi="Arial" w:cs="Arial"/>
                <w:lang w:val="af-ZA"/>
              </w:rPr>
            </w:pPr>
            <w:r w:rsidRPr="005C2D48">
              <w:rPr>
                <w:rFonts w:ascii="Arial" w:hAnsi="Arial" w:cs="Arial"/>
                <w:lang w:val="af-ZA"/>
              </w:rPr>
              <w:t xml:space="preserve">Business Class </w:t>
            </w:r>
          </w:p>
        </w:tc>
        <w:tc>
          <w:tcPr>
            <w:tcW w:w="2880" w:type="dxa"/>
          </w:tcPr>
          <w:p w:rsidR="00BC7302" w:rsidRPr="005C2D48" w:rsidRDefault="00BC7302" w:rsidP="005C2D48">
            <w:pPr>
              <w:spacing w:after="0" w:line="240" w:lineRule="auto"/>
              <w:jc w:val="both"/>
              <w:rPr>
                <w:rFonts w:ascii="Arial" w:hAnsi="Arial" w:cs="Arial"/>
                <w:lang w:val="af-ZA"/>
              </w:rPr>
            </w:pPr>
            <w:r w:rsidRPr="005C2D48">
              <w:rPr>
                <w:rFonts w:ascii="Arial" w:hAnsi="Arial" w:cs="Arial"/>
                <w:bCs/>
                <w:lang w:val="en-US"/>
              </w:rPr>
              <w:t>It varies based on affordability and availability at the time</w:t>
            </w:r>
          </w:p>
        </w:tc>
        <w:tc>
          <w:tcPr>
            <w:tcW w:w="5580" w:type="dxa"/>
          </w:tcPr>
          <w:p w:rsidR="00BC7302" w:rsidRPr="005C2D48" w:rsidRDefault="00BC7302" w:rsidP="005C2D48">
            <w:pPr>
              <w:spacing w:after="0" w:line="240" w:lineRule="auto"/>
              <w:jc w:val="both"/>
              <w:rPr>
                <w:rFonts w:ascii="Arial" w:hAnsi="Arial" w:cs="Arial"/>
                <w:b/>
                <w:lang w:val="af-ZA"/>
              </w:rPr>
            </w:pPr>
            <w:r w:rsidRPr="005C2D48">
              <w:rPr>
                <w:rFonts w:ascii="Arial" w:hAnsi="Arial" w:cs="Arial"/>
                <w:b/>
                <w:lang w:val="af-ZA"/>
              </w:rPr>
              <w:t>DOMESTIC</w:t>
            </w: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numPr>
                <w:ilvl w:val="0"/>
                <w:numId w:val="1"/>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National Budget Vote</w:t>
            </w:r>
          </w:p>
          <w:p w:rsidR="00BC7302" w:rsidRPr="005C2D48" w:rsidRDefault="00BC7302" w:rsidP="005C2D48">
            <w:pPr>
              <w:numPr>
                <w:ilvl w:val="0"/>
                <w:numId w:val="1"/>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Addressing Africa Investor conference on co-investment opportunities in partnership with NEF funded black industrialists.</w:t>
            </w:r>
          </w:p>
          <w:p w:rsidR="00BC7302" w:rsidRPr="005C2D48" w:rsidRDefault="00BC7302" w:rsidP="005C2D48">
            <w:pPr>
              <w:numPr>
                <w:ilvl w:val="0"/>
                <w:numId w:val="1"/>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Addressing stakeholders and the media at the launch of the Paardevlei hospital, built by NEF-funded company, BusaMed</w:t>
            </w:r>
          </w:p>
          <w:p w:rsidR="00BC7302" w:rsidRPr="005C2D48" w:rsidRDefault="00BC7302" w:rsidP="005C2D48">
            <w:pPr>
              <w:numPr>
                <w:ilvl w:val="0"/>
                <w:numId w:val="1"/>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Attended UCT MCom Development Finance Forum: Presidential Forum on development finance with the theme Empowering Africans: Role of Development Finance</w:t>
            </w:r>
          </w:p>
          <w:p w:rsidR="00BC7302" w:rsidRPr="005C2D48" w:rsidRDefault="00BC7302" w:rsidP="005C2D48">
            <w:pPr>
              <w:numPr>
                <w:ilvl w:val="0"/>
                <w:numId w:val="1"/>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Meeting with officials from Department of Rural and Land Reforms;</w:t>
            </w:r>
          </w:p>
          <w:p w:rsidR="00BC7302" w:rsidRPr="005C2D48" w:rsidRDefault="00BC7302" w:rsidP="005C2D48">
            <w:pPr>
              <w:numPr>
                <w:ilvl w:val="0"/>
                <w:numId w:val="1"/>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Meeting with officials from Department of Labour</w:t>
            </w:r>
          </w:p>
          <w:p w:rsidR="00BC7302" w:rsidRPr="005C2D48" w:rsidRDefault="00BC7302" w:rsidP="005C2D48">
            <w:pPr>
              <w:numPr>
                <w:ilvl w:val="0"/>
                <w:numId w:val="1"/>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Meeting with Hon. Minister Davies, Hon. Deputy Minister Masina, DG October;</w:t>
            </w:r>
          </w:p>
          <w:p w:rsidR="00BC7302" w:rsidRPr="005C2D48" w:rsidRDefault="00BC7302" w:rsidP="005C2D48">
            <w:pPr>
              <w:numPr>
                <w:ilvl w:val="0"/>
                <w:numId w:val="1"/>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Attended Parliamentary Briefing on the NEF's 2</w:t>
            </w:r>
            <w:r w:rsidRPr="005C2D48">
              <w:rPr>
                <w:rFonts w:ascii="Arial" w:hAnsi="Arial" w:cs="Arial"/>
                <w:vertAlign w:val="superscript"/>
                <w:lang w:val="en-US"/>
              </w:rPr>
              <w:t>nd</w:t>
            </w:r>
            <w:r w:rsidRPr="005C2D48">
              <w:rPr>
                <w:rFonts w:ascii="Arial" w:hAnsi="Arial" w:cs="Arial"/>
                <w:lang w:val="en-US"/>
              </w:rPr>
              <w:t xml:space="preserve"> Quarter financial and non-financial report;</w:t>
            </w:r>
          </w:p>
          <w:p w:rsidR="00BC7302" w:rsidRPr="005C2D48" w:rsidRDefault="00BC7302" w:rsidP="005C2D48">
            <w:pPr>
              <w:numPr>
                <w:ilvl w:val="0"/>
                <w:numId w:val="1"/>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Stakeholder meeting with MEC for Health in KZN Dr Sibongiseni Dhlomo to discuss assistance by the NEF to black people who are awarded hospital licenses by the department. This was as a result of a worrying trend identified by the NEF whereby the department of Health awards licences to black people who end up selling the licenses to white owned companies because they do not have capital to commercialise such licences.</w:t>
            </w:r>
          </w:p>
          <w:p w:rsidR="00BC7302" w:rsidRPr="005C2D48" w:rsidRDefault="00BC7302" w:rsidP="005C2D48">
            <w:pPr>
              <w:autoSpaceDE w:val="0"/>
              <w:autoSpaceDN w:val="0"/>
              <w:adjustRightInd w:val="0"/>
              <w:spacing w:after="0" w:line="240" w:lineRule="auto"/>
              <w:jc w:val="both"/>
              <w:rPr>
                <w:rFonts w:ascii="Arial" w:hAnsi="Arial" w:cs="Arial"/>
                <w:lang w:val="en-US"/>
              </w:rPr>
            </w:pPr>
          </w:p>
          <w:p w:rsidR="00BC7302" w:rsidRPr="005C2D48" w:rsidRDefault="00BC7302" w:rsidP="005C2D48">
            <w:pPr>
              <w:autoSpaceDE w:val="0"/>
              <w:autoSpaceDN w:val="0"/>
              <w:adjustRightInd w:val="0"/>
              <w:spacing w:after="0" w:line="240" w:lineRule="auto"/>
              <w:jc w:val="both"/>
              <w:rPr>
                <w:rFonts w:ascii="Arial" w:hAnsi="Arial" w:cs="Arial"/>
                <w:lang w:val="en-US"/>
              </w:rPr>
            </w:pPr>
            <w:r w:rsidRPr="005C2D48">
              <w:rPr>
                <w:rFonts w:ascii="Arial" w:hAnsi="Arial" w:cs="Arial"/>
                <w:lang w:val="en-US"/>
              </w:rPr>
              <w:t>The outcome of this meeting was that the NEF supported a broad based group in further participating in a commercial hospital enterprise and the parties agreed to do more work on the issue of awarding of licenses.</w:t>
            </w:r>
          </w:p>
          <w:p w:rsidR="00BC7302" w:rsidRPr="005C2D48" w:rsidRDefault="00BC7302" w:rsidP="005C2D48">
            <w:pPr>
              <w:autoSpaceDE w:val="0"/>
              <w:autoSpaceDN w:val="0"/>
              <w:adjustRightInd w:val="0"/>
              <w:spacing w:after="0" w:line="240" w:lineRule="auto"/>
              <w:jc w:val="both"/>
              <w:rPr>
                <w:rFonts w:ascii="Arial" w:hAnsi="Arial" w:cs="Arial"/>
                <w:lang w:val="en-US"/>
              </w:rPr>
            </w:pPr>
          </w:p>
          <w:p w:rsidR="00BC7302" w:rsidRPr="005C2D48" w:rsidRDefault="00BC7302" w:rsidP="005C2D48">
            <w:pPr>
              <w:numPr>
                <w:ilvl w:val="0"/>
                <w:numId w:val="2"/>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Attended the State of the Nation address and meetings with various stakeholders to discuss NEF projects</w:t>
            </w:r>
          </w:p>
          <w:p w:rsidR="00BC7302" w:rsidRPr="005C2D48" w:rsidRDefault="00BC7302" w:rsidP="005C2D48">
            <w:pPr>
              <w:numPr>
                <w:ilvl w:val="0"/>
                <w:numId w:val="2"/>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Attended the National Budget Vote, meeting Minister Gugile Nkwinti to present the NEF’s portfolio of Rural and Community Development projects, requesting intervention of the Department in some of the projects; discuss collaboration between the Department and the NEF Rural and Community Development Fund in the implementation of projects, discuss NEF involvement in Department’s 50/50 project.</w:t>
            </w:r>
          </w:p>
          <w:p w:rsidR="00BC7302" w:rsidRPr="005C2D48" w:rsidRDefault="00BC7302" w:rsidP="005C2D48">
            <w:pPr>
              <w:autoSpaceDE w:val="0"/>
              <w:autoSpaceDN w:val="0"/>
              <w:adjustRightInd w:val="0"/>
              <w:spacing w:after="0" w:line="240" w:lineRule="auto"/>
              <w:jc w:val="both"/>
              <w:rPr>
                <w:rFonts w:ascii="Arial" w:hAnsi="Arial" w:cs="Arial"/>
                <w:lang w:val="en-US"/>
              </w:rPr>
            </w:pPr>
          </w:p>
          <w:p w:rsidR="00BC7302" w:rsidRPr="005C2D48" w:rsidRDefault="00BC7302" w:rsidP="005C2D48">
            <w:pPr>
              <w:autoSpaceDE w:val="0"/>
              <w:autoSpaceDN w:val="0"/>
              <w:adjustRightInd w:val="0"/>
              <w:spacing w:after="0" w:line="240" w:lineRule="auto"/>
              <w:jc w:val="both"/>
              <w:rPr>
                <w:rFonts w:ascii="Arial" w:hAnsi="Arial" w:cs="Arial"/>
                <w:lang w:val="en-US"/>
              </w:rPr>
            </w:pPr>
            <w:r w:rsidRPr="005C2D48">
              <w:rPr>
                <w:rFonts w:ascii="Arial" w:hAnsi="Arial" w:cs="Arial"/>
                <w:lang w:val="en-US"/>
              </w:rPr>
              <w:t>The meeting resulted in the NEF and the Department collaborating in supporting rural community development around the country. The NEF also assisted in conducting due diligence investigations and structuring of land acquisition projects by the department</w:t>
            </w:r>
          </w:p>
          <w:p w:rsidR="00BC7302" w:rsidRPr="005C2D48" w:rsidRDefault="00BC7302" w:rsidP="005C2D48">
            <w:pPr>
              <w:autoSpaceDE w:val="0"/>
              <w:autoSpaceDN w:val="0"/>
              <w:adjustRightInd w:val="0"/>
              <w:spacing w:after="0" w:line="240" w:lineRule="auto"/>
              <w:jc w:val="both"/>
              <w:rPr>
                <w:rFonts w:ascii="Arial" w:hAnsi="Arial" w:cs="Arial"/>
                <w:lang w:val="en-US"/>
              </w:rPr>
            </w:pPr>
          </w:p>
          <w:p w:rsidR="00BC7302" w:rsidRPr="005C2D48" w:rsidRDefault="00BC7302" w:rsidP="005C2D48">
            <w:pPr>
              <w:numPr>
                <w:ilvl w:val="0"/>
                <w:numId w:val="3"/>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Meeting with Minister Mildred Oliphant to discuss the large-scale retrenchments facing the country as a result of prevalent economic conditions: Discuss NEF proposed interventions to reduce the impact of retrenchments and to assist people who will be affected with funding and non-financial support for small business opportunities; Discuss potential involvement of the Department and its agencies (e.g. the UIF in supporting such SME’s)</w:t>
            </w:r>
          </w:p>
          <w:p w:rsidR="00BC7302" w:rsidRPr="005C2D48" w:rsidRDefault="00BC7302" w:rsidP="005C2D48">
            <w:pPr>
              <w:autoSpaceDE w:val="0"/>
              <w:autoSpaceDN w:val="0"/>
              <w:adjustRightInd w:val="0"/>
              <w:spacing w:after="0" w:line="240" w:lineRule="auto"/>
              <w:jc w:val="both"/>
              <w:rPr>
                <w:rFonts w:ascii="Arial" w:hAnsi="Arial" w:cs="Arial"/>
                <w:lang w:val="en-US"/>
              </w:rPr>
            </w:pPr>
          </w:p>
          <w:p w:rsidR="00BC7302" w:rsidRPr="005C2D48" w:rsidRDefault="00BC7302" w:rsidP="005C2D48">
            <w:pPr>
              <w:autoSpaceDE w:val="0"/>
              <w:autoSpaceDN w:val="0"/>
              <w:adjustRightInd w:val="0"/>
              <w:spacing w:after="0" w:line="240" w:lineRule="auto"/>
              <w:jc w:val="both"/>
              <w:rPr>
                <w:rFonts w:ascii="Arial" w:hAnsi="Arial" w:cs="Arial"/>
                <w:lang w:val="en-US"/>
              </w:rPr>
            </w:pPr>
            <w:r w:rsidRPr="005C2D48">
              <w:rPr>
                <w:rFonts w:ascii="Arial" w:hAnsi="Arial" w:cs="Arial"/>
                <w:lang w:val="en-US"/>
              </w:rPr>
              <w:t>The meeting resulted in further engagements between NEF, the Department and UIF for the benefit of unemployed and retrenched people in the country.</w:t>
            </w:r>
          </w:p>
          <w:p w:rsidR="00BC7302" w:rsidRPr="005C2D48" w:rsidRDefault="00BC7302" w:rsidP="005C2D48">
            <w:pPr>
              <w:autoSpaceDE w:val="0"/>
              <w:autoSpaceDN w:val="0"/>
              <w:adjustRightInd w:val="0"/>
              <w:spacing w:after="0" w:line="240" w:lineRule="auto"/>
              <w:jc w:val="both"/>
              <w:rPr>
                <w:rFonts w:ascii="Arial" w:eastAsia="SymbolMT" w:hAnsi="Arial" w:cs="Arial"/>
                <w:lang w:val="en-US"/>
              </w:rPr>
            </w:pPr>
          </w:p>
          <w:p w:rsidR="00BC7302" w:rsidRPr="005C2D48" w:rsidRDefault="00BC7302" w:rsidP="005C2D48">
            <w:pPr>
              <w:numPr>
                <w:ilvl w:val="0"/>
                <w:numId w:val="3"/>
              </w:numPr>
              <w:autoSpaceDE w:val="0"/>
              <w:autoSpaceDN w:val="0"/>
              <w:adjustRightInd w:val="0"/>
              <w:spacing w:after="0" w:line="240" w:lineRule="auto"/>
              <w:ind w:left="162" w:hanging="180"/>
              <w:contextualSpacing/>
              <w:jc w:val="both"/>
              <w:rPr>
                <w:rFonts w:ascii="Arial" w:hAnsi="Arial" w:cs="Arial"/>
                <w:lang w:val="en-US"/>
              </w:rPr>
            </w:pPr>
            <w:r w:rsidRPr="005C2D48">
              <w:rPr>
                <w:rFonts w:ascii="Arial" w:hAnsi="Arial" w:cs="Arial"/>
                <w:lang w:val="en-US"/>
              </w:rPr>
              <w:t>Attended Parliamentary Briefing on the NEF's 3rd quarter financial and non-financial report.</w:t>
            </w:r>
          </w:p>
          <w:p w:rsidR="00BC7302" w:rsidRPr="005C2D48" w:rsidRDefault="00BC7302" w:rsidP="005C2D48">
            <w:pPr>
              <w:autoSpaceDE w:val="0"/>
              <w:autoSpaceDN w:val="0"/>
              <w:adjustRightInd w:val="0"/>
              <w:spacing w:after="0" w:line="240" w:lineRule="auto"/>
              <w:ind w:left="162"/>
              <w:contextualSpacing/>
              <w:jc w:val="both"/>
              <w:rPr>
                <w:rFonts w:ascii="Arial" w:hAnsi="Arial" w:cs="Arial"/>
                <w:lang w:val="en-US"/>
              </w:rPr>
            </w:pPr>
          </w:p>
          <w:p w:rsidR="00BC7302" w:rsidRPr="005C2D48" w:rsidRDefault="00BC7302" w:rsidP="005C2D48">
            <w:pPr>
              <w:autoSpaceDE w:val="0"/>
              <w:autoSpaceDN w:val="0"/>
              <w:adjustRightInd w:val="0"/>
              <w:spacing w:after="0" w:line="240" w:lineRule="auto"/>
              <w:jc w:val="both"/>
              <w:rPr>
                <w:rFonts w:ascii="Arial" w:hAnsi="Arial" w:cs="Arial"/>
                <w:lang w:val="en-US"/>
              </w:rPr>
            </w:pPr>
          </w:p>
          <w:p w:rsidR="00BC7302" w:rsidRPr="005C2D48" w:rsidRDefault="00BC7302" w:rsidP="005C2D48">
            <w:pPr>
              <w:autoSpaceDE w:val="0"/>
              <w:autoSpaceDN w:val="0"/>
              <w:adjustRightInd w:val="0"/>
              <w:spacing w:after="0" w:line="240" w:lineRule="auto"/>
              <w:jc w:val="both"/>
              <w:rPr>
                <w:rFonts w:ascii="Arial" w:hAnsi="Arial" w:cs="Arial"/>
                <w:b/>
                <w:lang w:val="en-US"/>
              </w:rPr>
            </w:pPr>
            <w:r w:rsidRPr="005C2D48">
              <w:rPr>
                <w:rFonts w:ascii="Arial" w:hAnsi="Arial" w:cs="Arial"/>
                <w:b/>
                <w:lang w:val="en-US"/>
              </w:rPr>
              <w:t xml:space="preserve">INTERNATIONAL </w:t>
            </w:r>
          </w:p>
          <w:p w:rsidR="00BC7302" w:rsidRPr="005C2D48" w:rsidRDefault="00BC7302" w:rsidP="005C2D48">
            <w:pPr>
              <w:autoSpaceDE w:val="0"/>
              <w:autoSpaceDN w:val="0"/>
              <w:adjustRightInd w:val="0"/>
              <w:spacing w:after="0" w:line="240" w:lineRule="auto"/>
              <w:jc w:val="both"/>
              <w:rPr>
                <w:rFonts w:ascii="Arial" w:hAnsi="Arial" w:cs="Arial"/>
                <w:lang w:val="en-US"/>
              </w:rPr>
            </w:pPr>
          </w:p>
          <w:p w:rsidR="00BC7302" w:rsidRPr="005C2D48" w:rsidRDefault="00BC7302" w:rsidP="005C2D48">
            <w:pPr>
              <w:numPr>
                <w:ilvl w:val="0"/>
                <w:numId w:val="3"/>
              </w:numPr>
              <w:autoSpaceDE w:val="0"/>
              <w:autoSpaceDN w:val="0"/>
              <w:adjustRightInd w:val="0"/>
              <w:spacing w:after="0" w:line="240" w:lineRule="auto"/>
              <w:ind w:left="162" w:hanging="270"/>
              <w:contextualSpacing/>
              <w:jc w:val="both"/>
              <w:rPr>
                <w:rFonts w:ascii="Arial" w:eastAsia="SymbolMT" w:hAnsi="Arial" w:cs="Arial"/>
                <w:lang w:val="en-US"/>
              </w:rPr>
            </w:pPr>
            <w:r w:rsidRPr="005C2D48">
              <w:rPr>
                <w:rFonts w:ascii="Arial" w:eastAsia="SymbolMT" w:hAnsi="Arial" w:cs="Arial"/>
                <w:lang w:val="en-US"/>
              </w:rPr>
              <w:t xml:space="preserve">At the invitation of the South African Government participated in the Outward Mission and business forum “Invest in Senegal” in June 2015, where the CEO delivered presentations to highlight some of South Africa’s milestones for industrial, infrastructure and manufacturing projects. </w:t>
            </w:r>
          </w:p>
          <w:p w:rsidR="00BC7302" w:rsidRPr="005C2D48" w:rsidRDefault="00BC7302" w:rsidP="005C2D48">
            <w:pPr>
              <w:numPr>
                <w:ilvl w:val="0"/>
                <w:numId w:val="3"/>
              </w:numPr>
              <w:autoSpaceDE w:val="0"/>
              <w:autoSpaceDN w:val="0"/>
              <w:adjustRightInd w:val="0"/>
              <w:spacing w:after="0" w:line="240" w:lineRule="auto"/>
              <w:ind w:left="162" w:hanging="270"/>
              <w:contextualSpacing/>
              <w:jc w:val="both"/>
              <w:rPr>
                <w:rFonts w:ascii="Arial" w:eastAsia="SymbolMT" w:hAnsi="Arial" w:cs="Arial"/>
                <w:lang w:val="en-US"/>
              </w:rPr>
            </w:pPr>
            <w:r w:rsidRPr="005C2D48">
              <w:rPr>
                <w:rFonts w:ascii="Arial" w:eastAsia="SymbolMT" w:hAnsi="Arial" w:cs="Arial"/>
                <w:lang w:val="en-US"/>
              </w:rPr>
              <w:t xml:space="preserve">The Senegalese Government hosted the business </w:t>
            </w:r>
            <w:r w:rsidRPr="005C2D48">
              <w:rPr>
                <w:rFonts w:ascii="Arial" w:hAnsi="Arial" w:cs="Arial"/>
                <w:lang w:val="en-US"/>
              </w:rPr>
              <w:t>forum as part of efforts to strengthen bilateral economic relations and to promote Intra-African trade and economic integration between the two countries. The forum also provided a platform for the presentation of flagship projects that are aimed at attracting South African investors and SADC countries into the Senegalese market, which could potentially present prospects for export-oriented NEF investees. The CEO of the NEF was also invited specifically because of her proficiency in the French language. The conference was attended by several Senegalese Cabinet Ministers and well over 250 participants comprising Senegalese entrepreneurs</w:t>
            </w:r>
          </w:p>
          <w:p w:rsidR="00BC7302" w:rsidRPr="005C2D48" w:rsidRDefault="00BC7302" w:rsidP="005C2D48">
            <w:pPr>
              <w:numPr>
                <w:ilvl w:val="0"/>
                <w:numId w:val="3"/>
              </w:numPr>
              <w:autoSpaceDE w:val="0"/>
              <w:autoSpaceDN w:val="0"/>
              <w:adjustRightInd w:val="0"/>
              <w:spacing w:after="0" w:line="240" w:lineRule="auto"/>
              <w:ind w:left="162" w:hanging="270"/>
              <w:contextualSpacing/>
              <w:jc w:val="both"/>
              <w:rPr>
                <w:rFonts w:ascii="Arial" w:eastAsia="SymbolMT" w:hAnsi="Arial" w:cs="Arial"/>
                <w:lang w:val="en-US"/>
              </w:rPr>
            </w:pPr>
          </w:p>
          <w:p w:rsidR="00BC7302" w:rsidRPr="005C2D48" w:rsidRDefault="00BC7302" w:rsidP="005C2D48">
            <w:pPr>
              <w:autoSpaceDE w:val="0"/>
              <w:autoSpaceDN w:val="0"/>
              <w:adjustRightInd w:val="0"/>
              <w:spacing w:after="0" w:line="240" w:lineRule="auto"/>
              <w:jc w:val="both"/>
              <w:rPr>
                <w:rFonts w:ascii="Arial" w:hAnsi="Arial" w:cs="Arial"/>
                <w:b/>
                <w:bCs/>
                <w:u w:val="single"/>
                <w:lang w:val="en-US"/>
              </w:rPr>
            </w:pPr>
            <w:r w:rsidRPr="005C2D48">
              <w:rPr>
                <w:rFonts w:ascii="Arial" w:hAnsi="Arial" w:cs="Arial"/>
                <w:u w:val="single"/>
                <w:lang w:val="en-US"/>
              </w:rPr>
              <w:t xml:space="preserve">3) (b) (ii) </w:t>
            </w:r>
            <w:r w:rsidRPr="005C2D48">
              <w:rPr>
                <w:rFonts w:ascii="Arial" w:hAnsi="Arial" w:cs="Arial"/>
                <w:b/>
                <w:bCs/>
                <w:u w:val="single"/>
                <w:lang w:val="en-US"/>
              </w:rPr>
              <w:t>Deauville, France</w:t>
            </w:r>
          </w:p>
          <w:p w:rsidR="00BC7302" w:rsidRPr="005C2D48" w:rsidRDefault="00BC7302" w:rsidP="005C2D48">
            <w:pPr>
              <w:autoSpaceDE w:val="0"/>
              <w:autoSpaceDN w:val="0"/>
              <w:adjustRightInd w:val="0"/>
              <w:spacing w:after="0" w:line="240" w:lineRule="auto"/>
              <w:jc w:val="both"/>
              <w:rPr>
                <w:rFonts w:ascii="Arial" w:hAnsi="Arial" w:cs="Arial"/>
                <w:b/>
                <w:bCs/>
                <w:lang w:val="en-US"/>
              </w:rPr>
            </w:pPr>
          </w:p>
          <w:p w:rsidR="00BC7302" w:rsidRPr="005C2D48" w:rsidRDefault="00BC7302" w:rsidP="005C2D48">
            <w:pPr>
              <w:numPr>
                <w:ilvl w:val="0"/>
                <w:numId w:val="4"/>
              </w:numPr>
              <w:autoSpaceDE w:val="0"/>
              <w:autoSpaceDN w:val="0"/>
              <w:adjustRightInd w:val="0"/>
              <w:spacing w:after="0" w:line="240" w:lineRule="auto"/>
              <w:ind w:left="162" w:hanging="180"/>
              <w:contextualSpacing/>
              <w:jc w:val="both"/>
              <w:rPr>
                <w:rFonts w:ascii="Arial" w:hAnsi="Arial" w:cs="Arial"/>
                <w:b/>
                <w:bCs/>
                <w:lang w:val="en-US"/>
              </w:rPr>
            </w:pPr>
            <w:r w:rsidRPr="005C2D48">
              <w:rPr>
                <w:rFonts w:ascii="Arial" w:hAnsi="Arial" w:cs="Arial"/>
                <w:lang w:val="en-US"/>
              </w:rPr>
              <w:t xml:space="preserve">Following the request by the organisers of the </w:t>
            </w:r>
            <w:r w:rsidRPr="005C2D48">
              <w:rPr>
                <w:rFonts w:ascii="Arial" w:hAnsi="Arial" w:cs="Arial"/>
                <w:b/>
                <w:bCs/>
                <w:lang w:val="en-US"/>
              </w:rPr>
              <w:t>Women’s Forum Global Meeting 2015</w:t>
            </w:r>
            <w:r w:rsidRPr="005C2D48">
              <w:rPr>
                <w:rFonts w:ascii="Arial" w:hAnsi="Arial" w:cs="Arial"/>
                <w:lang w:val="en-US"/>
              </w:rPr>
              <w:t>, which took place in October 2015 in Deauville, France, Ms Mthethwa successfully mobilized the participation of women leaders from across South Africa's private sector in order to chart a path for global inclusive growth and for building the future with women’s vision, together with counterparts from different parts of the world. Ms Mthethwa subsequently led a team of South African businesswomen to the conference, which brings together leaders from all over the world from business, government, academia and from across civil society in order to mainstream gender across all spheres of human endeavour, and to propel women’s participation in the business world.</w:t>
            </w:r>
          </w:p>
          <w:p w:rsidR="00BC7302" w:rsidRPr="005C2D48" w:rsidRDefault="00BC7302" w:rsidP="005C2D48">
            <w:pPr>
              <w:numPr>
                <w:ilvl w:val="0"/>
                <w:numId w:val="4"/>
              </w:numPr>
              <w:autoSpaceDE w:val="0"/>
              <w:autoSpaceDN w:val="0"/>
              <w:adjustRightInd w:val="0"/>
              <w:spacing w:after="0" w:line="240" w:lineRule="auto"/>
              <w:ind w:left="162" w:hanging="180"/>
              <w:contextualSpacing/>
              <w:jc w:val="both"/>
              <w:rPr>
                <w:rFonts w:ascii="Arial" w:hAnsi="Arial" w:cs="Arial"/>
                <w:b/>
                <w:bCs/>
                <w:lang w:val="en-US"/>
              </w:rPr>
            </w:pPr>
            <w:r w:rsidRPr="005C2D48">
              <w:rPr>
                <w:rFonts w:ascii="Arial" w:hAnsi="Arial" w:cs="Arial"/>
                <w:lang w:val="en-US"/>
              </w:rPr>
              <w:t>While in Deauville the CEO addressed, as a key note speaker, a business luncheon hosted by the South African Ambassador to France on the sidelines of the conference targeting key economic players from different sectors among the participating countries and companies for the purpose of mobilizing potential partners for the NEF’s black industrialist projects and for South Africa’s broader national economic interests.</w:t>
            </w:r>
          </w:p>
          <w:p w:rsidR="00BC7302" w:rsidRPr="005C2D48" w:rsidRDefault="00BC7302" w:rsidP="005C2D48">
            <w:pPr>
              <w:numPr>
                <w:ilvl w:val="0"/>
                <w:numId w:val="4"/>
              </w:numPr>
              <w:autoSpaceDE w:val="0"/>
              <w:autoSpaceDN w:val="0"/>
              <w:adjustRightInd w:val="0"/>
              <w:spacing w:after="0" w:line="240" w:lineRule="auto"/>
              <w:ind w:left="162" w:hanging="180"/>
              <w:contextualSpacing/>
              <w:jc w:val="both"/>
              <w:rPr>
                <w:rFonts w:ascii="Arial" w:hAnsi="Arial" w:cs="Arial"/>
                <w:b/>
                <w:bCs/>
                <w:lang w:val="en-US"/>
              </w:rPr>
            </w:pPr>
            <w:r w:rsidRPr="005C2D48">
              <w:rPr>
                <w:rFonts w:ascii="Arial" w:hAnsi="Arial" w:cs="Arial"/>
                <w:lang w:val="en-US"/>
              </w:rPr>
              <w:t>Following engagements with the leadership of the organizing body, the CEO succeeded in securing agreement for South Africa to host a conference for one of the annual meetings of the WOMEN’S FORUM in 2017, a milestone which is expected to have important multiplier benefits for the domestic economy.</w:t>
            </w:r>
          </w:p>
          <w:p w:rsidR="00BC7302" w:rsidRPr="005C2D48" w:rsidRDefault="00BC7302" w:rsidP="005C2D48">
            <w:pPr>
              <w:autoSpaceDE w:val="0"/>
              <w:autoSpaceDN w:val="0"/>
              <w:adjustRightInd w:val="0"/>
              <w:spacing w:after="0" w:line="240" w:lineRule="auto"/>
              <w:jc w:val="both"/>
              <w:rPr>
                <w:rFonts w:ascii="Arial" w:hAnsi="Arial" w:cs="Arial"/>
                <w:b/>
                <w:bCs/>
                <w:lang w:val="en-US"/>
              </w:rPr>
            </w:pPr>
          </w:p>
          <w:p w:rsidR="00BC7302" w:rsidRPr="005C2D48" w:rsidRDefault="00BC7302" w:rsidP="005C2D48">
            <w:pPr>
              <w:autoSpaceDE w:val="0"/>
              <w:autoSpaceDN w:val="0"/>
              <w:adjustRightInd w:val="0"/>
              <w:spacing w:after="0" w:line="240" w:lineRule="auto"/>
              <w:jc w:val="both"/>
              <w:rPr>
                <w:rFonts w:ascii="Arial" w:hAnsi="Arial" w:cs="Arial"/>
                <w:b/>
                <w:bCs/>
                <w:lang w:val="en-US"/>
              </w:rPr>
            </w:pPr>
          </w:p>
          <w:p w:rsidR="00BC7302" w:rsidRPr="005C2D48" w:rsidRDefault="00BC7302" w:rsidP="005C2D48">
            <w:pPr>
              <w:autoSpaceDE w:val="0"/>
              <w:autoSpaceDN w:val="0"/>
              <w:adjustRightInd w:val="0"/>
              <w:spacing w:after="0" w:line="240" w:lineRule="auto"/>
              <w:jc w:val="both"/>
              <w:rPr>
                <w:rFonts w:ascii="Arial" w:hAnsi="Arial" w:cs="Arial"/>
                <w:b/>
                <w:bCs/>
                <w:lang w:val="en-US"/>
              </w:rPr>
            </w:pPr>
          </w:p>
          <w:p w:rsidR="00BC7302" w:rsidRPr="005C2D48" w:rsidRDefault="00BC7302" w:rsidP="005C2D48">
            <w:pPr>
              <w:autoSpaceDE w:val="0"/>
              <w:autoSpaceDN w:val="0"/>
              <w:adjustRightInd w:val="0"/>
              <w:spacing w:after="0" w:line="240" w:lineRule="auto"/>
              <w:jc w:val="both"/>
              <w:rPr>
                <w:rFonts w:ascii="Arial" w:hAnsi="Arial" w:cs="Arial"/>
                <w:b/>
                <w:bCs/>
                <w:u w:val="single"/>
                <w:lang w:val="en-US"/>
              </w:rPr>
            </w:pPr>
            <w:r w:rsidRPr="005C2D48">
              <w:rPr>
                <w:rFonts w:ascii="Arial" w:hAnsi="Arial" w:cs="Arial"/>
                <w:u w:val="single"/>
                <w:lang w:val="en-US"/>
              </w:rPr>
              <w:t xml:space="preserve">3) (b) (iii) </w:t>
            </w:r>
            <w:r w:rsidRPr="005C2D48">
              <w:rPr>
                <w:rFonts w:ascii="Arial" w:hAnsi="Arial" w:cs="Arial"/>
                <w:b/>
                <w:bCs/>
                <w:u w:val="single"/>
                <w:lang w:val="en-US"/>
              </w:rPr>
              <w:t>Paris, France</w:t>
            </w:r>
          </w:p>
          <w:p w:rsidR="00BC7302" w:rsidRPr="005C2D48" w:rsidRDefault="00BC7302" w:rsidP="005C2D48">
            <w:pPr>
              <w:autoSpaceDE w:val="0"/>
              <w:autoSpaceDN w:val="0"/>
              <w:adjustRightInd w:val="0"/>
              <w:spacing w:after="0" w:line="240" w:lineRule="auto"/>
              <w:jc w:val="both"/>
              <w:rPr>
                <w:rFonts w:ascii="Arial" w:hAnsi="Arial" w:cs="Arial"/>
                <w:b/>
                <w:bCs/>
                <w:lang w:val="en-US"/>
              </w:rPr>
            </w:pPr>
          </w:p>
          <w:p w:rsidR="00BC7302" w:rsidRPr="005C2D48" w:rsidRDefault="00BC7302" w:rsidP="005C2D48">
            <w:pPr>
              <w:numPr>
                <w:ilvl w:val="0"/>
                <w:numId w:val="5"/>
              </w:numPr>
              <w:autoSpaceDE w:val="0"/>
              <w:autoSpaceDN w:val="0"/>
              <w:adjustRightInd w:val="0"/>
              <w:spacing w:after="0" w:line="240" w:lineRule="auto"/>
              <w:ind w:left="162" w:hanging="180"/>
              <w:contextualSpacing/>
              <w:jc w:val="both"/>
              <w:rPr>
                <w:rFonts w:ascii="Arial" w:eastAsia="SymbolMT" w:hAnsi="Arial" w:cs="Arial"/>
                <w:lang w:val="en-US"/>
              </w:rPr>
            </w:pPr>
            <w:r w:rsidRPr="005C2D48">
              <w:rPr>
                <w:rFonts w:ascii="Arial" w:hAnsi="Arial" w:cs="Arial"/>
                <w:lang w:val="en-US"/>
              </w:rPr>
              <w:t>The CEO met with officials of Areva in order to resuscitate the Junior Manager Development Programme (JMDP). In partnership with the Chamber of Commerce and Industry of Paris (CCIP) and Agence Française de Développement (AFD), the NEF ensured successful implementation of the Programme between 2010 and 2011, which saw 96 South African Junior Managers from different sectors of the economy, completing six-week experiential training with leading companies in France.</w:t>
            </w:r>
          </w:p>
          <w:p w:rsidR="00BC7302" w:rsidRPr="005C2D48" w:rsidRDefault="00BC7302" w:rsidP="005C2D48">
            <w:pPr>
              <w:numPr>
                <w:ilvl w:val="0"/>
                <w:numId w:val="5"/>
              </w:numPr>
              <w:autoSpaceDE w:val="0"/>
              <w:autoSpaceDN w:val="0"/>
              <w:adjustRightInd w:val="0"/>
              <w:spacing w:after="0" w:line="240" w:lineRule="auto"/>
              <w:ind w:left="162" w:hanging="180"/>
              <w:contextualSpacing/>
              <w:jc w:val="both"/>
              <w:rPr>
                <w:rFonts w:ascii="Arial" w:eastAsia="SymbolMT" w:hAnsi="Arial" w:cs="Arial"/>
                <w:lang w:val="en-US"/>
              </w:rPr>
            </w:pPr>
            <w:r w:rsidRPr="005C2D48">
              <w:rPr>
                <w:rFonts w:ascii="Arial" w:hAnsi="Arial" w:cs="Arial"/>
                <w:lang w:val="en-US"/>
              </w:rPr>
              <w:t>This began with a 2-week training seminar at a CCIP associated business school in Paris. The aim was to reinforce managerial skills, negotiation strategy, team building, and dynamics, as well as to facilitate the managers’ integration into their host companies by providing them with tools to understand the French and European business and cultural context. This was then followed up by a 4-week internship at French host companies, which were identified specific to the sector from which the participant had been selected in South Africa.</w:t>
            </w:r>
          </w:p>
          <w:p w:rsidR="00BC7302" w:rsidRPr="005C2D48" w:rsidRDefault="00BC7302" w:rsidP="005C2D48">
            <w:pPr>
              <w:autoSpaceDE w:val="0"/>
              <w:autoSpaceDN w:val="0"/>
              <w:adjustRightInd w:val="0"/>
              <w:spacing w:after="0" w:line="240" w:lineRule="auto"/>
              <w:ind w:left="162"/>
              <w:contextualSpacing/>
              <w:jc w:val="both"/>
              <w:rPr>
                <w:rFonts w:ascii="Arial" w:hAnsi="Arial" w:cs="Arial"/>
                <w:lang w:val="en-US"/>
              </w:rPr>
            </w:pPr>
          </w:p>
          <w:p w:rsidR="00BC7302" w:rsidRPr="005C2D48" w:rsidRDefault="00BC7302" w:rsidP="005C2D48">
            <w:pPr>
              <w:autoSpaceDE w:val="0"/>
              <w:autoSpaceDN w:val="0"/>
              <w:adjustRightInd w:val="0"/>
              <w:spacing w:after="0" w:line="240" w:lineRule="auto"/>
              <w:jc w:val="both"/>
              <w:rPr>
                <w:rFonts w:ascii="Arial" w:hAnsi="Arial" w:cs="Arial"/>
                <w:lang w:val="en-US"/>
              </w:rPr>
            </w:pPr>
            <w:r w:rsidRPr="005C2D48">
              <w:rPr>
                <w:rFonts w:ascii="Arial" w:hAnsi="Arial" w:cs="Arial"/>
                <w:lang w:val="en-US"/>
              </w:rPr>
              <w:t>The sectors prioritized for skills development were government, energy, infrastructure, finance, information and communication technology, Business Process Outsourcing (BPO), aerospace and agro processing. Following this important milestone, the NEF is keen to reintroduce the programme and the discussions with Areva were for that purpose.</w:t>
            </w:r>
          </w:p>
          <w:p w:rsidR="00BC7302" w:rsidRPr="005C2D48" w:rsidRDefault="00BC7302" w:rsidP="005C2D48">
            <w:pPr>
              <w:autoSpaceDE w:val="0"/>
              <w:autoSpaceDN w:val="0"/>
              <w:adjustRightInd w:val="0"/>
              <w:spacing w:after="0" w:line="240" w:lineRule="auto"/>
              <w:jc w:val="both"/>
              <w:rPr>
                <w:rFonts w:ascii="Arial" w:hAnsi="Arial" w:cs="Arial"/>
                <w:lang w:val="en-US"/>
              </w:rPr>
            </w:pPr>
          </w:p>
          <w:p w:rsidR="00BC7302" w:rsidRPr="005C2D48" w:rsidRDefault="00BC7302" w:rsidP="005C2D48">
            <w:pPr>
              <w:autoSpaceDE w:val="0"/>
              <w:autoSpaceDN w:val="0"/>
              <w:adjustRightInd w:val="0"/>
              <w:spacing w:after="0" w:line="240" w:lineRule="auto"/>
              <w:jc w:val="both"/>
              <w:rPr>
                <w:rFonts w:ascii="Arial" w:hAnsi="Arial" w:cs="Arial"/>
                <w:b/>
                <w:bCs/>
                <w:u w:val="single"/>
                <w:lang w:val="en-US"/>
              </w:rPr>
            </w:pPr>
            <w:r w:rsidRPr="005C2D48">
              <w:rPr>
                <w:rFonts w:ascii="Arial" w:hAnsi="Arial" w:cs="Arial"/>
                <w:u w:val="single"/>
                <w:lang w:val="en-US"/>
              </w:rPr>
              <w:t xml:space="preserve">3) (b) (iv) ) </w:t>
            </w:r>
            <w:r w:rsidRPr="005C2D48">
              <w:rPr>
                <w:rFonts w:ascii="Arial" w:hAnsi="Arial" w:cs="Arial"/>
                <w:b/>
                <w:bCs/>
                <w:u w:val="single"/>
                <w:lang w:val="en-US"/>
              </w:rPr>
              <w:t>Paris, France</w:t>
            </w:r>
          </w:p>
          <w:p w:rsidR="00BC7302" w:rsidRPr="005C2D48" w:rsidRDefault="00BC7302" w:rsidP="005C2D48">
            <w:pPr>
              <w:autoSpaceDE w:val="0"/>
              <w:autoSpaceDN w:val="0"/>
              <w:adjustRightInd w:val="0"/>
              <w:spacing w:after="0" w:line="240" w:lineRule="auto"/>
              <w:jc w:val="both"/>
              <w:rPr>
                <w:rFonts w:ascii="Arial" w:hAnsi="Arial" w:cs="Arial"/>
                <w:b/>
                <w:bCs/>
                <w:lang w:val="en-US"/>
              </w:rPr>
            </w:pPr>
          </w:p>
          <w:p w:rsidR="00BC7302" w:rsidRPr="005C2D48" w:rsidRDefault="00BC7302" w:rsidP="005C2D48">
            <w:pPr>
              <w:numPr>
                <w:ilvl w:val="0"/>
                <w:numId w:val="6"/>
              </w:numPr>
              <w:autoSpaceDE w:val="0"/>
              <w:autoSpaceDN w:val="0"/>
              <w:adjustRightInd w:val="0"/>
              <w:spacing w:after="0" w:line="240" w:lineRule="auto"/>
              <w:ind w:left="162" w:hanging="180"/>
              <w:contextualSpacing/>
              <w:jc w:val="both"/>
              <w:rPr>
                <w:rFonts w:ascii="Arial" w:hAnsi="Arial" w:cs="Arial"/>
                <w:b/>
                <w:bCs/>
                <w:lang w:val="en-US"/>
              </w:rPr>
            </w:pPr>
            <w:r w:rsidRPr="005C2D48">
              <w:rPr>
                <w:rFonts w:ascii="Arial" w:hAnsi="Arial" w:cs="Arial"/>
                <w:lang w:val="en-US"/>
              </w:rPr>
              <w:t>The CEO’s engagement in France was also with Axonia Partners, the number 1 adviser worldwide in terms of the number of African private equity funds raised. They also advise top General Partners from the US and Europe in their fundraising endeavours, and the engagement with Axonia was in pursuit of the mobilization of investments to commercialise the NEF’s portfolio of strategic industrial projects valued at R27 billion with an employment-creation potential of 80 000 jobs.</w:t>
            </w:r>
          </w:p>
        </w:tc>
        <w:tc>
          <w:tcPr>
            <w:tcW w:w="1916" w:type="dxa"/>
          </w:tcPr>
          <w:p w:rsidR="00BC7302" w:rsidRPr="005C2D48" w:rsidRDefault="00BC7302" w:rsidP="005C2D48">
            <w:pPr>
              <w:spacing w:after="0" w:line="240" w:lineRule="auto"/>
              <w:rPr>
                <w:rFonts w:ascii="Arial" w:hAnsi="Arial" w:cs="Arial"/>
                <w:lang w:val="af-ZA"/>
              </w:rPr>
            </w:pPr>
            <w:r w:rsidRPr="005C2D48">
              <w:rPr>
                <w:rFonts w:ascii="Arial" w:hAnsi="Arial" w:cs="Arial"/>
                <w:lang w:val="af-ZA"/>
              </w:rPr>
              <w:t xml:space="preserve">14 Business days </w:t>
            </w: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p>
          <w:p w:rsidR="00BC7302" w:rsidRPr="005C2D48" w:rsidRDefault="00BC7302" w:rsidP="005C2D48">
            <w:pPr>
              <w:spacing w:after="0" w:line="240" w:lineRule="auto"/>
              <w:jc w:val="both"/>
              <w:rPr>
                <w:rFonts w:ascii="Arial" w:hAnsi="Arial" w:cs="Arial"/>
                <w:lang w:val="af-ZA"/>
              </w:rPr>
            </w:pPr>
            <w:r w:rsidRPr="005C2D48">
              <w:rPr>
                <w:rFonts w:ascii="Arial" w:hAnsi="Arial" w:cs="Arial"/>
                <w:lang w:val="af-ZA"/>
              </w:rPr>
              <w:t xml:space="preserve">10 Business days </w:t>
            </w:r>
          </w:p>
        </w:tc>
      </w:tr>
    </w:tbl>
    <w:p w:rsidR="00BC7302" w:rsidRPr="00F61280" w:rsidRDefault="00BC7302" w:rsidP="00F61280">
      <w:pPr>
        <w:spacing w:after="0" w:line="240" w:lineRule="auto"/>
        <w:rPr>
          <w:rFonts w:ascii="Arial" w:hAnsi="Arial" w:cs="Arial"/>
          <w:b/>
        </w:rPr>
      </w:pPr>
    </w:p>
    <w:sectPr w:rsidR="00BC7302" w:rsidRPr="00F61280" w:rsidSect="004D754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02" w:rsidRDefault="00BC7302">
      <w:pPr>
        <w:spacing w:after="0" w:line="240" w:lineRule="auto"/>
      </w:pPr>
      <w:r>
        <w:separator/>
      </w:r>
    </w:p>
  </w:endnote>
  <w:endnote w:type="continuationSeparator" w:id="0">
    <w:p w:rsidR="00BC7302" w:rsidRDefault="00BC7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02" w:rsidRDefault="00BC7302">
    <w:pPr>
      <w:pStyle w:val="Footer"/>
      <w:jc w:val="center"/>
    </w:pPr>
    <w:fldSimple w:instr=" PAGE   \* MERGEFORMAT ">
      <w:r>
        <w:rPr>
          <w:noProof/>
        </w:rPr>
        <w:t>2</w:t>
      </w:r>
    </w:fldSimple>
  </w:p>
  <w:p w:rsidR="00BC7302" w:rsidRDefault="00BC7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02" w:rsidRDefault="00BC7302">
      <w:pPr>
        <w:spacing w:after="0" w:line="240" w:lineRule="auto"/>
      </w:pPr>
      <w:r>
        <w:separator/>
      </w:r>
    </w:p>
  </w:footnote>
  <w:footnote w:type="continuationSeparator" w:id="0">
    <w:p w:rsidR="00BC7302" w:rsidRDefault="00BC7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821"/>
    <w:multiLevelType w:val="hybridMultilevel"/>
    <w:tmpl w:val="E78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27FE1"/>
    <w:multiLevelType w:val="hybridMultilevel"/>
    <w:tmpl w:val="6598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E0307"/>
    <w:multiLevelType w:val="hybridMultilevel"/>
    <w:tmpl w:val="AA0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428DC"/>
    <w:multiLevelType w:val="hybridMultilevel"/>
    <w:tmpl w:val="4F3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945D1"/>
    <w:multiLevelType w:val="hybridMultilevel"/>
    <w:tmpl w:val="488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06ED1"/>
    <w:multiLevelType w:val="hybridMultilevel"/>
    <w:tmpl w:val="1FC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280"/>
    <w:rsid w:val="00251A1E"/>
    <w:rsid w:val="004D754B"/>
    <w:rsid w:val="00531753"/>
    <w:rsid w:val="0059608D"/>
    <w:rsid w:val="005C2D48"/>
    <w:rsid w:val="005D6815"/>
    <w:rsid w:val="0088063D"/>
    <w:rsid w:val="00913DDD"/>
    <w:rsid w:val="00BC7302"/>
    <w:rsid w:val="00C47E3A"/>
    <w:rsid w:val="00C63E6F"/>
    <w:rsid w:val="00E61A8A"/>
    <w:rsid w:val="00F61280"/>
    <w:rsid w:val="00FE17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1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12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61280"/>
    <w:pPr>
      <w:tabs>
        <w:tab w:val="center" w:pos="4513"/>
        <w:tab w:val="right" w:pos="9026"/>
      </w:tabs>
      <w:spacing w:after="0" w:line="240" w:lineRule="auto"/>
    </w:pPr>
    <w:rPr>
      <w:lang w:val="af-ZA"/>
    </w:rPr>
  </w:style>
  <w:style w:type="character" w:customStyle="1" w:styleId="FooterChar">
    <w:name w:val="Footer Char"/>
    <w:basedOn w:val="DefaultParagraphFont"/>
    <w:link w:val="Footer"/>
    <w:uiPriority w:val="99"/>
    <w:locked/>
    <w:rsid w:val="00F61280"/>
    <w:rPr>
      <w:rFonts w:ascii="Calibri" w:eastAsia="Times New Roman" w:hAnsi="Calibri" w:cs="Times New Roman"/>
      <w:lang w:val="af-ZA"/>
    </w:rPr>
  </w:style>
  <w:style w:type="paragraph" w:styleId="BalloonText">
    <w:name w:val="Balloon Text"/>
    <w:basedOn w:val="Normal"/>
    <w:link w:val="BalloonTextChar"/>
    <w:uiPriority w:val="99"/>
    <w:semiHidden/>
    <w:rsid w:val="00F6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1243</Words>
  <Characters>7088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dc:creator>
  <cp:keywords/>
  <dc:description/>
  <cp:lastModifiedBy>schuene</cp:lastModifiedBy>
  <cp:revision>2</cp:revision>
  <cp:lastPrinted>2016-04-21T09:46:00Z</cp:lastPrinted>
  <dcterms:created xsi:type="dcterms:W3CDTF">2016-04-26T06:52:00Z</dcterms:created>
  <dcterms:modified xsi:type="dcterms:W3CDTF">2016-04-26T06:52:00Z</dcterms:modified>
</cp:coreProperties>
</file>