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C406" w14:textId="77777777" w:rsidR="00E84D62" w:rsidRPr="0063766F" w:rsidRDefault="00E84D62" w:rsidP="00E84D62">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1A363A01" wp14:editId="2D5BEB04">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1CFBE9FB" w14:textId="77777777" w:rsidR="00E84D62" w:rsidRPr="0063766F" w:rsidRDefault="00E84D62" w:rsidP="00E84D62">
      <w:pPr>
        <w:jc w:val="center"/>
        <w:rPr>
          <w:rFonts w:ascii="Arial" w:eastAsia="Calibri" w:hAnsi="Arial" w:cs="Arial"/>
          <w:b/>
          <w:sz w:val="24"/>
          <w:szCs w:val="24"/>
        </w:rPr>
      </w:pPr>
    </w:p>
    <w:p w14:paraId="074C06D2" w14:textId="77777777" w:rsidR="00E84D62" w:rsidRPr="0063766F" w:rsidRDefault="00E84D62" w:rsidP="00E84D62">
      <w:pPr>
        <w:jc w:val="center"/>
        <w:rPr>
          <w:rFonts w:ascii="Arial" w:eastAsia="Calibri" w:hAnsi="Arial" w:cs="Arial"/>
          <w:b/>
          <w:sz w:val="24"/>
          <w:szCs w:val="24"/>
        </w:rPr>
      </w:pPr>
      <w:r w:rsidRPr="0063766F">
        <w:rPr>
          <w:rFonts w:ascii="Arial" w:eastAsia="Calibri" w:hAnsi="Arial" w:cs="Arial"/>
          <w:b/>
          <w:sz w:val="24"/>
          <w:szCs w:val="24"/>
        </w:rPr>
        <w:t>WRITTEN REPLY</w:t>
      </w:r>
    </w:p>
    <w:p w14:paraId="0AAE6874" w14:textId="77777777" w:rsidR="00E84D62" w:rsidRPr="0063766F" w:rsidRDefault="00E84D62" w:rsidP="00E84D62">
      <w:pPr>
        <w:jc w:val="center"/>
        <w:rPr>
          <w:rFonts w:ascii="Arial" w:eastAsia="Calibri" w:hAnsi="Arial" w:cs="Arial"/>
          <w:b/>
          <w:sz w:val="24"/>
          <w:szCs w:val="24"/>
        </w:rPr>
      </w:pPr>
    </w:p>
    <w:p w14:paraId="5FE9EC87" w14:textId="77777777" w:rsidR="00E84D62" w:rsidRPr="0063766F" w:rsidRDefault="00E84D62" w:rsidP="00CF3E17">
      <w:pPr>
        <w:spacing w:before="120" w:after="60" w:line="360" w:lineRule="auto"/>
        <w:ind w:left="5040" w:firstLine="72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1102</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1194</w:t>
      </w:r>
      <w:r w:rsidRPr="0063766F">
        <w:rPr>
          <w:rFonts w:ascii="Arial" w:eastAsia="Calibri" w:hAnsi="Arial"/>
          <w:b/>
          <w:sz w:val="24"/>
          <w:szCs w:val="24"/>
          <w:lang w:val="en-GB"/>
        </w:rPr>
        <w:t>E</w:t>
      </w:r>
    </w:p>
    <w:p w14:paraId="2C23CE56" w14:textId="77777777" w:rsidR="00E84D62" w:rsidRPr="0063766F" w:rsidRDefault="00E84D62" w:rsidP="00E84D62">
      <w:pPr>
        <w:rPr>
          <w:rFonts w:ascii="Arial" w:eastAsia="Calibri" w:hAnsi="Arial" w:cs="Arial"/>
          <w:b/>
          <w:sz w:val="24"/>
          <w:szCs w:val="24"/>
        </w:rPr>
      </w:pPr>
    </w:p>
    <w:p w14:paraId="74AF842B" w14:textId="77777777" w:rsidR="00E84D62" w:rsidRPr="0063766F" w:rsidRDefault="00E84D62" w:rsidP="00E84D62">
      <w:pPr>
        <w:jc w:val="center"/>
        <w:rPr>
          <w:rFonts w:ascii="Arial" w:eastAsia="Calibri" w:hAnsi="Arial" w:cs="Arial"/>
          <w:b/>
          <w:color w:val="000000"/>
        </w:rPr>
      </w:pPr>
    </w:p>
    <w:p w14:paraId="0C6E580A" w14:textId="77777777" w:rsidR="00E84D62" w:rsidRPr="0063766F" w:rsidRDefault="00E84D62" w:rsidP="00E84D62">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00343933" w14:textId="77777777" w:rsidR="00E84D62" w:rsidRDefault="00E84D62" w:rsidP="00CF3E17">
      <w:pPr>
        <w:spacing w:before="100" w:beforeAutospacing="1" w:after="100" w:afterAutospacing="1"/>
        <w:ind w:left="720" w:hanging="720"/>
        <w:jc w:val="center"/>
        <w:rPr>
          <w:rFonts w:ascii="Arial" w:hAnsi="Arial" w:cs="Arial"/>
          <w:b/>
          <w:bCs/>
          <w:lang w:val="af-ZA"/>
        </w:rPr>
      </w:pPr>
      <w:r w:rsidRPr="0063766F">
        <w:rPr>
          <w:rFonts w:ascii="Arial" w:hAnsi="Arial" w:cs="Arial"/>
          <w:b/>
          <w:bCs/>
          <w:lang w:val="af-ZA"/>
        </w:rPr>
        <w:t>M</w:t>
      </w:r>
      <w:r>
        <w:rPr>
          <w:rFonts w:ascii="Arial" w:hAnsi="Arial" w:cs="Arial"/>
          <w:b/>
          <w:bCs/>
          <w:lang w:val="af-ZA"/>
        </w:rPr>
        <w:t>r</w:t>
      </w:r>
      <w:r w:rsidRPr="0063766F">
        <w:rPr>
          <w:rFonts w:ascii="Arial" w:hAnsi="Arial" w:cs="Arial"/>
          <w:b/>
          <w:bCs/>
          <w:lang w:val="af-ZA"/>
        </w:rPr>
        <w:t xml:space="preserve"> </w:t>
      </w:r>
      <w:r>
        <w:rPr>
          <w:rFonts w:ascii="Arial" w:hAnsi="Arial" w:cs="Arial"/>
          <w:b/>
          <w:bCs/>
          <w:lang w:val="af-ZA"/>
        </w:rPr>
        <w:t>N</w:t>
      </w:r>
      <w:r w:rsidRPr="0063766F">
        <w:rPr>
          <w:rFonts w:ascii="Arial" w:hAnsi="Arial" w:cs="Arial"/>
          <w:b/>
          <w:bCs/>
          <w:lang w:val="af-ZA"/>
        </w:rPr>
        <w:t xml:space="preserve"> </w:t>
      </w:r>
      <w:r>
        <w:rPr>
          <w:rFonts w:ascii="Arial" w:hAnsi="Arial" w:cs="Arial"/>
          <w:b/>
          <w:bCs/>
          <w:lang w:val="af-ZA"/>
        </w:rPr>
        <w:t xml:space="preserve">Paulsen </w:t>
      </w:r>
      <w:r w:rsidRPr="0063766F">
        <w:rPr>
          <w:rFonts w:ascii="Arial" w:hAnsi="Arial" w:cs="Arial"/>
          <w:b/>
          <w:bCs/>
          <w:lang w:val="af-ZA"/>
        </w:rPr>
        <w:t>(</w:t>
      </w:r>
      <w:r>
        <w:rPr>
          <w:rFonts w:ascii="Arial" w:hAnsi="Arial" w:cs="Arial"/>
          <w:b/>
          <w:bCs/>
          <w:lang w:val="af-ZA"/>
        </w:rPr>
        <w:t>EFF</w:t>
      </w:r>
      <w:r w:rsidRPr="0063766F">
        <w:rPr>
          <w:rFonts w:ascii="Arial" w:hAnsi="Arial" w:cs="Arial"/>
          <w:b/>
          <w:bCs/>
          <w:lang w:val="af-ZA"/>
        </w:rPr>
        <w:t xml:space="preserve">) to ask the Minister of Agriculture, Forestry and </w:t>
      </w:r>
      <w:r w:rsidRPr="0063766F">
        <w:rPr>
          <w:rFonts w:ascii="Arial" w:hAnsi="Arial" w:cs="Arial"/>
          <w:b/>
          <w:bCs/>
          <w:lang w:val="en-US"/>
        </w:rPr>
        <w:t>Fisheries</w:t>
      </w:r>
      <w:r w:rsidRPr="0063766F">
        <w:rPr>
          <w:rFonts w:ascii="Arial" w:hAnsi="Arial" w:cs="Arial"/>
          <w:b/>
          <w:bCs/>
          <w:lang w:val="af-ZA"/>
        </w:rPr>
        <w:t>:</w:t>
      </w:r>
    </w:p>
    <w:p w14:paraId="6E830A87" w14:textId="77777777" w:rsidR="00CF3E17" w:rsidRPr="0063766F" w:rsidRDefault="00CF3E17" w:rsidP="00CF3E17">
      <w:pPr>
        <w:spacing w:before="100" w:beforeAutospacing="1" w:after="100" w:afterAutospacing="1"/>
        <w:ind w:left="720" w:hanging="720"/>
        <w:jc w:val="center"/>
        <w:rPr>
          <w:rFonts w:ascii="Arial" w:hAnsi="Arial" w:cs="Arial"/>
          <w:b/>
          <w:bCs/>
          <w:lang w:val="af-ZA"/>
        </w:rPr>
      </w:pPr>
    </w:p>
    <w:p w14:paraId="3437D54E" w14:textId="77777777" w:rsidR="00E84D62" w:rsidRPr="0063766F" w:rsidRDefault="00E84D62" w:rsidP="00E84D62">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5CFEE7BA" w14:textId="77777777" w:rsidR="00CF3E17" w:rsidRDefault="00E84D62" w:rsidP="00E84D62">
      <w:pPr>
        <w:autoSpaceDE w:val="0"/>
        <w:autoSpaceDN w:val="0"/>
        <w:spacing w:before="100" w:beforeAutospacing="1" w:after="100" w:afterAutospacing="1" w:line="360" w:lineRule="auto"/>
        <w:jc w:val="both"/>
        <w:rPr>
          <w:rFonts w:ascii="Arial" w:eastAsia="Calibri" w:hAnsi="Arial" w:cs="Arial"/>
          <w:b/>
          <w:bCs/>
        </w:rPr>
      </w:pPr>
      <w:r w:rsidRPr="00E84D62">
        <w:rPr>
          <w:rFonts w:ascii="Arial" w:eastAsia="Calibri" w:hAnsi="Arial" w:cs="Arial"/>
        </w:rPr>
        <w:t>What (a) number of consulting firms or companies are currently contracted by (i) his department and (ii) the entities reporting to him and (b)(i) is the name of each consultant, (ii) are the relevant details of the service provided in each case and (iii) is the (aa) start date, (bb) time period, (cc) monetary value in Rands of each contract and (dd) name and position of each individual who signed off on each contract</w:t>
      </w:r>
      <w:r w:rsidRPr="00E84D62">
        <w:rPr>
          <w:rFonts w:ascii="Arial" w:eastAsia="Calibri" w:hAnsi="Arial" w:cs="Arial"/>
          <w:lang w:val="af-ZA"/>
        </w:rPr>
        <w:t xml:space="preserve">?        </w:t>
      </w:r>
      <w:r w:rsidRPr="00E84D62">
        <w:rPr>
          <w:rFonts w:ascii="Arial" w:eastAsia="Calibri" w:hAnsi="Arial" w:cs="Arial"/>
          <w:b/>
          <w:bCs/>
        </w:rPr>
        <w:t>NW1194E</w:t>
      </w:r>
    </w:p>
    <w:p w14:paraId="3A0CB4F8" w14:textId="77777777" w:rsidR="00E84D62" w:rsidRPr="00371EFA" w:rsidRDefault="00E84D62" w:rsidP="00E84D62">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1487653D" w14:textId="77777777" w:rsidR="00AC15E0" w:rsidRPr="00AC15E0" w:rsidRDefault="00AC15E0" w:rsidP="00AC15E0">
      <w:pPr>
        <w:tabs>
          <w:tab w:val="left" w:pos="567"/>
        </w:tabs>
        <w:spacing w:line="360" w:lineRule="auto"/>
        <w:jc w:val="both"/>
        <w:rPr>
          <w:rFonts w:ascii="Arial" w:eastAsia="Calibri" w:hAnsi="Arial" w:cs="Arial"/>
          <w:b/>
          <w:u w:val="single"/>
        </w:rPr>
      </w:pPr>
      <w:r w:rsidRPr="00AC15E0">
        <w:rPr>
          <w:rFonts w:ascii="Arial" w:eastAsia="Calibri" w:hAnsi="Arial" w:cs="Arial"/>
          <w:b/>
          <w:u w:val="single"/>
        </w:rPr>
        <w:t>DAFF</w:t>
      </w:r>
    </w:p>
    <w:p w14:paraId="29439227" w14:textId="77777777" w:rsidR="00AC15E0" w:rsidRPr="00AC15E0" w:rsidRDefault="00AC15E0" w:rsidP="00AC15E0">
      <w:pPr>
        <w:tabs>
          <w:tab w:val="left" w:pos="567"/>
        </w:tabs>
        <w:spacing w:line="360" w:lineRule="auto"/>
        <w:jc w:val="both"/>
        <w:rPr>
          <w:rFonts w:ascii="Arial" w:eastAsia="Calibri" w:hAnsi="Arial" w:cs="Arial"/>
          <w:b/>
        </w:rPr>
      </w:pPr>
    </w:p>
    <w:p w14:paraId="204AB677"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lastRenderedPageBreak/>
        <w:t>(a)(i)</w:t>
      </w:r>
      <w:r w:rsidRPr="00AC15E0">
        <w:rPr>
          <w:rFonts w:ascii="Arial" w:eastAsia="Calibri" w:hAnsi="Arial" w:cs="Arial"/>
        </w:rPr>
        <w:tab/>
        <w:t>One</w:t>
      </w:r>
    </w:p>
    <w:p w14:paraId="6D46B3F7"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(ii)</w:t>
      </w:r>
      <w:r w:rsidRPr="00AC15E0">
        <w:rPr>
          <w:rFonts w:ascii="Arial" w:eastAsia="Calibri" w:hAnsi="Arial" w:cs="Arial"/>
        </w:rPr>
        <w:tab/>
        <w:t>None</w:t>
      </w:r>
    </w:p>
    <w:p w14:paraId="4C730889"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(b)(i)</w:t>
      </w:r>
      <w:r w:rsidRPr="00AC15E0">
        <w:rPr>
          <w:rFonts w:ascii="Arial" w:eastAsia="Calibri" w:hAnsi="Arial" w:cs="Arial"/>
        </w:rPr>
        <w:tab/>
        <w:t>Enterprises University of Pretoria</w:t>
      </w:r>
    </w:p>
    <w:p w14:paraId="741B48B5"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(ii)</w:t>
      </w:r>
      <w:r w:rsidRPr="00AC15E0">
        <w:rPr>
          <w:rFonts w:ascii="Arial" w:eastAsia="Calibri" w:hAnsi="Arial" w:cs="Arial"/>
        </w:rPr>
        <w:tab/>
        <w:t>Technical support in the preparing of SA Biennial Reporting on the 2014 commitment of Malabo Declaration on Agriculture, Growth and Transformation in Africa</w:t>
      </w:r>
    </w:p>
    <w:p w14:paraId="55C138E5"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(iii)(aa)</w:t>
      </w:r>
      <w:r w:rsidRPr="00AC15E0">
        <w:rPr>
          <w:rFonts w:ascii="Arial" w:eastAsia="Calibri" w:hAnsi="Arial" w:cs="Arial"/>
        </w:rPr>
        <w:tab/>
        <w:t>4 August 2017</w:t>
      </w:r>
    </w:p>
    <w:p w14:paraId="70B08DD1"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(bb)</w:t>
      </w:r>
      <w:r w:rsidRPr="00AC15E0">
        <w:rPr>
          <w:rFonts w:ascii="Arial" w:eastAsia="Calibri" w:hAnsi="Arial" w:cs="Arial"/>
        </w:rPr>
        <w:tab/>
        <w:t>No contract period applicable (once off payment)</w:t>
      </w:r>
    </w:p>
    <w:p w14:paraId="403D88F5"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(cc)</w:t>
      </w:r>
      <w:r w:rsidRPr="00AC15E0">
        <w:rPr>
          <w:rFonts w:ascii="Arial" w:eastAsia="Calibri" w:hAnsi="Arial" w:cs="Arial"/>
        </w:rPr>
        <w:tab/>
        <w:t>R481 470,86</w:t>
      </w:r>
    </w:p>
    <w:p w14:paraId="13BBE690" w14:textId="77777777" w:rsidR="00AC15E0" w:rsidRPr="00AC15E0" w:rsidRDefault="00AC15E0" w:rsidP="00AC15E0">
      <w:pPr>
        <w:spacing w:line="360" w:lineRule="auto"/>
        <w:ind w:left="851" w:hanging="851"/>
        <w:jc w:val="both"/>
        <w:rPr>
          <w:rFonts w:ascii="Arial" w:eastAsia="Calibri" w:hAnsi="Arial" w:cs="Arial"/>
        </w:rPr>
      </w:pPr>
      <w:r w:rsidRPr="00AC15E0">
        <w:rPr>
          <w:rFonts w:ascii="Arial" w:eastAsia="Calibri" w:hAnsi="Arial" w:cs="Arial"/>
        </w:rPr>
        <w:t>(dd)</w:t>
      </w:r>
      <w:r w:rsidRPr="00AC15E0">
        <w:rPr>
          <w:rFonts w:ascii="Arial" w:eastAsia="Calibri" w:hAnsi="Arial" w:cs="Arial"/>
        </w:rPr>
        <w:tab/>
        <w:t>Director:  Africa Relations</w:t>
      </w:r>
    </w:p>
    <w:p w14:paraId="2A88E7B3" w14:textId="77777777" w:rsidR="00AC15E0" w:rsidRPr="00AC15E0" w:rsidRDefault="00AC15E0" w:rsidP="00AC15E0">
      <w:pPr>
        <w:tabs>
          <w:tab w:val="left" w:pos="567"/>
        </w:tabs>
        <w:spacing w:line="360" w:lineRule="auto"/>
        <w:jc w:val="both"/>
        <w:rPr>
          <w:rFonts w:ascii="Arial" w:eastAsia="Calibri" w:hAnsi="Arial" w:cs="Arial"/>
          <w:b/>
          <w:u w:val="single"/>
        </w:rPr>
      </w:pPr>
    </w:p>
    <w:p w14:paraId="612D7925" w14:textId="77777777" w:rsidR="00CF3E17" w:rsidRPr="00AC15E0" w:rsidRDefault="00AC15E0" w:rsidP="00AC15E0">
      <w:pPr>
        <w:tabs>
          <w:tab w:val="left" w:pos="567"/>
        </w:tabs>
        <w:spacing w:line="360" w:lineRule="auto"/>
        <w:jc w:val="both"/>
        <w:rPr>
          <w:rFonts w:ascii="Arial" w:eastAsia="Calibri" w:hAnsi="Arial" w:cs="Arial"/>
          <w:b/>
          <w:u w:val="single"/>
        </w:rPr>
      </w:pPr>
      <w:r w:rsidRPr="00AC15E0">
        <w:rPr>
          <w:rFonts w:ascii="Arial" w:eastAsia="Calibri" w:hAnsi="Arial" w:cs="Arial"/>
          <w:b/>
          <w:u w:val="single"/>
        </w:rPr>
        <w:t>OBP</w:t>
      </w:r>
    </w:p>
    <w:p w14:paraId="288D6658" w14:textId="77777777" w:rsidR="00AC15E0" w:rsidRPr="00AC15E0" w:rsidRDefault="00AC15E0" w:rsidP="00AC15E0">
      <w:pPr>
        <w:spacing w:after="120" w:line="360" w:lineRule="auto"/>
        <w:jc w:val="both"/>
        <w:rPr>
          <w:rFonts w:ascii="Arial" w:eastAsia="Calibri" w:hAnsi="Arial" w:cs="Arial"/>
          <w:bCs/>
        </w:rPr>
      </w:pPr>
      <w:r w:rsidRPr="00AC15E0">
        <w:rPr>
          <w:rFonts w:ascii="Arial" w:eastAsia="Calibri" w:hAnsi="Arial" w:cs="Arial"/>
          <w:bCs/>
        </w:rPr>
        <w:t>OBP does not have consultants on its books.</w:t>
      </w:r>
    </w:p>
    <w:p w14:paraId="539C1901" w14:textId="77777777" w:rsidR="00CF3E17" w:rsidRPr="00AC15E0" w:rsidRDefault="00AC15E0" w:rsidP="00AC15E0">
      <w:pPr>
        <w:spacing w:after="120" w:line="360" w:lineRule="auto"/>
        <w:jc w:val="both"/>
        <w:rPr>
          <w:rFonts w:ascii="Arial" w:eastAsia="Calibri" w:hAnsi="Arial" w:cs="Arial"/>
          <w:b/>
          <w:bCs/>
          <w:u w:val="single"/>
        </w:rPr>
      </w:pPr>
      <w:r w:rsidRPr="00AC15E0">
        <w:rPr>
          <w:rFonts w:ascii="Arial" w:eastAsia="Calibri" w:hAnsi="Arial" w:cs="Arial"/>
          <w:b/>
          <w:bCs/>
          <w:u w:val="single"/>
        </w:rPr>
        <w:t xml:space="preserve">ARC </w:t>
      </w:r>
    </w:p>
    <w:p w14:paraId="26782FCE" w14:textId="77777777" w:rsidR="00AC15E0" w:rsidRPr="00AC15E0" w:rsidRDefault="00AC15E0" w:rsidP="00CF3E17">
      <w:pPr>
        <w:spacing w:after="120" w:line="360" w:lineRule="auto"/>
        <w:rPr>
          <w:rFonts w:ascii="Arial" w:eastAsia="Calibri" w:hAnsi="Arial" w:cs="Arial"/>
          <w:lang w:val="en-US"/>
        </w:rPr>
      </w:pPr>
      <w:r w:rsidRPr="00AC15E0">
        <w:rPr>
          <w:rFonts w:ascii="Arial" w:eastAsia="Calibri" w:hAnsi="Arial" w:cs="Arial"/>
          <w:lang w:val="en-US"/>
        </w:rPr>
        <w:t>No consultants contracted to the ARC</w:t>
      </w:r>
    </w:p>
    <w:p w14:paraId="6BCEAFA6" w14:textId="77777777" w:rsidR="00CF3E17" w:rsidRPr="00AC15E0" w:rsidRDefault="00AC15E0" w:rsidP="00AC15E0">
      <w:pPr>
        <w:tabs>
          <w:tab w:val="left" w:pos="567"/>
        </w:tabs>
        <w:spacing w:line="360" w:lineRule="auto"/>
        <w:jc w:val="both"/>
        <w:rPr>
          <w:rFonts w:ascii="Arial" w:eastAsia="Calibri" w:hAnsi="Arial" w:cs="Arial"/>
          <w:b/>
          <w:u w:val="single"/>
        </w:rPr>
      </w:pPr>
      <w:r w:rsidRPr="00AC15E0">
        <w:rPr>
          <w:rFonts w:ascii="Arial" w:eastAsia="Calibri" w:hAnsi="Arial" w:cs="Arial"/>
          <w:b/>
          <w:u w:val="single"/>
        </w:rPr>
        <w:t>NAMC</w:t>
      </w:r>
    </w:p>
    <w:p w14:paraId="73356DE2" w14:textId="77777777" w:rsidR="00AC15E0" w:rsidRPr="00AC15E0" w:rsidRDefault="00AC15E0" w:rsidP="00AC15E0">
      <w:pPr>
        <w:numPr>
          <w:ilvl w:val="0"/>
          <w:numId w:val="1"/>
        </w:numPr>
        <w:autoSpaceDE w:val="0"/>
        <w:autoSpaceDN w:val="0"/>
        <w:spacing w:before="100" w:beforeAutospacing="1" w:after="100" w:afterAutospacing="1" w:line="360" w:lineRule="auto"/>
        <w:ind w:hanging="720"/>
        <w:jc w:val="both"/>
        <w:rPr>
          <w:rFonts w:ascii="Arial" w:eastAsia="Times New Roman" w:hAnsi="Arial" w:cs="Arial"/>
          <w:bCs/>
        </w:rPr>
      </w:pPr>
      <w:r w:rsidRPr="00AC15E0">
        <w:rPr>
          <w:rFonts w:ascii="Arial" w:eastAsia="Times New Roman" w:hAnsi="Arial" w:cs="Arial"/>
          <w:bCs/>
          <w:i/>
          <w:iCs/>
          <w:u w:val="single"/>
        </w:rPr>
        <w:t>PRAXIS Computing</w:t>
      </w:r>
      <w:r w:rsidRPr="00AC15E0">
        <w:rPr>
          <w:rFonts w:ascii="Arial" w:eastAsia="Times New Roman" w:hAnsi="Arial" w:cs="Arial"/>
          <w:bCs/>
        </w:rPr>
        <w:t>:</w:t>
      </w:r>
    </w:p>
    <w:p w14:paraId="63C57D99" w14:textId="77777777" w:rsidR="00AC15E0" w:rsidRPr="00AC15E0" w:rsidRDefault="00AC15E0" w:rsidP="00CF3E17">
      <w:pPr>
        <w:autoSpaceDE w:val="0"/>
        <w:autoSpaceDN w:val="0"/>
        <w:spacing w:before="100" w:beforeAutospacing="1" w:after="100" w:afterAutospacing="1" w:line="360" w:lineRule="auto"/>
        <w:ind w:left="720"/>
        <w:contextualSpacing/>
        <w:jc w:val="both"/>
        <w:rPr>
          <w:rFonts w:ascii="Arial" w:eastAsia="Calibri" w:hAnsi="Arial" w:cs="Arial"/>
          <w:bCs/>
        </w:rPr>
      </w:pPr>
      <w:r w:rsidRPr="00AC15E0">
        <w:rPr>
          <w:rFonts w:ascii="Arial" w:eastAsia="Calibri" w:hAnsi="Arial" w:cs="Arial"/>
          <w:bCs/>
        </w:rPr>
        <w:t>1 November 2016 – 31 October 2019</w:t>
      </w:r>
    </w:p>
    <w:p w14:paraId="2A703239" w14:textId="77777777" w:rsidR="00AC15E0" w:rsidRPr="00AC15E0" w:rsidRDefault="00AC15E0" w:rsidP="00AC15E0">
      <w:pPr>
        <w:autoSpaceDE w:val="0"/>
        <w:autoSpaceDN w:val="0"/>
        <w:spacing w:before="100" w:beforeAutospacing="1" w:after="100" w:afterAutospacing="1" w:line="360" w:lineRule="auto"/>
        <w:contextualSpacing/>
        <w:jc w:val="both"/>
        <w:rPr>
          <w:rFonts w:ascii="Arial" w:eastAsia="Calibri" w:hAnsi="Arial" w:cs="Arial"/>
          <w:bCs/>
        </w:rPr>
      </w:pPr>
      <w:r w:rsidRPr="00AC15E0">
        <w:rPr>
          <w:rFonts w:ascii="Arial" w:eastAsia="Calibri" w:hAnsi="Arial" w:cs="Arial"/>
          <w:bCs/>
        </w:rPr>
        <w:t>Ongoing and pro-active maintenance of existing systems and network infrastructure, which includes full time onsite network support, as well as limited senior technical specialist support.</w:t>
      </w:r>
    </w:p>
    <w:p w14:paraId="2D436DCE" w14:textId="77777777" w:rsidR="00AC15E0" w:rsidRPr="00AC15E0" w:rsidRDefault="00AC15E0" w:rsidP="00AC15E0">
      <w:pPr>
        <w:autoSpaceDE w:val="0"/>
        <w:autoSpaceDN w:val="0"/>
        <w:spacing w:before="100" w:beforeAutospacing="1" w:after="100" w:afterAutospacing="1" w:line="360" w:lineRule="auto"/>
        <w:ind w:left="720"/>
        <w:contextualSpacing/>
        <w:jc w:val="both"/>
        <w:rPr>
          <w:rFonts w:ascii="Arial" w:eastAsia="Calibri" w:hAnsi="Arial" w:cs="Arial"/>
          <w:bCs/>
        </w:rPr>
      </w:pPr>
    </w:p>
    <w:p w14:paraId="0ED83B0D" w14:textId="77777777" w:rsidR="00AC15E0" w:rsidRPr="00AC15E0" w:rsidRDefault="00AC15E0" w:rsidP="00AC15E0">
      <w:pPr>
        <w:autoSpaceDE w:val="0"/>
        <w:autoSpaceDN w:val="0"/>
        <w:spacing w:before="100" w:beforeAutospacing="1" w:after="100" w:afterAutospacing="1" w:line="360" w:lineRule="auto"/>
        <w:ind w:left="720"/>
        <w:contextualSpacing/>
        <w:jc w:val="both"/>
        <w:rPr>
          <w:rFonts w:ascii="Arial" w:eastAsia="Calibri" w:hAnsi="Arial" w:cs="Arial"/>
          <w:bCs/>
        </w:rPr>
      </w:pPr>
      <w:r w:rsidRPr="00AC15E0">
        <w:rPr>
          <w:rFonts w:ascii="Arial" w:eastAsia="Calibri" w:hAnsi="Arial" w:cs="Arial"/>
          <w:bCs/>
        </w:rPr>
        <w:t>R 59 400 per month (excl VAT). (All Praxis rates and prices, may increase on the anniversary in accordance with the percentage annual increase in the Consumer Price Index, as published during the preceding month by Statistics SA.)</w:t>
      </w:r>
    </w:p>
    <w:p w14:paraId="185E1294" w14:textId="77777777" w:rsidR="00AC15E0" w:rsidRPr="00AC15E0" w:rsidRDefault="00AC15E0" w:rsidP="00AC15E0">
      <w:pPr>
        <w:autoSpaceDE w:val="0"/>
        <w:autoSpaceDN w:val="0"/>
        <w:spacing w:before="100" w:beforeAutospacing="1" w:after="100" w:afterAutospacing="1" w:line="360" w:lineRule="auto"/>
        <w:ind w:left="720"/>
        <w:contextualSpacing/>
        <w:jc w:val="both"/>
        <w:rPr>
          <w:rFonts w:ascii="Arial" w:eastAsia="Calibri" w:hAnsi="Arial" w:cs="Arial"/>
          <w:bCs/>
        </w:rPr>
      </w:pPr>
    </w:p>
    <w:p w14:paraId="6BFB7BB9" w14:textId="77777777" w:rsidR="00AC15E0" w:rsidRPr="00AC15E0" w:rsidRDefault="00AC15E0" w:rsidP="00AC15E0">
      <w:pPr>
        <w:autoSpaceDE w:val="0"/>
        <w:autoSpaceDN w:val="0"/>
        <w:spacing w:before="100" w:beforeAutospacing="1" w:after="100" w:afterAutospacing="1" w:line="360" w:lineRule="auto"/>
        <w:ind w:left="720"/>
        <w:contextualSpacing/>
        <w:jc w:val="both"/>
        <w:rPr>
          <w:rFonts w:ascii="Arial" w:eastAsia="Calibri" w:hAnsi="Arial" w:cs="Arial"/>
          <w:bCs/>
        </w:rPr>
      </w:pPr>
      <w:r w:rsidRPr="00AC15E0">
        <w:rPr>
          <w:rFonts w:ascii="Arial" w:eastAsia="Calibri" w:hAnsi="Arial" w:cs="Arial"/>
          <w:bCs/>
        </w:rPr>
        <w:t>Signed by T. R Ramabulana: CEO</w:t>
      </w:r>
    </w:p>
    <w:p w14:paraId="29C65EBF" w14:textId="77777777" w:rsidR="00AC15E0" w:rsidRPr="00AC15E0" w:rsidRDefault="00AC15E0" w:rsidP="00AC15E0">
      <w:pPr>
        <w:numPr>
          <w:ilvl w:val="0"/>
          <w:numId w:val="2"/>
        </w:numPr>
        <w:autoSpaceDE w:val="0"/>
        <w:autoSpaceDN w:val="0"/>
        <w:spacing w:before="100" w:beforeAutospacing="1" w:after="100" w:afterAutospacing="1" w:line="360" w:lineRule="auto"/>
        <w:ind w:hanging="720"/>
        <w:jc w:val="both"/>
        <w:rPr>
          <w:rFonts w:ascii="Arial" w:eastAsia="Times New Roman" w:hAnsi="Arial" w:cs="Arial"/>
          <w:bCs/>
        </w:rPr>
      </w:pPr>
      <w:r w:rsidRPr="00AC15E0">
        <w:rPr>
          <w:rFonts w:ascii="Arial" w:eastAsia="Times New Roman" w:hAnsi="Arial" w:cs="Arial"/>
          <w:bCs/>
          <w:i/>
          <w:iCs/>
          <w:u w:val="single"/>
        </w:rPr>
        <w:t>Finware Enterprise Services</w:t>
      </w:r>
      <w:r w:rsidRPr="00AC15E0">
        <w:rPr>
          <w:rFonts w:ascii="Arial" w:eastAsia="Times New Roman" w:hAnsi="Arial" w:cs="Arial"/>
          <w:bCs/>
        </w:rPr>
        <w:t>:</w:t>
      </w:r>
    </w:p>
    <w:p w14:paraId="3A2D86A6" w14:textId="77777777" w:rsidR="00AC15E0" w:rsidRP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Cs/>
        </w:rPr>
        <w:t xml:space="preserve">1 May 2017 – 30 April 2018. </w:t>
      </w:r>
    </w:p>
    <w:p w14:paraId="7F937028" w14:textId="77777777" w:rsidR="00AC15E0" w:rsidRP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Cs/>
        </w:rPr>
        <w:t>Provide Pastel Support and the disbursement will be made upon the submission of invoice for services rendered at the rate of R 550.00 per hour.</w:t>
      </w:r>
    </w:p>
    <w:p w14:paraId="5642B746" w14:textId="77777777" w:rsidR="00AC15E0" w:rsidRPr="00AC15E0" w:rsidRDefault="00AC15E0" w:rsidP="00AC15E0">
      <w:pPr>
        <w:tabs>
          <w:tab w:val="left" w:pos="709"/>
        </w:tabs>
        <w:autoSpaceDE w:val="0"/>
        <w:autoSpaceDN w:val="0"/>
        <w:spacing w:before="100" w:beforeAutospacing="1" w:after="100" w:afterAutospacing="1" w:line="360" w:lineRule="auto"/>
        <w:jc w:val="both"/>
        <w:rPr>
          <w:rFonts w:ascii="Arial" w:eastAsia="Calibri" w:hAnsi="Arial" w:cs="Arial"/>
          <w:bCs/>
        </w:rPr>
      </w:pPr>
      <w:r w:rsidRPr="00AC15E0">
        <w:rPr>
          <w:rFonts w:ascii="Arial" w:eastAsia="Calibri" w:hAnsi="Arial" w:cs="Arial"/>
          <w:bCs/>
        </w:rPr>
        <w:t>           Signed by Z. Xalisa: CEO</w:t>
      </w:r>
    </w:p>
    <w:p w14:paraId="587DE54D" w14:textId="77777777" w:rsidR="00AC15E0" w:rsidRPr="00AC15E0" w:rsidRDefault="00AC15E0" w:rsidP="00AC15E0">
      <w:pPr>
        <w:numPr>
          <w:ilvl w:val="0"/>
          <w:numId w:val="3"/>
        </w:numPr>
        <w:autoSpaceDE w:val="0"/>
        <w:autoSpaceDN w:val="0"/>
        <w:spacing w:before="100" w:beforeAutospacing="1" w:after="100" w:afterAutospacing="1" w:line="360" w:lineRule="auto"/>
        <w:jc w:val="both"/>
        <w:rPr>
          <w:rFonts w:ascii="Arial" w:eastAsia="Times New Roman" w:hAnsi="Arial" w:cs="Arial"/>
          <w:bCs/>
        </w:rPr>
      </w:pPr>
      <w:r w:rsidRPr="00AC15E0">
        <w:rPr>
          <w:rFonts w:ascii="Arial" w:eastAsia="Times New Roman" w:hAnsi="Arial" w:cs="Arial"/>
          <w:bCs/>
          <w:i/>
          <w:iCs/>
          <w:u w:val="single"/>
        </w:rPr>
        <w:t>Nexia SAB&amp;T</w:t>
      </w:r>
      <w:r w:rsidRPr="00AC15E0">
        <w:rPr>
          <w:rFonts w:ascii="Arial" w:eastAsia="Times New Roman" w:hAnsi="Arial" w:cs="Arial"/>
          <w:bCs/>
        </w:rPr>
        <w:t>:</w:t>
      </w:r>
    </w:p>
    <w:p w14:paraId="70D291E3" w14:textId="77777777" w:rsidR="00AC15E0" w:rsidRP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Cs/>
        </w:rPr>
        <w:t xml:space="preserve">31 March 2016 – 1 April 2018. </w:t>
      </w:r>
    </w:p>
    <w:p w14:paraId="5933A647" w14:textId="77777777" w:rsidR="00AC15E0" w:rsidRP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Cs/>
        </w:rPr>
        <w:t>Internal Audit Services.  Budget of R 360 000.</w:t>
      </w:r>
    </w:p>
    <w:p w14:paraId="2D7ED287" w14:textId="77777777" w:rsid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Cs/>
        </w:rPr>
        <w:t>Signed by: T.R Ramabulana: CEO</w:t>
      </w:r>
    </w:p>
    <w:p w14:paraId="755F4B9F" w14:textId="77777777" w:rsidR="00CF3E17" w:rsidRDefault="00CF3E17" w:rsidP="00AC15E0">
      <w:pPr>
        <w:autoSpaceDE w:val="0"/>
        <w:autoSpaceDN w:val="0"/>
        <w:spacing w:before="100" w:beforeAutospacing="1" w:after="100" w:afterAutospacing="1" w:line="360" w:lineRule="auto"/>
        <w:ind w:left="720"/>
        <w:jc w:val="both"/>
        <w:rPr>
          <w:rFonts w:ascii="Arial" w:eastAsia="Calibri" w:hAnsi="Arial" w:cs="Arial"/>
          <w:bCs/>
        </w:rPr>
      </w:pPr>
    </w:p>
    <w:p w14:paraId="63E51702" w14:textId="77777777" w:rsidR="00AC15E0" w:rsidRPr="00AC15E0" w:rsidRDefault="00AC15E0" w:rsidP="00AC15E0">
      <w:pPr>
        <w:autoSpaceDE w:val="0"/>
        <w:autoSpaceDN w:val="0"/>
        <w:spacing w:before="100" w:beforeAutospacing="1" w:after="100" w:afterAutospacing="1" w:line="360" w:lineRule="auto"/>
        <w:ind w:left="720"/>
        <w:jc w:val="both"/>
        <w:rPr>
          <w:rFonts w:ascii="Arial" w:eastAsia="Calibri" w:hAnsi="Arial" w:cs="Arial"/>
          <w:bCs/>
        </w:rPr>
      </w:pPr>
      <w:r w:rsidRPr="00AC15E0">
        <w:rPr>
          <w:rFonts w:ascii="Arial" w:eastAsia="Calibri" w:hAnsi="Arial" w:cs="Arial"/>
          <w:b/>
          <w:u w:val="single"/>
        </w:rPr>
        <w:lastRenderedPageBreak/>
        <w:t>PPECB</w:t>
      </w:r>
    </w:p>
    <w:p w14:paraId="66B0987E" w14:textId="77777777" w:rsidR="00AC15E0" w:rsidRPr="00AC15E0" w:rsidRDefault="00AC15E0" w:rsidP="00AC15E0">
      <w:pPr>
        <w:rPr>
          <w:rFonts w:eastAsia="Calibri"/>
          <w:lang w:eastAsia="en-ZA"/>
        </w:rPr>
      </w:pPr>
    </w:p>
    <w:tbl>
      <w:tblPr>
        <w:tblW w:w="18312" w:type="dxa"/>
        <w:tblInd w:w="-743" w:type="dxa"/>
        <w:tblCellMar>
          <w:left w:w="0" w:type="dxa"/>
          <w:right w:w="0" w:type="dxa"/>
        </w:tblCellMar>
        <w:tblLook w:val="04A0" w:firstRow="1" w:lastRow="0" w:firstColumn="1" w:lastColumn="0" w:noHBand="0" w:noVBand="1"/>
      </w:tblPr>
      <w:tblGrid>
        <w:gridCol w:w="3261"/>
        <w:gridCol w:w="2552"/>
        <w:gridCol w:w="1701"/>
        <w:gridCol w:w="1701"/>
        <w:gridCol w:w="2976"/>
        <w:gridCol w:w="1418"/>
        <w:gridCol w:w="4703"/>
      </w:tblGrid>
      <w:tr w:rsidR="00AC15E0" w:rsidRPr="00AC15E0" w14:paraId="2AC6CA8B" w14:textId="77777777" w:rsidTr="0095448B">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1FD701C7"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Consultant Name</w:t>
            </w:r>
          </w:p>
          <w:p w14:paraId="166BE744"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FF0000"/>
                <w:sz w:val="20"/>
                <w:szCs w:val="20"/>
                <w:lang w:eastAsia="en-ZA"/>
              </w:rPr>
              <w:t>b(i)</w:t>
            </w:r>
          </w:p>
        </w:tc>
        <w:tc>
          <w:tcPr>
            <w:tcW w:w="2552"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4493E97B"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Service Provided</w:t>
            </w:r>
          </w:p>
          <w:p w14:paraId="7970DBFC"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FF0000"/>
                <w:sz w:val="20"/>
                <w:szCs w:val="20"/>
                <w:lang w:eastAsia="en-ZA"/>
              </w:rPr>
              <w:t>b(ii)</w:t>
            </w:r>
          </w:p>
        </w:tc>
        <w:tc>
          <w:tcPr>
            <w:tcW w:w="1701"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79B45D9C"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Start Date</w:t>
            </w:r>
          </w:p>
          <w:p w14:paraId="17782EAC"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FF0000"/>
                <w:sz w:val="20"/>
                <w:szCs w:val="20"/>
                <w:lang w:eastAsia="en-ZA"/>
              </w:rPr>
              <w:t>b(iii)(a)</w:t>
            </w:r>
          </w:p>
        </w:tc>
        <w:tc>
          <w:tcPr>
            <w:tcW w:w="1701"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78A33FD7"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End Date</w:t>
            </w:r>
          </w:p>
        </w:tc>
        <w:tc>
          <w:tcPr>
            <w:tcW w:w="297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29D526A0"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Time Period</w:t>
            </w:r>
          </w:p>
          <w:p w14:paraId="713783FD"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FF0000"/>
                <w:sz w:val="20"/>
                <w:szCs w:val="20"/>
                <w:lang w:eastAsia="en-ZA"/>
              </w:rPr>
              <w:t>b(iii)(b)</w:t>
            </w:r>
          </w:p>
        </w:tc>
        <w:tc>
          <w:tcPr>
            <w:tcW w:w="1418"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79CF8621"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000000"/>
                <w:sz w:val="20"/>
                <w:szCs w:val="20"/>
                <w:lang w:eastAsia="en-ZA"/>
              </w:rPr>
              <w:t>Cost</w:t>
            </w:r>
          </w:p>
          <w:p w14:paraId="29599EB2" w14:textId="77777777" w:rsidR="00AC15E0" w:rsidRPr="00AC15E0" w:rsidRDefault="00AC15E0" w:rsidP="00AC15E0">
            <w:pPr>
              <w:jc w:val="center"/>
              <w:rPr>
                <w:rFonts w:eastAsia="Calibri"/>
                <w:b/>
                <w:bCs/>
                <w:color w:val="000000"/>
                <w:sz w:val="20"/>
                <w:szCs w:val="20"/>
                <w:lang w:eastAsia="en-ZA"/>
              </w:rPr>
            </w:pPr>
            <w:r w:rsidRPr="00AC15E0">
              <w:rPr>
                <w:rFonts w:eastAsia="Calibri"/>
                <w:b/>
                <w:bCs/>
                <w:color w:val="FF0000"/>
                <w:sz w:val="20"/>
                <w:szCs w:val="20"/>
                <w:lang w:eastAsia="en-ZA"/>
              </w:rPr>
              <w:t>b(iii)(c)</w:t>
            </w:r>
          </w:p>
        </w:tc>
        <w:tc>
          <w:tcPr>
            <w:tcW w:w="470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E29CC22" w14:textId="77777777" w:rsidR="00AC15E0" w:rsidRPr="00AC15E0" w:rsidRDefault="00AC15E0" w:rsidP="00AC15E0">
            <w:pPr>
              <w:rPr>
                <w:rFonts w:eastAsia="Calibri"/>
                <w:b/>
                <w:bCs/>
                <w:color w:val="000000"/>
                <w:sz w:val="20"/>
                <w:szCs w:val="20"/>
                <w:lang w:eastAsia="en-ZA"/>
              </w:rPr>
            </w:pPr>
            <w:r w:rsidRPr="00AC15E0">
              <w:rPr>
                <w:rFonts w:eastAsia="Calibri"/>
                <w:b/>
                <w:bCs/>
                <w:color w:val="000000"/>
                <w:sz w:val="20"/>
                <w:szCs w:val="20"/>
                <w:lang w:eastAsia="en-ZA"/>
              </w:rPr>
              <w:t>Name &amp; Position Signed off</w:t>
            </w:r>
          </w:p>
          <w:p w14:paraId="54891A67" w14:textId="77777777" w:rsidR="00AC15E0" w:rsidRPr="00AC15E0" w:rsidRDefault="00AC15E0" w:rsidP="00AC15E0">
            <w:pPr>
              <w:rPr>
                <w:rFonts w:eastAsia="Calibri"/>
                <w:b/>
                <w:bCs/>
                <w:color w:val="000000"/>
                <w:sz w:val="20"/>
                <w:szCs w:val="20"/>
                <w:lang w:eastAsia="en-ZA"/>
              </w:rPr>
            </w:pPr>
            <w:r w:rsidRPr="00AC15E0">
              <w:rPr>
                <w:rFonts w:eastAsia="Calibri"/>
                <w:b/>
                <w:bCs/>
                <w:color w:val="FF0000"/>
                <w:sz w:val="20"/>
                <w:szCs w:val="20"/>
                <w:lang w:eastAsia="en-ZA"/>
              </w:rPr>
              <w:t>b(iii)(d)</w:t>
            </w:r>
          </w:p>
        </w:tc>
      </w:tr>
      <w:tr w:rsidR="00AC15E0" w:rsidRPr="00AC15E0" w14:paraId="084BA7E5" w14:textId="77777777" w:rsidTr="0095448B">
        <w:trPr>
          <w:trHeight w:val="48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50A4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GABRIELE GESS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7AF6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Legal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05D4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01 Sep 2017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65CDC"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31 Aug 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51A19"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12 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6F112"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R240,000</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B1E07"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Lucien Jansen (CEO)</w:t>
            </w:r>
          </w:p>
        </w:tc>
      </w:tr>
      <w:tr w:rsidR="00AC15E0" w:rsidRPr="00AC15E0" w14:paraId="376EFE16"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4BC41"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GARTNER</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EF1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Enterprise Resource Planning System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E36C3"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01 Oct 2017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7E41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30 Sep 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5BC3D"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12 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35C5C"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R726 900</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AF3FC"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Yanesh Ramiah (CIO)</w:t>
            </w:r>
          </w:p>
        </w:tc>
      </w:tr>
      <w:tr w:rsidR="00AC15E0" w:rsidRPr="00AC15E0" w14:paraId="67C49713"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66F6E"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MSI SOLUTIONS (PTY) LTD</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D95D8"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Recruitment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A52DD"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23 Jun 2016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9C87E"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n/a</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D6C4F"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Month notice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0C0C8"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 xml:space="preserve">12% Fee on all placements </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0875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Pinki Luwaca (HR Executive)</w:t>
            </w:r>
          </w:p>
        </w:tc>
      </w:tr>
      <w:tr w:rsidR="00AC15E0" w:rsidRPr="00AC15E0" w14:paraId="5EFE84D5"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4B3E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SIMEKA CONSULTANTS &amp; ACTUARIES (PTY) LTD</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5A1DF"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Umbrella and Pension Fund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FA77B"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01 Apr 2013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8C764"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31 Dec 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61986"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12 months, annually renewable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0D7B"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 xml:space="preserve">0.20% of pensionable remuneration per annum  </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825CA"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Pinki Luwaca (HR Executive)</w:t>
            </w:r>
          </w:p>
        </w:tc>
      </w:tr>
      <w:tr w:rsidR="00AC15E0" w:rsidRPr="00AC15E0" w14:paraId="79BE303E" w14:textId="77777777" w:rsidTr="0095448B">
        <w:trPr>
          <w:trHeight w:val="76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AC009"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INFRACON CONSULTING (PTY) LTD</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5FF4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Construction Building renovations and additional parking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DF5E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22 May 2017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F1C26" w14:textId="77777777" w:rsidR="00AC15E0" w:rsidRPr="00AC15E0" w:rsidRDefault="00AC15E0" w:rsidP="00AC15E0">
            <w:pPr>
              <w:rPr>
                <w:rFonts w:ascii="Times New Roman" w:eastAsia="Times New Roman" w:hAnsi="Times New Roman"/>
                <w:sz w:val="20"/>
                <w:szCs w:val="20"/>
                <w:lang w:eastAsia="en-ZA"/>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79BFF" w14:textId="77777777" w:rsidR="00AC15E0" w:rsidRPr="00AC15E0" w:rsidRDefault="00AC15E0" w:rsidP="00AC15E0">
            <w:pPr>
              <w:rPr>
                <w:rFonts w:eastAsia="Calibri"/>
                <w:sz w:val="20"/>
                <w:szCs w:val="20"/>
                <w:lang w:eastAsia="en-ZA"/>
              </w:rPr>
            </w:pPr>
            <w:r w:rsidRPr="00AC15E0">
              <w:rPr>
                <w:rFonts w:eastAsia="Calibri"/>
                <w:color w:val="000000"/>
                <w:sz w:val="20"/>
                <w:szCs w:val="20"/>
                <w:lang w:eastAsia="en-ZA"/>
              </w:rPr>
              <w:t>Until completion of the project</w:t>
            </w:r>
          </w:p>
          <w:p w14:paraId="0D285657" w14:textId="77777777" w:rsidR="00AC15E0" w:rsidRPr="00AC15E0" w:rsidRDefault="00AC15E0" w:rsidP="00AC15E0">
            <w:pPr>
              <w:rPr>
                <w:rFonts w:eastAsia="Calibri"/>
                <w:sz w:val="20"/>
                <w:szCs w:val="20"/>
                <w:lang w:eastAsia="en-ZA"/>
              </w:rPr>
            </w:pPr>
            <w:r w:rsidRPr="00AC15E0">
              <w:rPr>
                <w:rFonts w:eastAsia="Calibri"/>
                <w:sz w:val="20"/>
                <w:szCs w:val="20"/>
                <w:lang w:eastAsia="en-ZA"/>
              </w:rPr>
              <w:t>Estimate period 6 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4ECC5"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 xml:space="preserve">R281 520 </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C1F01"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Lucien Jansen (CEO)</w:t>
            </w:r>
          </w:p>
        </w:tc>
      </w:tr>
      <w:tr w:rsidR="00AC15E0" w:rsidRPr="00AC15E0" w14:paraId="1B0CDDA3"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DB449"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LEROY WASSERFALL ARCHITECTS CC</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A0E71"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Architect Building renovations and additional parking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8C82F"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18 Jan 2017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4A9AF"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Until completion of the project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E8D18" w14:textId="77777777" w:rsidR="00AC15E0" w:rsidRPr="00AC15E0" w:rsidRDefault="00AC15E0" w:rsidP="00AC15E0">
            <w:pPr>
              <w:rPr>
                <w:rFonts w:eastAsia="Calibri"/>
                <w:sz w:val="20"/>
                <w:szCs w:val="20"/>
                <w:lang w:eastAsia="en-ZA"/>
              </w:rPr>
            </w:pPr>
            <w:r w:rsidRPr="00AC15E0">
              <w:rPr>
                <w:rFonts w:eastAsia="Calibri"/>
                <w:color w:val="000000"/>
                <w:sz w:val="20"/>
                <w:szCs w:val="20"/>
                <w:lang w:eastAsia="en-ZA"/>
              </w:rPr>
              <w:t>Until completion of the project.  Estimate period 6 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7A87C"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R110 944</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783ED"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Lucien Jansen (CEO)</w:t>
            </w:r>
          </w:p>
        </w:tc>
      </w:tr>
      <w:tr w:rsidR="00AC15E0" w:rsidRPr="00AC15E0" w14:paraId="6CB68E20"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F7514"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CLIFFE DEKKER &amp; HOFMYER</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B6951"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Legal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4153B"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26 Aug 2016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F32E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25 Aug 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FAF4A"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24 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483B9"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 xml:space="preserve">Hourly Rates </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E21E1"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Lucien Jansen (CEO)</w:t>
            </w:r>
          </w:p>
        </w:tc>
      </w:tr>
      <w:tr w:rsidR="00AC15E0" w:rsidRPr="00AC15E0" w14:paraId="43BA3CEB" w14:textId="77777777" w:rsidTr="0095448B">
        <w:trPr>
          <w:trHeight w:val="51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75637"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 xml:space="preserve">SAB&amp;T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347BC"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BBBEE Advisory services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3C345"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01 Dec 2017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3550"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30 Nov 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512A8"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12 months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993A5" w14:textId="77777777" w:rsidR="00AC15E0" w:rsidRPr="00AC15E0" w:rsidRDefault="00AC15E0" w:rsidP="00AC15E0">
            <w:pPr>
              <w:jc w:val="right"/>
              <w:rPr>
                <w:rFonts w:eastAsia="Calibri"/>
                <w:color w:val="000000"/>
                <w:sz w:val="20"/>
                <w:szCs w:val="20"/>
                <w:lang w:eastAsia="en-ZA"/>
              </w:rPr>
            </w:pPr>
            <w:r w:rsidRPr="00AC15E0">
              <w:rPr>
                <w:rFonts w:eastAsia="Calibri"/>
                <w:color w:val="000000"/>
                <w:sz w:val="20"/>
                <w:szCs w:val="20"/>
                <w:lang w:eastAsia="en-ZA"/>
              </w:rPr>
              <w:t>Hourly Rates</w:t>
            </w:r>
          </w:p>
        </w:tc>
        <w:tc>
          <w:tcPr>
            <w:tcW w:w="4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1E7E6" w14:textId="77777777" w:rsidR="00AC15E0" w:rsidRPr="00AC15E0" w:rsidRDefault="00AC15E0" w:rsidP="00AC15E0">
            <w:pPr>
              <w:rPr>
                <w:rFonts w:eastAsia="Calibri"/>
                <w:color w:val="000000"/>
                <w:sz w:val="20"/>
                <w:szCs w:val="20"/>
                <w:lang w:eastAsia="en-ZA"/>
              </w:rPr>
            </w:pPr>
            <w:r w:rsidRPr="00AC15E0">
              <w:rPr>
                <w:rFonts w:eastAsia="Calibri"/>
                <w:color w:val="000000"/>
                <w:sz w:val="20"/>
                <w:szCs w:val="20"/>
                <w:lang w:eastAsia="en-ZA"/>
              </w:rPr>
              <w:t>Pinki Luwaca (HR Executive)</w:t>
            </w:r>
          </w:p>
        </w:tc>
      </w:tr>
    </w:tbl>
    <w:p w14:paraId="5ABFDF75" w14:textId="77777777" w:rsidR="00AC15E0" w:rsidRPr="00AC15E0" w:rsidRDefault="00AC15E0" w:rsidP="00AC15E0">
      <w:pPr>
        <w:tabs>
          <w:tab w:val="left" w:pos="567"/>
        </w:tabs>
        <w:jc w:val="both"/>
        <w:rPr>
          <w:rFonts w:ascii="Arial" w:eastAsia="Calibri" w:hAnsi="Arial" w:cs="Arial"/>
          <w:b/>
          <w:sz w:val="20"/>
          <w:szCs w:val="20"/>
        </w:rPr>
        <w:sectPr w:rsidR="00AC15E0" w:rsidRPr="00AC15E0" w:rsidSect="00E724D8">
          <w:pgSz w:w="16838" w:h="11906" w:orient="landscape" w:code="9"/>
          <w:pgMar w:top="2552" w:right="851" w:bottom="1134" w:left="1276" w:header="0" w:footer="1486" w:gutter="0"/>
          <w:cols w:space="708"/>
          <w:titlePg/>
          <w:docGrid w:linePitch="360"/>
        </w:sectPr>
      </w:pPr>
    </w:p>
    <w:p w14:paraId="0DEC6E6A" w14:textId="77777777" w:rsidR="00AC15E0" w:rsidRPr="00AC15E0" w:rsidRDefault="00AC15E0" w:rsidP="00AC15E0">
      <w:pPr>
        <w:tabs>
          <w:tab w:val="left" w:pos="567"/>
        </w:tabs>
        <w:spacing w:line="360" w:lineRule="auto"/>
        <w:jc w:val="both"/>
        <w:rPr>
          <w:rFonts w:ascii="Arial" w:eastAsia="Calibri" w:hAnsi="Arial" w:cs="Arial"/>
          <w:b/>
          <w:u w:val="single"/>
        </w:rPr>
      </w:pPr>
      <w:r w:rsidRPr="00AC15E0">
        <w:rPr>
          <w:rFonts w:ascii="Arial" w:eastAsia="Calibri" w:hAnsi="Arial" w:cs="Arial"/>
          <w:b/>
          <w:u w:val="single"/>
        </w:rPr>
        <w:t>MLRF</w:t>
      </w:r>
    </w:p>
    <w:tbl>
      <w:tblPr>
        <w:tblW w:w="14850" w:type="dxa"/>
        <w:tblCellMar>
          <w:left w:w="0" w:type="dxa"/>
          <w:right w:w="0" w:type="dxa"/>
        </w:tblCellMar>
        <w:tblLook w:val="04A0" w:firstRow="1" w:lastRow="0" w:firstColumn="1" w:lastColumn="0" w:noHBand="0" w:noVBand="1"/>
      </w:tblPr>
      <w:tblGrid>
        <w:gridCol w:w="3085"/>
        <w:gridCol w:w="3686"/>
        <w:gridCol w:w="2126"/>
        <w:gridCol w:w="1701"/>
        <w:gridCol w:w="2551"/>
        <w:gridCol w:w="1701"/>
      </w:tblGrid>
      <w:tr w:rsidR="00AC15E0" w:rsidRPr="00AC15E0" w14:paraId="31BB2D89" w14:textId="77777777" w:rsidTr="0095448B">
        <w:trPr>
          <w:trHeight w:val="300"/>
        </w:trPr>
        <w:tc>
          <w:tcPr>
            <w:tcW w:w="3085"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25482FE" w14:textId="77777777" w:rsidR="00AC15E0" w:rsidRPr="00AC15E0" w:rsidRDefault="00AC15E0" w:rsidP="00AC15E0">
            <w:pPr>
              <w:rPr>
                <w:rFonts w:ascii="Times New Roman" w:eastAsia="Calibri" w:hAnsi="Times New Roman"/>
                <w:i/>
                <w:sz w:val="24"/>
                <w:szCs w:val="24"/>
                <w:u w:val="single"/>
                <w:lang w:eastAsia="en-ZA"/>
              </w:rPr>
            </w:pPr>
            <w:r w:rsidRPr="00AC15E0">
              <w:rPr>
                <w:rFonts w:eastAsia="Calibri"/>
                <w:b/>
                <w:bCs/>
                <w:i/>
                <w:sz w:val="18"/>
                <w:szCs w:val="18"/>
                <w:u w:val="single"/>
                <w:lang w:eastAsia="en-ZA"/>
              </w:rPr>
              <w:t>Name of each consultant</w:t>
            </w:r>
          </w:p>
        </w:tc>
        <w:tc>
          <w:tcPr>
            <w:tcW w:w="3686"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F3223BD" w14:textId="77777777" w:rsidR="00AC15E0" w:rsidRPr="00AC15E0" w:rsidRDefault="00AC15E0" w:rsidP="00AC15E0">
            <w:pPr>
              <w:jc w:val="center"/>
              <w:rPr>
                <w:rFonts w:ascii="Times New Roman" w:eastAsia="Calibri" w:hAnsi="Times New Roman"/>
                <w:i/>
                <w:sz w:val="24"/>
                <w:szCs w:val="24"/>
                <w:u w:val="single"/>
                <w:lang w:eastAsia="en-ZA"/>
              </w:rPr>
            </w:pPr>
            <w:r w:rsidRPr="00AC15E0">
              <w:rPr>
                <w:rFonts w:eastAsia="Calibri"/>
                <w:b/>
                <w:bCs/>
                <w:i/>
                <w:sz w:val="18"/>
                <w:szCs w:val="18"/>
                <w:u w:val="single"/>
                <w:lang w:eastAsia="en-ZA"/>
              </w:rPr>
              <w:t>Details of the service provided</w:t>
            </w:r>
          </w:p>
        </w:tc>
        <w:tc>
          <w:tcPr>
            <w:tcW w:w="2126"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0191DEDC" w14:textId="77777777" w:rsidR="00AC15E0" w:rsidRPr="00AC15E0" w:rsidRDefault="00AC15E0" w:rsidP="00AC15E0">
            <w:pPr>
              <w:jc w:val="center"/>
              <w:rPr>
                <w:rFonts w:ascii="Times New Roman" w:eastAsia="Calibri" w:hAnsi="Times New Roman"/>
                <w:sz w:val="24"/>
                <w:szCs w:val="24"/>
                <w:lang w:eastAsia="en-ZA"/>
              </w:rPr>
            </w:pPr>
            <w:r w:rsidRPr="00AC15E0">
              <w:rPr>
                <w:rFonts w:eastAsia="Calibri"/>
                <w:b/>
                <w:bCs/>
                <w:i/>
                <w:iCs/>
                <w:color w:val="000000"/>
                <w:sz w:val="18"/>
                <w:szCs w:val="18"/>
                <w:u w:val="single"/>
                <w:lang w:eastAsia="en-ZA"/>
              </w:rPr>
              <w:t>Start Date</w:t>
            </w:r>
          </w:p>
        </w:tc>
        <w:tc>
          <w:tcPr>
            <w:tcW w:w="170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541F3F30" w14:textId="77777777" w:rsidR="00AC15E0" w:rsidRPr="00AC15E0" w:rsidRDefault="00AC15E0" w:rsidP="00AC15E0">
            <w:pPr>
              <w:jc w:val="center"/>
              <w:rPr>
                <w:rFonts w:ascii="Times New Roman" w:eastAsia="Calibri" w:hAnsi="Times New Roman"/>
                <w:sz w:val="24"/>
                <w:szCs w:val="24"/>
                <w:lang w:eastAsia="en-ZA"/>
              </w:rPr>
            </w:pPr>
            <w:r w:rsidRPr="00AC15E0">
              <w:rPr>
                <w:rFonts w:eastAsia="Calibri"/>
                <w:b/>
                <w:bCs/>
                <w:i/>
                <w:iCs/>
                <w:color w:val="000000"/>
                <w:sz w:val="18"/>
                <w:szCs w:val="18"/>
                <w:u w:val="single"/>
                <w:lang w:eastAsia="en-ZA"/>
              </w:rPr>
              <w:t>Time period</w:t>
            </w:r>
          </w:p>
        </w:tc>
        <w:tc>
          <w:tcPr>
            <w:tcW w:w="2551" w:type="dxa"/>
            <w:tcBorders>
              <w:top w:val="single" w:sz="8" w:space="0" w:color="auto"/>
              <w:left w:val="nil"/>
              <w:bottom w:val="single" w:sz="8" w:space="0" w:color="auto"/>
              <w:right w:val="single" w:sz="8" w:space="0" w:color="auto"/>
            </w:tcBorders>
            <w:shd w:val="clear" w:color="auto" w:fill="00B0F0"/>
          </w:tcPr>
          <w:p w14:paraId="4DC80727" w14:textId="77777777" w:rsidR="00AC15E0" w:rsidRPr="00AC15E0" w:rsidRDefault="00AC15E0" w:rsidP="00AC15E0">
            <w:pPr>
              <w:jc w:val="center"/>
              <w:rPr>
                <w:rFonts w:eastAsia="Calibri"/>
                <w:b/>
                <w:bCs/>
                <w:i/>
                <w:iCs/>
                <w:color w:val="000000"/>
                <w:sz w:val="18"/>
                <w:szCs w:val="18"/>
                <w:u w:val="single"/>
                <w:lang w:eastAsia="en-ZA"/>
              </w:rPr>
            </w:pPr>
            <w:r w:rsidRPr="00AC15E0">
              <w:rPr>
                <w:rFonts w:eastAsia="Calibri"/>
                <w:b/>
                <w:bCs/>
                <w:i/>
                <w:iCs/>
                <w:color w:val="000000"/>
                <w:sz w:val="18"/>
                <w:szCs w:val="18"/>
                <w:u w:val="single"/>
                <w:lang w:eastAsia="en-ZA"/>
              </w:rPr>
              <w:t>Signature</w:t>
            </w:r>
          </w:p>
        </w:tc>
        <w:tc>
          <w:tcPr>
            <w:tcW w:w="1701" w:type="dxa"/>
            <w:tcBorders>
              <w:top w:val="single" w:sz="8" w:space="0" w:color="auto"/>
              <w:left w:val="nil"/>
              <w:bottom w:val="single" w:sz="8" w:space="0" w:color="auto"/>
              <w:right w:val="single" w:sz="8" w:space="0" w:color="auto"/>
            </w:tcBorders>
            <w:shd w:val="clear" w:color="auto" w:fill="00B0F0"/>
          </w:tcPr>
          <w:p w14:paraId="0DC74BFF" w14:textId="77777777" w:rsidR="00AC15E0" w:rsidRPr="00AC15E0" w:rsidRDefault="00AC15E0" w:rsidP="00AC15E0">
            <w:pPr>
              <w:jc w:val="right"/>
              <w:rPr>
                <w:rFonts w:eastAsia="Calibri"/>
                <w:b/>
                <w:bCs/>
                <w:i/>
                <w:iCs/>
                <w:color w:val="000000"/>
                <w:sz w:val="18"/>
                <w:szCs w:val="18"/>
                <w:u w:val="single"/>
                <w:lang w:eastAsia="en-ZA"/>
              </w:rPr>
            </w:pPr>
            <w:r w:rsidRPr="00AC15E0">
              <w:rPr>
                <w:rFonts w:eastAsia="Calibri"/>
                <w:b/>
                <w:bCs/>
                <w:i/>
                <w:iCs/>
                <w:color w:val="000000"/>
                <w:sz w:val="18"/>
                <w:szCs w:val="18"/>
                <w:u w:val="single"/>
                <w:lang w:eastAsia="en-ZA"/>
              </w:rPr>
              <w:t>Amount Paid</w:t>
            </w:r>
          </w:p>
        </w:tc>
      </w:tr>
      <w:tr w:rsidR="00AC15E0" w:rsidRPr="00AC15E0" w14:paraId="1E1C099D" w14:textId="77777777" w:rsidTr="0095448B">
        <w:trPr>
          <w:trHeight w:val="437"/>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CEA793"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B Xulu and Partners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FA532"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Legal Fees for Frap,  Wiljaro and Bengis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12D22"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27 January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D2D24"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5819BC55" w14:textId="77777777" w:rsidR="00AC15E0" w:rsidRPr="00AC15E0" w:rsidRDefault="00AC15E0" w:rsidP="00AC15E0">
            <w:pPr>
              <w:spacing w:line="360" w:lineRule="auto"/>
              <w:jc w:val="both"/>
              <w:rPr>
                <w:rFonts w:eastAsia="Calibri" w:cs="Arial"/>
                <w:sz w:val="18"/>
                <w:szCs w:val="18"/>
              </w:rPr>
            </w:pPr>
          </w:p>
          <w:p w14:paraId="6E5AE543" w14:textId="77777777" w:rsidR="00AC15E0" w:rsidRPr="00AC15E0" w:rsidRDefault="00AC15E0" w:rsidP="00AC15E0">
            <w:pPr>
              <w:spacing w:line="360" w:lineRule="auto"/>
              <w:jc w:val="both"/>
              <w:rPr>
                <w:rFonts w:eastAsia="Calibri" w:cs="Arial"/>
                <w:sz w:val="18"/>
                <w:szCs w:val="18"/>
              </w:rPr>
            </w:pPr>
          </w:p>
          <w:p w14:paraId="301A3A1F"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 xml:space="preserve">They were appointed  by Minister </w:t>
            </w:r>
          </w:p>
        </w:tc>
        <w:tc>
          <w:tcPr>
            <w:tcW w:w="1701" w:type="dxa"/>
            <w:tcBorders>
              <w:top w:val="nil"/>
              <w:left w:val="nil"/>
              <w:bottom w:val="single" w:sz="8" w:space="0" w:color="auto"/>
              <w:right w:val="single" w:sz="8" w:space="0" w:color="auto"/>
            </w:tcBorders>
            <w:vAlign w:val="bottom"/>
          </w:tcPr>
          <w:p w14:paraId="7934779F" w14:textId="77777777" w:rsidR="00AC15E0" w:rsidRPr="00AC15E0" w:rsidRDefault="00AC15E0" w:rsidP="00AC15E0">
            <w:pPr>
              <w:spacing w:line="360" w:lineRule="auto"/>
              <w:jc w:val="right"/>
              <w:rPr>
                <w:rFonts w:eastAsia="Calibri" w:cs="Arial"/>
                <w:b/>
                <w:bCs/>
                <w:color w:val="000000"/>
                <w:sz w:val="18"/>
                <w:szCs w:val="18"/>
              </w:rPr>
            </w:pPr>
            <w:r w:rsidRPr="00AC15E0">
              <w:rPr>
                <w:rFonts w:eastAsia="Calibri" w:cs="Arial"/>
                <w:b/>
                <w:bCs/>
                <w:color w:val="000000"/>
                <w:sz w:val="18"/>
                <w:szCs w:val="18"/>
              </w:rPr>
              <w:t>R 23,264,302.45</w:t>
            </w:r>
          </w:p>
          <w:p w14:paraId="6CDE1016"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w:t>
            </w:r>
            <w:r w:rsidRPr="00AC15E0">
              <w:rPr>
                <w:rFonts w:eastAsia="Calibri" w:cs="Arial"/>
                <w:b/>
                <w:bCs/>
                <w:i/>
                <w:color w:val="000000"/>
                <w:sz w:val="18"/>
                <w:szCs w:val="18"/>
              </w:rPr>
              <w:t>see attached breakdown)</w:t>
            </w:r>
          </w:p>
        </w:tc>
      </w:tr>
      <w:tr w:rsidR="00AC15E0" w:rsidRPr="00AC15E0" w14:paraId="5DDA069A"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A99BFC"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Thulani Joseph Sithole</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1E51E"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 xml:space="preserve">Legal Fees For Frap Appeals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4F902F"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30 January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B1E35"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21A2CDDE"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They were appointed  by Minister</w:t>
            </w:r>
          </w:p>
        </w:tc>
        <w:tc>
          <w:tcPr>
            <w:tcW w:w="1701" w:type="dxa"/>
            <w:tcBorders>
              <w:top w:val="nil"/>
              <w:left w:val="nil"/>
              <w:bottom w:val="single" w:sz="8" w:space="0" w:color="auto"/>
              <w:right w:val="single" w:sz="8" w:space="0" w:color="auto"/>
            </w:tcBorders>
            <w:vAlign w:val="bottom"/>
          </w:tcPr>
          <w:p w14:paraId="7DC085CD"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1,769,592.00</w:t>
            </w:r>
          </w:p>
        </w:tc>
      </w:tr>
      <w:tr w:rsidR="00AC15E0" w:rsidRPr="00AC15E0" w14:paraId="4388E427"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3C28FA"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George Mukundi Wachira</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FCA8ED"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 xml:space="preserve">Legal Fees for Frap Appeals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98F72"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30 January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0F24A"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54CBCDAF"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They were appointed  by Minister</w:t>
            </w:r>
          </w:p>
        </w:tc>
        <w:tc>
          <w:tcPr>
            <w:tcW w:w="1701" w:type="dxa"/>
            <w:tcBorders>
              <w:top w:val="nil"/>
              <w:left w:val="nil"/>
              <w:bottom w:val="single" w:sz="8" w:space="0" w:color="auto"/>
              <w:right w:val="single" w:sz="8" w:space="0" w:color="auto"/>
            </w:tcBorders>
            <w:vAlign w:val="bottom"/>
          </w:tcPr>
          <w:p w14:paraId="299E9362"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1,922,744.00</w:t>
            </w:r>
          </w:p>
        </w:tc>
      </w:tr>
      <w:tr w:rsidR="00AC15E0" w:rsidRPr="00AC15E0" w14:paraId="6877B586"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A585EE"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ADV PM Matshulana</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0FEC87"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 xml:space="preserve">Legal Fees For Frap Appeals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1D4A0"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30 January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6F94E"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1E4716DB"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They were appointed  by Minister</w:t>
            </w:r>
          </w:p>
        </w:tc>
        <w:tc>
          <w:tcPr>
            <w:tcW w:w="1701" w:type="dxa"/>
            <w:tcBorders>
              <w:top w:val="nil"/>
              <w:left w:val="nil"/>
              <w:bottom w:val="single" w:sz="8" w:space="0" w:color="auto"/>
              <w:right w:val="single" w:sz="8" w:space="0" w:color="auto"/>
            </w:tcBorders>
            <w:vAlign w:val="bottom"/>
          </w:tcPr>
          <w:p w14:paraId="28448A3B"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1,888,626.60</w:t>
            </w:r>
          </w:p>
        </w:tc>
      </w:tr>
      <w:tr w:rsidR="00AC15E0" w:rsidRPr="00AC15E0" w14:paraId="4F35BF9A" w14:textId="77777777" w:rsidTr="0095448B">
        <w:trPr>
          <w:trHeight w:val="600"/>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7BC971"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Emang Basadi Legal &amp; Forensic Services</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EBE63E"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TO PROVIDE STRATEGIC, LEGAL AND LITIGATION ADVISORY SERVICES TO DAFF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CAB78"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27 January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7AF75A"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2C7032F4" w14:textId="77777777" w:rsidR="00AC15E0" w:rsidRPr="00AC15E0" w:rsidRDefault="00AC15E0" w:rsidP="00AC15E0">
            <w:pPr>
              <w:spacing w:line="360" w:lineRule="auto"/>
              <w:jc w:val="both"/>
              <w:rPr>
                <w:rFonts w:eastAsia="Calibri" w:cs="Arial"/>
                <w:sz w:val="18"/>
                <w:szCs w:val="18"/>
              </w:rPr>
            </w:pPr>
          </w:p>
          <w:p w14:paraId="675F8CD6"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They were appointed   by DG</w:t>
            </w:r>
          </w:p>
        </w:tc>
        <w:tc>
          <w:tcPr>
            <w:tcW w:w="1701" w:type="dxa"/>
            <w:tcBorders>
              <w:top w:val="nil"/>
              <w:left w:val="nil"/>
              <w:bottom w:val="single" w:sz="8" w:space="0" w:color="auto"/>
              <w:right w:val="single" w:sz="8" w:space="0" w:color="auto"/>
            </w:tcBorders>
            <w:vAlign w:val="bottom"/>
          </w:tcPr>
          <w:p w14:paraId="57AAD18C"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9,432,539.23</w:t>
            </w:r>
          </w:p>
        </w:tc>
      </w:tr>
      <w:tr w:rsidR="00AC15E0" w:rsidRPr="00AC15E0" w14:paraId="3EE8643E"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44552"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The Ifirm Trading and Projects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4347B"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Investigation into Wiljaro and SA Fence and Gate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BE166C"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28 June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6EE882"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July 2018</w:t>
            </w:r>
          </w:p>
        </w:tc>
        <w:tc>
          <w:tcPr>
            <w:tcW w:w="2551" w:type="dxa"/>
            <w:tcBorders>
              <w:top w:val="nil"/>
              <w:left w:val="nil"/>
              <w:bottom w:val="single" w:sz="8" w:space="0" w:color="auto"/>
              <w:right w:val="single" w:sz="8" w:space="0" w:color="auto"/>
            </w:tcBorders>
          </w:tcPr>
          <w:p w14:paraId="5BDA6A56"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They were appointed  by DDG</w:t>
            </w:r>
          </w:p>
        </w:tc>
        <w:tc>
          <w:tcPr>
            <w:tcW w:w="1701" w:type="dxa"/>
            <w:tcBorders>
              <w:top w:val="nil"/>
              <w:left w:val="nil"/>
              <w:bottom w:val="single" w:sz="8" w:space="0" w:color="auto"/>
              <w:right w:val="single" w:sz="8" w:space="0" w:color="auto"/>
            </w:tcBorders>
            <w:vAlign w:val="bottom"/>
          </w:tcPr>
          <w:p w14:paraId="652E5E66"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498,076.00</w:t>
            </w:r>
          </w:p>
        </w:tc>
      </w:tr>
      <w:tr w:rsidR="00AC15E0" w:rsidRPr="00AC15E0" w14:paraId="1FE8E5C4" w14:textId="77777777" w:rsidTr="0095448B">
        <w:trPr>
          <w:trHeight w:val="330"/>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5A7BA8"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Nondzaba Consulting</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46D3C4" w14:textId="77777777" w:rsidR="00AC15E0" w:rsidRPr="00AC15E0" w:rsidRDefault="00AC15E0" w:rsidP="00AC15E0">
            <w:pPr>
              <w:spacing w:line="360" w:lineRule="auto"/>
              <w:jc w:val="both"/>
              <w:rPr>
                <w:rFonts w:eastAsia="Calibri"/>
                <w:sz w:val="18"/>
                <w:szCs w:val="18"/>
                <w:lang w:eastAsia="en-ZA"/>
              </w:rPr>
            </w:pPr>
            <w:r w:rsidRPr="00AC15E0">
              <w:rPr>
                <w:rFonts w:eastAsia="Calibri"/>
                <w:color w:val="000000"/>
                <w:sz w:val="18"/>
                <w:szCs w:val="18"/>
                <w:lang w:eastAsia="en-ZA"/>
              </w:rPr>
              <w:t>SERVICES OF A SUITABLE SERVICE PROVIDER  TO CONDUCT A COMPLETE MONITORING AND EVALUATION ON THE WORKING FOR FISHERIES PROGRAMME OF THE DEPARTMENT OF AGRICULTURE, FORESTRY AND FISHERIES; BRANCH: FISHERIES MANAGEMENT</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36EA3C"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May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4C614"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76EFD5A3" w14:textId="77777777" w:rsidR="00AC15E0" w:rsidRPr="00AC15E0" w:rsidRDefault="00AC15E0" w:rsidP="00AC15E0">
            <w:pPr>
              <w:spacing w:line="360" w:lineRule="auto"/>
              <w:jc w:val="both"/>
              <w:rPr>
                <w:rFonts w:eastAsia="Calibri" w:cs="Arial"/>
                <w:sz w:val="18"/>
                <w:szCs w:val="18"/>
              </w:rPr>
            </w:pPr>
          </w:p>
          <w:p w14:paraId="69E3CF77" w14:textId="77777777" w:rsidR="00AC15E0" w:rsidRPr="00AC15E0" w:rsidRDefault="00AC15E0" w:rsidP="00AC15E0">
            <w:pPr>
              <w:spacing w:line="360" w:lineRule="auto"/>
              <w:jc w:val="both"/>
              <w:rPr>
                <w:rFonts w:eastAsia="Calibri" w:cs="Arial"/>
                <w:sz w:val="18"/>
                <w:szCs w:val="18"/>
              </w:rPr>
            </w:pPr>
          </w:p>
          <w:p w14:paraId="639AEECE" w14:textId="77777777" w:rsidR="00AC15E0" w:rsidRPr="00AC15E0" w:rsidRDefault="00AC15E0" w:rsidP="00AC15E0">
            <w:pPr>
              <w:spacing w:line="360" w:lineRule="auto"/>
              <w:jc w:val="both"/>
              <w:rPr>
                <w:rFonts w:eastAsia="Calibri" w:cs="Arial"/>
                <w:sz w:val="18"/>
                <w:szCs w:val="18"/>
              </w:rPr>
            </w:pPr>
          </w:p>
          <w:p w14:paraId="49C8483A" w14:textId="77777777" w:rsidR="00AC15E0" w:rsidRPr="00AC15E0" w:rsidRDefault="00AC15E0" w:rsidP="00AC15E0">
            <w:pPr>
              <w:spacing w:line="360" w:lineRule="auto"/>
              <w:jc w:val="both"/>
              <w:rPr>
                <w:rFonts w:eastAsia="Calibri" w:cs="Arial"/>
                <w:sz w:val="18"/>
                <w:szCs w:val="18"/>
              </w:rPr>
            </w:pPr>
          </w:p>
          <w:p w14:paraId="2387A86C" w14:textId="77777777" w:rsidR="00AC15E0" w:rsidRPr="00AC15E0" w:rsidRDefault="00AC15E0" w:rsidP="00AC15E0">
            <w:pPr>
              <w:spacing w:line="360" w:lineRule="auto"/>
              <w:jc w:val="both"/>
              <w:rPr>
                <w:rFonts w:eastAsia="Calibri" w:cs="Arial"/>
                <w:sz w:val="18"/>
                <w:szCs w:val="18"/>
              </w:rPr>
            </w:pPr>
          </w:p>
          <w:p w14:paraId="2654F86D"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24CB2220"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462,674.00</w:t>
            </w:r>
          </w:p>
        </w:tc>
      </w:tr>
      <w:tr w:rsidR="00AC15E0" w:rsidRPr="00AC15E0" w14:paraId="17622A8C"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C35643"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Ameen Amod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11BD0"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Audit Comittee Member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4BB60"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01 August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53048"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July 2020</w:t>
            </w:r>
          </w:p>
        </w:tc>
        <w:tc>
          <w:tcPr>
            <w:tcW w:w="2551" w:type="dxa"/>
            <w:tcBorders>
              <w:top w:val="nil"/>
              <w:left w:val="nil"/>
              <w:bottom w:val="single" w:sz="8" w:space="0" w:color="auto"/>
              <w:right w:val="single" w:sz="8" w:space="0" w:color="auto"/>
            </w:tcBorders>
          </w:tcPr>
          <w:p w14:paraId="5C8A3543"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3D2A35E3"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459,859.00</w:t>
            </w:r>
          </w:p>
        </w:tc>
      </w:tr>
      <w:tr w:rsidR="00AC15E0" w:rsidRPr="00AC15E0" w14:paraId="2CD52345"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06F19C"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Suleman Badat</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FC2B8"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Audit Comittee Member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DC68A"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01 November 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670B9"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01 November 2020</w:t>
            </w:r>
          </w:p>
        </w:tc>
        <w:tc>
          <w:tcPr>
            <w:tcW w:w="2551" w:type="dxa"/>
            <w:tcBorders>
              <w:top w:val="nil"/>
              <w:left w:val="nil"/>
              <w:bottom w:val="single" w:sz="8" w:space="0" w:color="auto"/>
              <w:right w:val="single" w:sz="8" w:space="0" w:color="auto"/>
            </w:tcBorders>
          </w:tcPr>
          <w:p w14:paraId="131F6C2F"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37860E08"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48,755.00</w:t>
            </w:r>
          </w:p>
        </w:tc>
      </w:tr>
      <w:tr w:rsidR="00AC15E0" w:rsidRPr="00AC15E0" w14:paraId="5112B289"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B6EA28"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 xml:space="preserve">Ntombentsha Lillian Mnconywa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1BD14"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Audit Comittee Member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FF52BF"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66937"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2018</w:t>
            </w:r>
          </w:p>
        </w:tc>
        <w:tc>
          <w:tcPr>
            <w:tcW w:w="2551" w:type="dxa"/>
            <w:tcBorders>
              <w:top w:val="nil"/>
              <w:left w:val="nil"/>
              <w:bottom w:val="single" w:sz="8" w:space="0" w:color="auto"/>
              <w:right w:val="single" w:sz="8" w:space="0" w:color="auto"/>
            </w:tcBorders>
          </w:tcPr>
          <w:p w14:paraId="7BCF382C"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57AADDFA"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435,113.80</w:t>
            </w:r>
          </w:p>
        </w:tc>
      </w:tr>
      <w:tr w:rsidR="00AC15E0" w:rsidRPr="00AC15E0" w14:paraId="7BB631BC"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80F21"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 xml:space="preserve">Lahlang Shirley Somo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94B44"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Audit Comittee Member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94738"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E0F2D"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2018</w:t>
            </w:r>
          </w:p>
        </w:tc>
        <w:tc>
          <w:tcPr>
            <w:tcW w:w="2551" w:type="dxa"/>
            <w:tcBorders>
              <w:top w:val="nil"/>
              <w:left w:val="nil"/>
              <w:bottom w:val="single" w:sz="8" w:space="0" w:color="auto"/>
              <w:right w:val="single" w:sz="8" w:space="0" w:color="auto"/>
            </w:tcBorders>
          </w:tcPr>
          <w:p w14:paraId="52E91766"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53338D07"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417,376.42</w:t>
            </w:r>
          </w:p>
        </w:tc>
      </w:tr>
      <w:tr w:rsidR="00AC15E0" w:rsidRPr="00AC15E0" w14:paraId="34F6BF83"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F0497"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 xml:space="preserve">Mmathebe Annah Faith Moja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FE21B"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Audit Comittee Member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20A11"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8E2FF"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19 July 2018</w:t>
            </w:r>
          </w:p>
        </w:tc>
        <w:tc>
          <w:tcPr>
            <w:tcW w:w="2551" w:type="dxa"/>
            <w:tcBorders>
              <w:top w:val="nil"/>
              <w:left w:val="nil"/>
              <w:bottom w:val="single" w:sz="8" w:space="0" w:color="auto"/>
              <w:right w:val="single" w:sz="8" w:space="0" w:color="auto"/>
            </w:tcBorders>
          </w:tcPr>
          <w:p w14:paraId="27C95304"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71827606"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670,357.29</w:t>
            </w:r>
          </w:p>
        </w:tc>
      </w:tr>
      <w:tr w:rsidR="00AC15E0" w:rsidRPr="00AC15E0" w14:paraId="303BAE5D" w14:textId="77777777" w:rsidTr="0095448B">
        <w:trPr>
          <w:trHeight w:val="315"/>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DDDD4"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Maguga Attorneys INC</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3F4AC" w14:textId="77777777" w:rsidR="00AC15E0" w:rsidRPr="00AC15E0" w:rsidRDefault="00AC15E0" w:rsidP="00AC15E0">
            <w:pPr>
              <w:spacing w:line="360" w:lineRule="auto"/>
              <w:rPr>
                <w:rFonts w:eastAsia="Calibri"/>
                <w:sz w:val="18"/>
                <w:szCs w:val="18"/>
                <w:lang w:eastAsia="en-ZA"/>
              </w:rPr>
            </w:pPr>
            <w:r w:rsidRPr="00AC15E0">
              <w:rPr>
                <w:rFonts w:eastAsia="Calibri"/>
                <w:color w:val="000000"/>
                <w:sz w:val="18"/>
                <w:szCs w:val="18"/>
                <w:lang w:eastAsia="en-ZA"/>
              </w:rPr>
              <w:t xml:space="preserve">Legal Fees For Frap Appeals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E1845"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26 January 2018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5C1DE" w14:textId="77777777" w:rsidR="00AC15E0" w:rsidRPr="00AC15E0" w:rsidRDefault="00AC15E0" w:rsidP="00AC15E0">
            <w:pPr>
              <w:spacing w:line="360" w:lineRule="auto"/>
              <w:jc w:val="center"/>
              <w:rPr>
                <w:rFonts w:eastAsia="Calibri"/>
                <w:sz w:val="18"/>
                <w:szCs w:val="18"/>
                <w:lang w:eastAsia="en-ZA"/>
              </w:rPr>
            </w:pPr>
            <w:r w:rsidRPr="00AC15E0">
              <w:rPr>
                <w:rFonts w:eastAsia="Calibri"/>
                <w:color w:val="000000"/>
                <w:sz w:val="18"/>
                <w:szCs w:val="18"/>
                <w:lang w:eastAsia="en-ZA"/>
              </w:rPr>
              <w:t>31 March 2018</w:t>
            </w:r>
          </w:p>
        </w:tc>
        <w:tc>
          <w:tcPr>
            <w:tcW w:w="2551" w:type="dxa"/>
            <w:tcBorders>
              <w:top w:val="nil"/>
              <w:left w:val="nil"/>
              <w:bottom w:val="single" w:sz="8" w:space="0" w:color="auto"/>
              <w:right w:val="single" w:sz="8" w:space="0" w:color="auto"/>
            </w:tcBorders>
          </w:tcPr>
          <w:p w14:paraId="027B4156" w14:textId="77777777" w:rsidR="00AC15E0" w:rsidRPr="00AC15E0" w:rsidRDefault="00AC15E0" w:rsidP="00AC15E0">
            <w:pPr>
              <w:spacing w:line="360" w:lineRule="auto"/>
              <w:jc w:val="both"/>
              <w:rPr>
                <w:rFonts w:eastAsia="Calibri" w:cs="Arial"/>
                <w:sz w:val="18"/>
                <w:szCs w:val="18"/>
              </w:rPr>
            </w:pPr>
            <w:r w:rsidRPr="00AC15E0">
              <w:rPr>
                <w:rFonts w:eastAsia="Calibri" w:cs="Arial"/>
                <w:sz w:val="18"/>
                <w:szCs w:val="18"/>
              </w:rPr>
              <w:t>Deputy Director General: Fisheries</w:t>
            </w:r>
          </w:p>
        </w:tc>
        <w:tc>
          <w:tcPr>
            <w:tcW w:w="1701" w:type="dxa"/>
            <w:tcBorders>
              <w:top w:val="nil"/>
              <w:left w:val="nil"/>
              <w:bottom w:val="single" w:sz="8" w:space="0" w:color="auto"/>
              <w:right w:val="single" w:sz="8" w:space="0" w:color="auto"/>
            </w:tcBorders>
            <w:vAlign w:val="bottom"/>
          </w:tcPr>
          <w:p w14:paraId="4D863212" w14:textId="77777777" w:rsidR="00AC15E0" w:rsidRPr="00AC15E0" w:rsidRDefault="00AC15E0" w:rsidP="00AC15E0">
            <w:pPr>
              <w:spacing w:line="360" w:lineRule="auto"/>
              <w:jc w:val="right"/>
              <w:rPr>
                <w:rFonts w:eastAsia="Calibri" w:cs="Arial"/>
                <w:sz w:val="18"/>
                <w:szCs w:val="18"/>
              </w:rPr>
            </w:pPr>
            <w:r w:rsidRPr="00AC15E0">
              <w:rPr>
                <w:rFonts w:eastAsia="Calibri" w:cs="Arial"/>
                <w:b/>
                <w:bCs/>
                <w:color w:val="000000"/>
                <w:sz w:val="18"/>
                <w:szCs w:val="18"/>
              </w:rPr>
              <w:t>R 410,400.00</w:t>
            </w:r>
          </w:p>
        </w:tc>
      </w:tr>
    </w:tbl>
    <w:p w14:paraId="7C9CFDBF" w14:textId="77777777" w:rsidR="00AC15E0" w:rsidRPr="00AC15E0" w:rsidRDefault="00AC15E0" w:rsidP="00AC15E0">
      <w:pPr>
        <w:spacing w:after="120" w:line="360" w:lineRule="auto"/>
        <w:jc w:val="both"/>
        <w:rPr>
          <w:rFonts w:eastAsia="Calibri" w:cs="Arial"/>
          <w:sz w:val="18"/>
          <w:szCs w:val="18"/>
        </w:rPr>
      </w:pPr>
    </w:p>
    <w:tbl>
      <w:tblPr>
        <w:tblW w:w="16240" w:type="dxa"/>
        <w:tblInd w:w="-969" w:type="dxa"/>
        <w:tblLook w:val="04A0" w:firstRow="1" w:lastRow="0" w:firstColumn="1" w:lastColumn="0" w:noHBand="0" w:noVBand="1"/>
      </w:tblPr>
      <w:tblGrid>
        <w:gridCol w:w="2320"/>
        <w:gridCol w:w="2320"/>
        <w:gridCol w:w="2320"/>
        <w:gridCol w:w="2320"/>
        <w:gridCol w:w="2320"/>
        <w:gridCol w:w="2320"/>
        <w:gridCol w:w="2320"/>
      </w:tblGrid>
      <w:tr w:rsidR="00AC15E0" w:rsidRPr="00AC15E0" w14:paraId="1D18D743" w14:textId="77777777" w:rsidTr="0095448B">
        <w:trPr>
          <w:trHeight w:val="936"/>
        </w:trPr>
        <w:tc>
          <w:tcPr>
            <w:tcW w:w="232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2DBF9208"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MONTH</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29520A4F"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BXI FEES </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4B624487"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SERVICE PROVIDER DISBURSEMENTS </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13EBC1FE"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PROJECT MANAGEMENT AND SECRETARIAT FEES </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567DE3AC"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TRAVEL AND ACCOMODATION  </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36941261"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VAT </w:t>
            </w:r>
          </w:p>
        </w:tc>
        <w:tc>
          <w:tcPr>
            <w:tcW w:w="2320" w:type="dxa"/>
            <w:tcBorders>
              <w:top w:val="single" w:sz="4" w:space="0" w:color="auto"/>
              <w:left w:val="nil"/>
              <w:bottom w:val="single" w:sz="4" w:space="0" w:color="auto"/>
              <w:right w:val="single" w:sz="4" w:space="0" w:color="auto"/>
            </w:tcBorders>
            <w:shd w:val="clear" w:color="000000" w:fill="203764"/>
            <w:vAlign w:val="center"/>
            <w:hideMark/>
          </w:tcPr>
          <w:p w14:paraId="6991E55C" w14:textId="77777777" w:rsidR="00AC15E0" w:rsidRPr="00AC15E0" w:rsidRDefault="00AC15E0" w:rsidP="00AC15E0">
            <w:pPr>
              <w:jc w:val="center"/>
              <w:rPr>
                <w:rFonts w:eastAsia="Times New Roman"/>
                <w:color w:val="FFFFFF"/>
                <w:sz w:val="24"/>
                <w:szCs w:val="24"/>
                <w:lang w:eastAsia="en-ZA"/>
              </w:rPr>
            </w:pPr>
            <w:r w:rsidRPr="00AC15E0">
              <w:rPr>
                <w:rFonts w:eastAsia="Times New Roman"/>
                <w:color w:val="FFFFFF"/>
                <w:sz w:val="24"/>
                <w:szCs w:val="24"/>
                <w:lang w:eastAsia="en-ZA"/>
              </w:rPr>
              <w:t xml:space="preserve"> AMOUNT BILLED TO DAFF </w:t>
            </w:r>
          </w:p>
        </w:tc>
      </w:tr>
      <w:tr w:rsidR="00AC15E0" w:rsidRPr="00AC15E0" w14:paraId="648FB279"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5D06DAD6"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Jun-17</w:t>
            </w:r>
          </w:p>
        </w:tc>
        <w:tc>
          <w:tcPr>
            <w:tcW w:w="2320" w:type="dxa"/>
            <w:tcBorders>
              <w:top w:val="nil"/>
              <w:left w:val="nil"/>
              <w:bottom w:val="single" w:sz="4" w:space="0" w:color="auto"/>
              <w:right w:val="single" w:sz="4" w:space="0" w:color="auto"/>
            </w:tcBorders>
            <w:shd w:val="clear" w:color="auto" w:fill="auto"/>
            <w:noWrap/>
            <w:vAlign w:val="bottom"/>
            <w:hideMark/>
          </w:tcPr>
          <w:p w14:paraId="6B06381B"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2 037 423.51 </w:t>
            </w:r>
          </w:p>
        </w:tc>
        <w:tc>
          <w:tcPr>
            <w:tcW w:w="2320" w:type="dxa"/>
            <w:tcBorders>
              <w:top w:val="nil"/>
              <w:left w:val="nil"/>
              <w:bottom w:val="single" w:sz="4" w:space="0" w:color="auto"/>
              <w:right w:val="single" w:sz="4" w:space="0" w:color="auto"/>
            </w:tcBorders>
            <w:shd w:val="clear" w:color="auto" w:fill="auto"/>
            <w:noWrap/>
            <w:vAlign w:val="bottom"/>
            <w:hideMark/>
          </w:tcPr>
          <w:p w14:paraId="68A34104"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631 796.96 </w:t>
            </w:r>
          </w:p>
        </w:tc>
        <w:tc>
          <w:tcPr>
            <w:tcW w:w="2320" w:type="dxa"/>
            <w:tcBorders>
              <w:top w:val="nil"/>
              <w:left w:val="nil"/>
              <w:bottom w:val="single" w:sz="4" w:space="0" w:color="auto"/>
              <w:right w:val="single" w:sz="4" w:space="0" w:color="auto"/>
            </w:tcBorders>
            <w:shd w:val="clear" w:color="auto" w:fill="auto"/>
            <w:noWrap/>
            <w:vAlign w:val="bottom"/>
            <w:hideMark/>
          </w:tcPr>
          <w:p w14:paraId="5A02352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305 613.53 </w:t>
            </w:r>
          </w:p>
        </w:tc>
        <w:tc>
          <w:tcPr>
            <w:tcW w:w="2320" w:type="dxa"/>
            <w:tcBorders>
              <w:top w:val="nil"/>
              <w:left w:val="nil"/>
              <w:bottom w:val="single" w:sz="4" w:space="0" w:color="auto"/>
              <w:right w:val="single" w:sz="4" w:space="0" w:color="auto"/>
            </w:tcBorders>
            <w:shd w:val="clear" w:color="auto" w:fill="auto"/>
            <w:noWrap/>
            <w:vAlign w:val="bottom"/>
            <w:hideMark/>
          </w:tcPr>
          <w:p w14:paraId="21BE1F4B"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89 302.50 </w:t>
            </w:r>
          </w:p>
        </w:tc>
        <w:tc>
          <w:tcPr>
            <w:tcW w:w="2320" w:type="dxa"/>
            <w:tcBorders>
              <w:top w:val="nil"/>
              <w:left w:val="nil"/>
              <w:bottom w:val="single" w:sz="4" w:space="0" w:color="auto"/>
              <w:right w:val="single" w:sz="4" w:space="0" w:color="auto"/>
            </w:tcBorders>
            <w:shd w:val="clear" w:color="auto" w:fill="auto"/>
            <w:noWrap/>
            <w:vAlign w:val="bottom"/>
            <w:hideMark/>
          </w:tcPr>
          <w:p w14:paraId="15C338F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328 025.18 </w:t>
            </w:r>
          </w:p>
        </w:tc>
        <w:tc>
          <w:tcPr>
            <w:tcW w:w="2320" w:type="dxa"/>
            <w:tcBorders>
              <w:top w:val="nil"/>
              <w:left w:val="nil"/>
              <w:bottom w:val="single" w:sz="4" w:space="0" w:color="auto"/>
              <w:right w:val="single" w:sz="4" w:space="0" w:color="auto"/>
            </w:tcBorders>
            <w:shd w:val="clear" w:color="auto" w:fill="auto"/>
            <w:noWrap/>
            <w:vAlign w:val="bottom"/>
            <w:hideMark/>
          </w:tcPr>
          <w:p w14:paraId="7D6D48D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3 392 161.68 </w:t>
            </w:r>
          </w:p>
        </w:tc>
      </w:tr>
      <w:tr w:rsidR="00AC15E0" w:rsidRPr="00AC15E0" w14:paraId="1C8AA5E2"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77BEB47B"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Jul-17</w:t>
            </w:r>
          </w:p>
        </w:tc>
        <w:tc>
          <w:tcPr>
            <w:tcW w:w="2320" w:type="dxa"/>
            <w:tcBorders>
              <w:top w:val="nil"/>
              <w:left w:val="nil"/>
              <w:bottom w:val="single" w:sz="4" w:space="0" w:color="auto"/>
              <w:right w:val="single" w:sz="4" w:space="0" w:color="auto"/>
            </w:tcBorders>
            <w:shd w:val="clear" w:color="auto" w:fill="auto"/>
            <w:noWrap/>
            <w:vAlign w:val="bottom"/>
            <w:hideMark/>
          </w:tcPr>
          <w:p w14:paraId="6A1EBB6E"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1 265 308.80 </w:t>
            </w:r>
          </w:p>
        </w:tc>
        <w:tc>
          <w:tcPr>
            <w:tcW w:w="2320" w:type="dxa"/>
            <w:tcBorders>
              <w:top w:val="nil"/>
              <w:left w:val="nil"/>
              <w:bottom w:val="single" w:sz="4" w:space="0" w:color="auto"/>
              <w:right w:val="single" w:sz="4" w:space="0" w:color="auto"/>
            </w:tcBorders>
            <w:shd w:val="clear" w:color="auto" w:fill="auto"/>
            <w:noWrap/>
            <w:vAlign w:val="bottom"/>
            <w:hideMark/>
          </w:tcPr>
          <w:p w14:paraId="380968C4"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1 622 839.95 </w:t>
            </w:r>
          </w:p>
        </w:tc>
        <w:tc>
          <w:tcPr>
            <w:tcW w:w="2320" w:type="dxa"/>
            <w:tcBorders>
              <w:top w:val="nil"/>
              <w:left w:val="nil"/>
              <w:bottom w:val="single" w:sz="4" w:space="0" w:color="auto"/>
              <w:right w:val="single" w:sz="4" w:space="0" w:color="auto"/>
            </w:tcBorders>
            <w:shd w:val="clear" w:color="auto" w:fill="auto"/>
            <w:noWrap/>
            <w:vAlign w:val="bottom"/>
            <w:hideMark/>
          </w:tcPr>
          <w:p w14:paraId="5C050011"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189 796.32 </w:t>
            </w:r>
          </w:p>
        </w:tc>
        <w:tc>
          <w:tcPr>
            <w:tcW w:w="2320" w:type="dxa"/>
            <w:tcBorders>
              <w:top w:val="nil"/>
              <w:left w:val="nil"/>
              <w:bottom w:val="single" w:sz="4" w:space="0" w:color="auto"/>
              <w:right w:val="single" w:sz="4" w:space="0" w:color="auto"/>
            </w:tcBorders>
            <w:shd w:val="clear" w:color="auto" w:fill="auto"/>
            <w:noWrap/>
            <w:vAlign w:val="bottom"/>
            <w:hideMark/>
          </w:tcPr>
          <w:p w14:paraId="46E07659"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224 776.88 </w:t>
            </w:r>
          </w:p>
        </w:tc>
        <w:tc>
          <w:tcPr>
            <w:tcW w:w="2320" w:type="dxa"/>
            <w:tcBorders>
              <w:top w:val="nil"/>
              <w:left w:val="nil"/>
              <w:bottom w:val="single" w:sz="4" w:space="0" w:color="auto"/>
              <w:right w:val="single" w:sz="4" w:space="0" w:color="auto"/>
            </w:tcBorders>
            <w:shd w:val="clear" w:color="auto" w:fill="auto"/>
            <w:noWrap/>
            <w:vAlign w:val="bottom"/>
            <w:hideMark/>
          </w:tcPr>
          <w:p w14:paraId="2C291CEF"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203 714.72 </w:t>
            </w:r>
          </w:p>
        </w:tc>
        <w:tc>
          <w:tcPr>
            <w:tcW w:w="2320" w:type="dxa"/>
            <w:tcBorders>
              <w:top w:val="nil"/>
              <w:left w:val="nil"/>
              <w:bottom w:val="single" w:sz="4" w:space="0" w:color="auto"/>
              <w:right w:val="single" w:sz="4" w:space="0" w:color="auto"/>
            </w:tcBorders>
            <w:shd w:val="clear" w:color="auto" w:fill="auto"/>
            <w:noWrap/>
            <w:vAlign w:val="bottom"/>
            <w:hideMark/>
          </w:tcPr>
          <w:p w14:paraId="4047C62E"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3 506 436.66 </w:t>
            </w:r>
          </w:p>
        </w:tc>
      </w:tr>
      <w:tr w:rsidR="00AC15E0" w:rsidRPr="00AC15E0" w14:paraId="68D7C6FB"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0E0A9A68"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Aug-17</w:t>
            </w:r>
          </w:p>
        </w:tc>
        <w:tc>
          <w:tcPr>
            <w:tcW w:w="2320" w:type="dxa"/>
            <w:tcBorders>
              <w:top w:val="nil"/>
              <w:left w:val="nil"/>
              <w:bottom w:val="single" w:sz="4" w:space="0" w:color="auto"/>
              <w:right w:val="single" w:sz="4" w:space="0" w:color="auto"/>
            </w:tcBorders>
            <w:shd w:val="clear" w:color="auto" w:fill="auto"/>
            <w:noWrap/>
            <w:vAlign w:val="bottom"/>
            <w:hideMark/>
          </w:tcPr>
          <w:p w14:paraId="47D25050"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387 061.40 </w:t>
            </w:r>
          </w:p>
        </w:tc>
        <w:tc>
          <w:tcPr>
            <w:tcW w:w="2320" w:type="dxa"/>
            <w:tcBorders>
              <w:top w:val="nil"/>
              <w:left w:val="nil"/>
              <w:bottom w:val="single" w:sz="4" w:space="0" w:color="auto"/>
              <w:right w:val="single" w:sz="4" w:space="0" w:color="auto"/>
            </w:tcBorders>
            <w:shd w:val="clear" w:color="auto" w:fill="auto"/>
            <w:noWrap/>
            <w:vAlign w:val="bottom"/>
            <w:hideMark/>
          </w:tcPr>
          <w:p w14:paraId="6A5FE04E"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1 665 584.81 </w:t>
            </w:r>
          </w:p>
        </w:tc>
        <w:tc>
          <w:tcPr>
            <w:tcW w:w="2320" w:type="dxa"/>
            <w:tcBorders>
              <w:top w:val="nil"/>
              <w:left w:val="nil"/>
              <w:bottom w:val="single" w:sz="4" w:space="0" w:color="auto"/>
              <w:right w:val="single" w:sz="4" w:space="0" w:color="auto"/>
            </w:tcBorders>
            <w:shd w:val="clear" w:color="auto" w:fill="auto"/>
            <w:noWrap/>
            <w:vAlign w:val="bottom"/>
            <w:hideMark/>
          </w:tcPr>
          <w:p w14:paraId="7B2D08F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58 059.21 </w:t>
            </w:r>
          </w:p>
        </w:tc>
        <w:tc>
          <w:tcPr>
            <w:tcW w:w="2320" w:type="dxa"/>
            <w:tcBorders>
              <w:top w:val="nil"/>
              <w:left w:val="nil"/>
              <w:bottom w:val="single" w:sz="4" w:space="0" w:color="auto"/>
              <w:right w:val="single" w:sz="4" w:space="0" w:color="auto"/>
            </w:tcBorders>
            <w:shd w:val="clear" w:color="auto" w:fill="auto"/>
            <w:noWrap/>
            <w:vAlign w:val="bottom"/>
            <w:hideMark/>
          </w:tcPr>
          <w:p w14:paraId="09BDFCDF"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w:t>
            </w:r>
          </w:p>
        </w:tc>
        <w:tc>
          <w:tcPr>
            <w:tcW w:w="2320" w:type="dxa"/>
            <w:tcBorders>
              <w:top w:val="nil"/>
              <w:left w:val="nil"/>
              <w:bottom w:val="single" w:sz="4" w:space="0" w:color="auto"/>
              <w:right w:val="single" w:sz="4" w:space="0" w:color="auto"/>
            </w:tcBorders>
            <w:shd w:val="clear" w:color="auto" w:fill="auto"/>
            <w:noWrap/>
            <w:vAlign w:val="bottom"/>
            <w:hideMark/>
          </w:tcPr>
          <w:p w14:paraId="589AA45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62 316.89 </w:t>
            </w:r>
          </w:p>
        </w:tc>
        <w:tc>
          <w:tcPr>
            <w:tcW w:w="2320" w:type="dxa"/>
            <w:tcBorders>
              <w:top w:val="nil"/>
              <w:left w:val="nil"/>
              <w:bottom w:val="single" w:sz="4" w:space="0" w:color="auto"/>
              <w:right w:val="single" w:sz="4" w:space="0" w:color="auto"/>
            </w:tcBorders>
            <w:shd w:val="clear" w:color="auto" w:fill="auto"/>
            <w:noWrap/>
            <w:vAlign w:val="bottom"/>
            <w:hideMark/>
          </w:tcPr>
          <w:p w14:paraId="3F9F99B0"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2 173 022.31 </w:t>
            </w:r>
          </w:p>
        </w:tc>
      </w:tr>
      <w:tr w:rsidR="00AC15E0" w:rsidRPr="00AC15E0" w14:paraId="0AAD5C9B"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38F9876A"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Sep-17</w:t>
            </w:r>
          </w:p>
        </w:tc>
        <w:tc>
          <w:tcPr>
            <w:tcW w:w="2320" w:type="dxa"/>
            <w:tcBorders>
              <w:top w:val="nil"/>
              <w:left w:val="nil"/>
              <w:bottom w:val="single" w:sz="4" w:space="0" w:color="auto"/>
              <w:right w:val="single" w:sz="4" w:space="0" w:color="auto"/>
            </w:tcBorders>
            <w:shd w:val="clear" w:color="auto" w:fill="auto"/>
            <w:noWrap/>
            <w:vAlign w:val="bottom"/>
            <w:hideMark/>
          </w:tcPr>
          <w:p w14:paraId="57CCCD7D"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746 119.33 </w:t>
            </w:r>
          </w:p>
        </w:tc>
        <w:tc>
          <w:tcPr>
            <w:tcW w:w="2320" w:type="dxa"/>
            <w:tcBorders>
              <w:top w:val="nil"/>
              <w:left w:val="nil"/>
              <w:bottom w:val="single" w:sz="4" w:space="0" w:color="auto"/>
              <w:right w:val="single" w:sz="4" w:space="0" w:color="auto"/>
            </w:tcBorders>
            <w:shd w:val="clear" w:color="auto" w:fill="auto"/>
            <w:noWrap/>
            <w:vAlign w:val="bottom"/>
            <w:hideMark/>
          </w:tcPr>
          <w:p w14:paraId="66F42866"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884 347.31 </w:t>
            </w:r>
          </w:p>
        </w:tc>
        <w:tc>
          <w:tcPr>
            <w:tcW w:w="2320" w:type="dxa"/>
            <w:tcBorders>
              <w:top w:val="nil"/>
              <w:left w:val="nil"/>
              <w:bottom w:val="single" w:sz="4" w:space="0" w:color="auto"/>
              <w:right w:val="single" w:sz="4" w:space="0" w:color="auto"/>
            </w:tcBorders>
            <w:shd w:val="clear" w:color="auto" w:fill="auto"/>
            <w:noWrap/>
            <w:vAlign w:val="bottom"/>
            <w:hideMark/>
          </w:tcPr>
          <w:p w14:paraId="3FBEB1C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111 917.90 </w:t>
            </w:r>
          </w:p>
        </w:tc>
        <w:tc>
          <w:tcPr>
            <w:tcW w:w="2320" w:type="dxa"/>
            <w:tcBorders>
              <w:top w:val="nil"/>
              <w:left w:val="nil"/>
              <w:bottom w:val="single" w:sz="4" w:space="0" w:color="auto"/>
              <w:right w:val="single" w:sz="4" w:space="0" w:color="auto"/>
            </w:tcBorders>
            <w:shd w:val="clear" w:color="auto" w:fill="auto"/>
            <w:noWrap/>
            <w:vAlign w:val="bottom"/>
            <w:hideMark/>
          </w:tcPr>
          <w:p w14:paraId="11B758F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176 247.23 </w:t>
            </w:r>
          </w:p>
        </w:tc>
        <w:tc>
          <w:tcPr>
            <w:tcW w:w="2320" w:type="dxa"/>
            <w:tcBorders>
              <w:top w:val="nil"/>
              <w:left w:val="nil"/>
              <w:bottom w:val="single" w:sz="4" w:space="0" w:color="auto"/>
              <w:right w:val="single" w:sz="4" w:space="0" w:color="auto"/>
            </w:tcBorders>
            <w:shd w:val="clear" w:color="auto" w:fill="auto"/>
            <w:noWrap/>
            <w:vAlign w:val="bottom"/>
            <w:hideMark/>
          </w:tcPr>
          <w:p w14:paraId="41DCD99E"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120 125.21 </w:t>
            </w:r>
          </w:p>
        </w:tc>
        <w:tc>
          <w:tcPr>
            <w:tcW w:w="2320" w:type="dxa"/>
            <w:tcBorders>
              <w:top w:val="nil"/>
              <w:left w:val="nil"/>
              <w:bottom w:val="single" w:sz="4" w:space="0" w:color="auto"/>
              <w:right w:val="single" w:sz="4" w:space="0" w:color="auto"/>
            </w:tcBorders>
            <w:shd w:val="clear" w:color="auto" w:fill="auto"/>
            <w:noWrap/>
            <w:vAlign w:val="bottom"/>
            <w:hideMark/>
          </w:tcPr>
          <w:p w14:paraId="50954CB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2 038 756.99 </w:t>
            </w:r>
          </w:p>
        </w:tc>
      </w:tr>
      <w:tr w:rsidR="00AC15E0" w:rsidRPr="00AC15E0" w14:paraId="7075400C"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37C66267"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Oct-17</w:t>
            </w:r>
          </w:p>
        </w:tc>
        <w:tc>
          <w:tcPr>
            <w:tcW w:w="2320" w:type="dxa"/>
            <w:tcBorders>
              <w:top w:val="nil"/>
              <w:left w:val="nil"/>
              <w:bottom w:val="single" w:sz="4" w:space="0" w:color="auto"/>
              <w:right w:val="single" w:sz="4" w:space="0" w:color="auto"/>
            </w:tcBorders>
            <w:shd w:val="clear" w:color="auto" w:fill="auto"/>
            <w:noWrap/>
            <w:vAlign w:val="bottom"/>
            <w:hideMark/>
          </w:tcPr>
          <w:p w14:paraId="50B9D6D1"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513 660.85 </w:t>
            </w:r>
          </w:p>
        </w:tc>
        <w:tc>
          <w:tcPr>
            <w:tcW w:w="2320" w:type="dxa"/>
            <w:tcBorders>
              <w:top w:val="nil"/>
              <w:left w:val="nil"/>
              <w:bottom w:val="single" w:sz="4" w:space="0" w:color="auto"/>
              <w:right w:val="single" w:sz="4" w:space="0" w:color="auto"/>
            </w:tcBorders>
            <w:shd w:val="clear" w:color="auto" w:fill="auto"/>
            <w:noWrap/>
            <w:vAlign w:val="bottom"/>
            <w:hideMark/>
          </w:tcPr>
          <w:p w14:paraId="0473021F"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1 266 714.70 </w:t>
            </w:r>
          </w:p>
        </w:tc>
        <w:tc>
          <w:tcPr>
            <w:tcW w:w="2320" w:type="dxa"/>
            <w:tcBorders>
              <w:top w:val="nil"/>
              <w:left w:val="nil"/>
              <w:bottom w:val="single" w:sz="4" w:space="0" w:color="auto"/>
              <w:right w:val="single" w:sz="4" w:space="0" w:color="auto"/>
            </w:tcBorders>
            <w:shd w:val="clear" w:color="auto" w:fill="auto"/>
            <w:noWrap/>
            <w:vAlign w:val="bottom"/>
            <w:hideMark/>
          </w:tcPr>
          <w:p w14:paraId="4B250BD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77 049.13 </w:t>
            </w:r>
          </w:p>
        </w:tc>
        <w:tc>
          <w:tcPr>
            <w:tcW w:w="2320" w:type="dxa"/>
            <w:tcBorders>
              <w:top w:val="nil"/>
              <w:left w:val="nil"/>
              <w:bottom w:val="single" w:sz="4" w:space="0" w:color="auto"/>
              <w:right w:val="single" w:sz="4" w:space="0" w:color="auto"/>
            </w:tcBorders>
            <w:shd w:val="clear" w:color="auto" w:fill="auto"/>
            <w:noWrap/>
            <w:vAlign w:val="bottom"/>
            <w:hideMark/>
          </w:tcPr>
          <w:p w14:paraId="67443A3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191 670.53 </w:t>
            </w:r>
          </w:p>
        </w:tc>
        <w:tc>
          <w:tcPr>
            <w:tcW w:w="2320" w:type="dxa"/>
            <w:tcBorders>
              <w:top w:val="nil"/>
              <w:left w:val="nil"/>
              <w:bottom w:val="single" w:sz="4" w:space="0" w:color="auto"/>
              <w:right w:val="single" w:sz="4" w:space="0" w:color="auto"/>
            </w:tcBorders>
            <w:shd w:val="clear" w:color="auto" w:fill="auto"/>
            <w:noWrap/>
            <w:vAlign w:val="bottom"/>
            <w:hideMark/>
          </w:tcPr>
          <w:p w14:paraId="3F7ABE54"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82 699.40 </w:t>
            </w:r>
          </w:p>
        </w:tc>
        <w:tc>
          <w:tcPr>
            <w:tcW w:w="2320" w:type="dxa"/>
            <w:tcBorders>
              <w:top w:val="nil"/>
              <w:left w:val="nil"/>
              <w:bottom w:val="single" w:sz="4" w:space="0" w:color="auto"/>
              <w:right w:val="single" w:sz="4" w:space="0" w:color="auto"/>
            </w:tcBorders>
            <w:shd w:val="clear" w:color="auto" w:fill="auto"/>
            <w:noWrap/>
            <w:vAlign w:val="bottom"/>
            <w:hideMark/>
          </w:tcPr>
          <w:p w14:paraId="62E46EA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2 131 794.61 </w:t>
            </w:r>
          </w:p>
        </w:tc>
      </w:tr>
      <w:tr w:rsidR="00AC15E0" w:rsidRPr="00AC15E0" w14:paraId="43D84252"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5D270E95"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Nov-17</w:t>
            </w:r>
          </w:p>
        </w:tc>
        <w:tc>
          <w:tcPr>
            <w:tcW w:w="2320" w:type="dxa"/>
            <w:tcBorders>
              <w:top w:val="nil"/>
              <w:left w:val="nil"/>
              <w:bottom w:val="single" w:sz="4" w:space="0" w:color="auto"/>
              <w:right w:val="single" w:sz="4" w:space="0" w:color="auto"/>
            </w:tcBorders>
            <w:shd w:val="clear" w:color="auto" w:fill="auto"/>
            <w:noWrap/>
            <w:vAlign w:val="bottom"/>
            <w:hideMark/>
          </w:tcPr>
          <w:p w14:paraId="3E675EA5"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155 866.66 </w:t>
            </w:r>
          </w:p>
        </w:tc>
        <w:tc>
          <w:tcPr>
            <w:tcW w:w="2320" w:type="dxa"/>
            <w:tcBorders>
              <w:top w:val="nil"/>
              <w:left w:val="nil"/>
              <w:bottom w:val="single" w:sz="4" w:space="0" w:color="auto"/>
              <w:right w:val="single" w:sz="4" w:space="0" w:color="auto"/>
            </w:tcBorders>
            <w:shd w:val="clear" w:color="auto" w:fill="auto"/>
            <w:noWrap/>
            <w:vAlign w:val="bottom"/>
            <w:hideMark/>
          </w:tcPr>
          <w:p w14:paraId="1EA6A4B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858 314.50 </w:t>
            </w:r>
          </w:p>
        </w:tc>
        <w:tc>
          <w:tcPr>
            <w:tcW w:w="2320" w:type="dxa"/>
            <w:tcBorders>
              <w:top w:val="nil"/>
              <w:left w:val="nil"/>
              <w:bottom w:val="single" w:sz="4" w:space="0" w:color="auto"/>
              <w:right w:val="single" w:sz="4" w:space="0" w:color="auto"/>
            </w:tcBorders>
            <w:shd w:val="clear" w:color="auto" w:fill="auto"/>
            <w:noWrap/>
            <w:vAlign w:val="bottom"/>
            <w:hideMark/>
          </w:tcPr>
          <w:p w14:paraId="7A0A43A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23 380.00 </w:t>
            </w:r>
          </w:p>
        </w:tc>
        <w:tc>
          <w:tcPr>
            <w:tcW w:w="2320" w:type="dxa"/>
            <w:tcBorders>
              <w:top w:val="nil"/>
              <w:left w:val="nil"/>
              <w:bottom w:val="single" w:sz="4" w:space="0" w:color="auto"/>
              <w:right w:val="single" w:sz="4" w:space="0" w:color="auto"/>
            </w:tcBorders>
            <w:shd w:val="clear" w:color="auto" w:fill="auto"/>
            <w:noWrap/>
            <w:vAlign w:val="bottom"/>
            <w:hideMark/>
          </w:tcPr>
          <w:p w14:paraId="76D2D7A0"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w:t>
            </w:r>
          </w:p>
        </w:tc>
        <w:tc>
          <w:tcPr>
            <w:tcW w:w="2320" w:type="dxa"/>
            <w:tcBorders>
              <w:top w:val="nil"/>
              <w:left w:val="nil"/>
              <w:bottom w:val="single" w:sz="4" w:space="0" w:color="auto"/>
              <w:right w:val="single" w:sz="4" w:space="0" w:color="auto"/>
            </w:tcBorders>
            <w:shd w:val="clear" w:color="auto" w:fill="auto"/>
            <w:noWrap/>
            <w:vAlign w:val="bottom"/>
            <w:hideMark/>
          </w:tcPr>
          <w:p w14:paraId="11A7138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25 094.53 </w:t>
            </w:r>
          </w:p>
        </w:tc>
        <w:tc>
          <w:tcPr>
            <w:tcW w:w="2320" w:type="dxa"/>
            <w:tcBorders>
              <w:top w:val="nil"/>
              <w:left w:val="nil"/>
              <w:bottom w:val="single" w:sz="4" w:space="0" w:color="auto"/>
              <w:right w:val="single" w:sz="4" w:space="0" w:color="auto"/>
            </w:tcBorders>
            <w:shd w:val="clear" w:color="auto" w:fill="auto"/>
            <w:noWrap/>
            <w:vAlign w:val="bottom"/>
            <w:hideMark/>
          </w:tcPr>
          <w:p w14:paraId="51A50C5E"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1 062 655.68 </w:t>
            </w:r>
          </w:p>
        </w:tc>
      </w:tr>
      <w:tr w:rsidR="00AC15E0" w:rsidRPr="00AC15E0" w14:paraId="66F39AC3"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5A752B44"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Dec-17</w:t>
            </w:r>
          </w:p>
        </w:tc>
        <w:tc>
          <w:tcPr>
            <w:tcW w:w="2320" w:type="dxa"/>
            <w:tcBorders>
              <w:top w:val="nil"/>
              <w:left w:val="nil"/>
              <w:bottom w:val="single" w:sz="4" w:space="0" w:color="auto"/>
              <w:right w:val="single" w:sz="4" w:space="0" w:color="auto"/>
            </w:tcBorders>
            <w:shd w:val="clear" w:color="auto" w:fill="auto"/>
            <w:noWrap/>
            <w:vAlign w:val="bottom"/>
            <w:hideMark/>
          </w:tcPr>
          <w:p w14:paraId="5C09A39F"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325 350.70 </w:t>
            </w:r>
          </w:p>
        </w:tc>
        <w:tc>
          <w:tcPr>
            <w:tcW w:w="2320" w:type="dxa"/>
            <w:tcBorders>
              <w:top w:val="nil"/>
              <w:left w:val="nil"/>
              <w:bottom w:val="single" w:sz="4" w:space="0" w:color="auto"/>
              <w:right w:val="single" w:sz="4" w:space="0" w:color="auto"/>
            </w:tcBorders>
            <w:shd w:val="clear" w:color="auto" w:fill="auto"/>
            <w:noWrap/>
            <w:vAlign w:val="bottom"/>
            <w:hideMark/>
          </w:tcPr>
          <w:p w14:paraId="78D6F562"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175 026.08 </w:t>
            </w:r>
          </w:p>
        </w:tc>
        <w:tc>
          <w:tcPr>
            <w:tcW w:w="2320" w:type="dxa"/>
            <w:tcBorders>
              <w:top w:val="nil"/>
              <w:left w:val="nil"/>
              <w:bottom w:val="single" w:sz="4" w:space="0" w:color="auto"/>
              <w:right w:val="single" w:sz="4" w:space="0" w:color="auto"/>
            </w:tcBorders>
            <w:shd w:val="clear" w:color="auto" w:fill="auto"/>
            <w:noWrap/>
            <w:vAlign w:val="bottom"/>
            <w:hideMark/>
          </w:tcPr>
          <w:p w14:paraId="69909CA5"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48 802.61 </w:t>
            </w:r>
          </w:p>
        </w:tc>
        <w:tc>
          <w:tcPr>
            <w:tcW w:w="2320" w:type="dxa"/>
            <w:tcBorders>
              <w:top w:val="nil"/>
              <w:left w:val="nil"/>
              <w:bottom w:val="single" w:sz="4" w:space="0" w:color="auto"/>
              <w:right w:val="single" w:sz="4" w:space="0" w:color="auto"/>
            </w:tcBorders>
            <w:shd w:val="clear" w:color="auto" w:fill="auto"/>
            <w:noWrap/>
            <w:vAlign w:val="bottom"/>
            <w:hideMark/>
          </w:tcPr>
          <w:p w14:paraId="6BD66372"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w:t>
            </w:r>
          </w:p>
        </w:tc>
        <w:tc>
          <w:tcPr>
            <w:tcW w:w="2320" w:type="dxa"/>
            <w:tcBorders>
              <w:top w:val="nil"/>
              <w:left w:val="nil"/>
              <w:bottom w:val="single" w:sz="4" w:space="0" w:color="auto"/>
              <w:right w:val="single" w:sz="4" w:space="0" w:color="auto"/>
            </w:tcBorders>
            <w:shd w:val="clear" w:color="auto" w:fill="auto"/>
            <w:noWrap/>
            <w:vAlign w:val="bottom"/>
            <w:hideMark/>
          </w:tcPr>
          <w:p w14:paraId="1AB1EFC6"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52 381.46 </w:t>
            </w:r>
          </w:p>
        </w:tc>
        <w:tc>
          <w:tcPr>
            <w:tcW w:w="2320" w:type="dxa"/>
            <w:tcBorders>
              <w:top w:val="nil"/>
              <w:left w:val="nil"/>
              <w:bottom w:val="single" w:sz="4" w:space="0" w:color="auto"/>
              <w:right w:val="single" w:sz="4" w:space="0" w:color="auto"/>
            </w:tcBorders>
            <w:shd w:val="clear" w:color="auto" w:fill="auto"/>
            <w:noWrap/>
            <w:vAlign w:val="bottom"/>
            <w:hideMark/>
          </w:tcPr>
          <w:p w14:paraId="37482D0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601 560.85 </w:t>
            </w:r>
          </w:p>
        </w:tc>
      </w:tr>
      <w:tr w:rsidR="00AC15E0" w:rsidRPr="00AC15E0" w14:paraId="14F32F3B"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2A852067"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Jan-18</w:t>
            </w:r>
          </w:p>
        </w:tc>
        <w:tc>
          <w:tcPr>
            <w:tcW w:w="2320" w:type="dxa"/>
            <w:tcBorders>
              <w:top w:val="nil"/>
              <w:left w:val="nil"/>
              <w:bottom w:val="single" w:sz="4" w:space="0" w:color="auto"/>
              <w:right w:val="single" w:sz="4" w:space="0" w:color="auto"/>
            </w:tcBorders>
            <w:shd w:val="clear" w:color="auto" w:fill="auto"/>
            <w:noWrap/>
            <w:vAlign w:val="bottom"/>
            <w:hideMark/>
          </w:tcPr>
          <w:p w14:paraId="5038E90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1 046 214.26 </w:t>
            </w:r>
          </w:p>
        </w:tc>
        <w:tc>
          <w:tcPr>
            <w:tcW w:w="2320" w:type="dxa"/>
            <w:tcBorders>
              <w:top w:val="nil"/>
              <w:left w:val="nil"/>
              <w:bottom w:val="single" w:sz="4" w:space="0" w:color="auto"/>
              <w:right w:val="single" w:sz="4" w:space="0" w:color="auto"/>
            </w:tcBorders>
            <w:shd w:val="clear" w:color="auto" w:fill="auto"/>
            <w:noWrap/>
            <w:vAlign w:val="bottom"/>
            <w:hideMark/>
          </w:tcPr>
          <w:p w14:paraId="3250BB0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213 577.46 </w:t>
            </w:r>
          </w:p>
        </w:tc>
        <w:tc>
          <w:tcPr>
            <w:tcW w:w="2320" w:type="dxa"/>
            <w:tcBorders>
              <w:top w:val="nil"/>
              <w:left w:val="nil"/>
              <w:bottom w:val="single" w:sz="4" w:space="0" w:color="auto"/>
              <w:right w:val="single" w:sz="4" w:space="0" w:color="auto"/>
            </w:tcBorders>
            <w:shd w:val="clear" w:color="auto" w:fill="auto"/>
            <w:noWrap/>
            <w:vAlign w:val="bottom"/>
            <w:hideMark/>
          </w:tcPr>
          <w:p w14:paraId="5E242E05"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156 932.14 </w:t>
            </w:r>
          </w:p>
        </w:tc>
        <w:tc>
          <w:tcPr>
            <w:tcW w:w="2320" w:type="dxa"/>
            <w:tcBorders>
              <w:top w:val="nil"/>
              <w:left w:val="nil"/>
              <w:bottom w:val="single" w:sz="4" w:space="0" w:color="auto"/>
              <w:right w:val="single" w:sz="4" w:space="0" w:color="auto"/>
            </w:tcBorders>
            <w:shd w:val="clear" w:color="auto" w:fill="auto"/>
            <w:noWrap/>
            <w:vAlign w:val="bottom"/>
            <w:hideMark/>
          </w:tcPr>
          <w:p w14:paraId="2D06694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w:t>
            </w:r>
          </w:p>
        </w:tc>
        <w:tc>
          <w:tcPr>
            <w:tcW w:w="2320" w:type="dxa"/>
            <w:tcBorders>
              <w:top w:val="nil"/>
              <w:left w:val="nil"/>
              <w:bottom w:val="single" w:sz="4" w:space="0" w:color="auto"/>
              <w:right w:val="single" w:sz="4" w:space="0" w:color="auto"/>
            </w:tcBorders>
            <w:shd w:val="clear" w:color="auto" w:fill="auto"/>
            <w:noWrap/>
            <w:vAlign w:val="bottom"/>
            <w:hideMark/>
          </w:tcPr>
          <w:p w14:paraId="6A01C579"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168 440.50 </w:t>
            </w:r>
          </w:p>
        </w:tc>
        <w:tc>
          <w:tcPr>
            <w:tcW w:w="2320" w:type="dxa"/>
            <w:tcBorders>
              <w:top w:val="nil"/>
              <w:left w:val="nil"/>
              <w:bottom w:val="single" w:sz="4" w:space="0" w:color="auto"/>
              <w:right w:val="single" w:sz="4" w:space="0" w:color="auto"/>
            </w:tcBorders>
            <w:shd w:val="clear" w:color="auto" w:fill="auto"/>
            <w:noWrap/>
            <w:vAlign w:val="bottom"/>
            <w:hideMark/>
          </w:tcPr>
          <w:p w14:paraId="6101966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1 585 164.36 </w:t>
            </w:r>
          </w:p>
        </w:tc>
      </w:tr>
      <w:tr w:rsidR="00AC15E0" w:rsidRPr="00AC15E0" w14:paraId="78DCAD52"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5067A70D"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Feb-18</w:t>
            </w:r>
          </w:p>
        </w:tc>
        <w:tc>
          <w:tcPr>
            <w:tcW w:w="2320" w:type="dxa"/>
            <w:tcBorders>
              <w:top w:val="nil"/>
              <w:left w:val="nil"/>
              <w:bottom w:val="single" w:sz="4" w:space="0" w:color="auto"/>
              <w:right w:val="single" w:sz="4" w:space="0" w:color="auto"/>
            </w:tcBorders>
            <w:shd w:val="clear" w:color="auto" w:fill="auto"/>
            <w:noWrap/>
            <w:vAlign w:val="bottom"/>
            <w:hideMark/>
          </w:tcPr>
          <w:p w14:paraId="3380758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563 025.50 </w:t>
            </w:r>
          </w:p>
        </w:tc>
        <w:tc>
          <w:tcPr>
            <w:tcW w:w="2320" w:type="dxa"/>
            <w:tcBorders>
              <w:top w:val="nil"/>
              <w:left w:val="nil"/>
              <w:bottom w:val="single" w:sz="4" w:space="0" w:color="auto"/>
              <w:right w:val="single" w:sz="4" w:space="0" w:color="auto"/>
            </w:tcBorders>
            <w:shd w:val="clear" w:color="auto" w:fill="auto"/>
            <w:noWrap/>
            <w:vAlign w:val="bottom"/>
            <w:hideMark/>
          </w:tcPr>
          <w:p w14:paraId="622A0479"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857 709.65 </w:t>
            </w:r>
          </w:p>
        </w:tc>
        <w:tc>
          <w:tcPr>
            <w:tcW w:w="2320" w:type="dxa"/>
            <w:tcBorders>
              <w:top w:val="nil"/>
              <w:left w:val="nil"/>
              <w:bottom w:val="single" w:sz="4" w:space="0" w:color="auto"/>
              <w:right w:val="single" w:sz="4" w:space="0" w:color="auto"/>
            </w:tcBorders>
            <w:shd w:val="clear" w:color="auto" w:fill="auto"/>
            <w:noWrap/>
            <w:vAlign w:val="bottom"/>
            <w:hideMark/>
          </w:tcPr>
          <w:p w14:paraId="00FA91E5"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84 453.83 </w:t>
            </w:r>
          </w:p>
        </w:tc>
        <w:tc>
          <w:tcPr>
            <w:tcW w:w="2320" w:type="dxa"/>
            <w:tcBorders>
              <w:top w:val="nil"/>
              <w:left w:val="nil"/>
              <w:bottom w:val="single" w:sz="4" w:space="0" w:color="auto"/>
              <w:right w:val="single" w:sz="4" w:space="0" w:color="auto"/>
            </w:tcBorders>
            <w:shd w:val="clear" w:color="auto" w:fill="auto"/>
            <w:noWrap/>
            <w:vAlign w:val="bottom"/>
            <w:hideMark/>
          </w:tcPr>
          <w:p w14:paraId="27BB9BF1"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176 247.23 </w:t>
            </w:r>
          </w:p>
        </w:tc>
        <w:tc>
          <w:tcPr>
            <w:tcW w:w="2320" w:type="dxa"/>
            <w:tcBorders>
              <w:top w:val="nil"/>
              <w:left w:val="nil"/>
              <w:bottom w:val="single" w:sz="4" w:space="0" w:color="auto"/>
              <w:right w:val="single" w:sz="4" w:space="0" w:color="auto"/>
            </w:tcBorders>
            <w:shd w:val="clear" w:color="auto" w:fill="auto"/>
            <w:noWrap/>
            <w:vAlign w:val="bottom"/>
            <w:hideMark/>
          </w:tcPr>
          <w:p w14:paraId="635A244C"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90 647.11 </w:t>
            </w:r>
          </w:p>
        </w:tc>
        <w:tc>
          <w:tcPr>
            <w:tcW w:w="2320" w:type="dxa"/>
            <w:tcBorders>
              <w:top w:val="nil"/>
              <w:left w:val="nil"/>
              <w:bottom w:val="single" w:sz="4" w:space="0" w:color="auto"/>
              <w:right w:val="single" w:sz="4" w:space="0" w:color="auto"/>
            </w:tcBorders>
            <w:shd w:val="clear" w:color="auto" w:fill="auto"/>
            <w:noWrap/>
            <w:vAlign w:val="bottom"/>
            <w:hideMark/>
          </w:tcPr>
          <w:p w14:paraId="142F6259"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1 772 083.31 </w:t>
            </w:r>
          </w:p>
        </w:tc>
      </w:tr>
      <w:tr w:rsidR="00AC15E0" w:rsidRPr="00AC15E0" w14:paraId="3372824A" w14:textId="77777777" w:rsidTr="0095448B">
        <w:trPr>
          <w:trHeight w:val="312"/>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14:paraId="44F21D72" w14:textId="77777777" w:rsidR="00AC15E0" w:rsidRPr="00AC15E0" w:rsidRDefault="00AC15E0" w:rsidP="00AC15E0">
            <w:pPr>
              <w:jc w:val="right"/>
              <w:rPr>
                <w:rFonts w:eastAsia="Times New Roman"/>
                <w:color w:val="000000"/>
                <w:sz w:val="24"/>
                <w:szCs w:val="24"/>
                <w:lang w:eastAsia="en-ZA"/>
              </w:rPr>
            </w:pPr>
            <w:r w:rsidRPr="00AC15E0">
              <w:rPr>
                <w:rFonts w:eastAsia="Times New Roman"/>
                <w:color w:val="000000"/>
                <w:sz w:val="24"/>
                <w:szCs w:val="24"/>
                <w:lang w:eastAsia="en-ZA"/>
              </w:rPr>
              <w:t>Mar-18</w:t>
            </w:r>
          </w:p>
        </w:tc>
        <w:tc>
          <w:tcPr>
            <w:tcW w:w="2320" w:type="dxa"/>
            <w:tcBorders>
              <w:top w:val="nil"/>
              <w:left w:val="nil"/>
              <w:bottom w:val="single" w:sz="4" w:space="0" w:color="auto"/>
              <w:right w:val="single" w:sz="4" w:space="0" w:color="auto"/>
            </w:tcBorders>
            <w:shd w:val="clear" w:color="auto" w:fill="auto"/>
            <w:noWrap/>
            <w:vAlign w:val="bottom"/>
            <w:hideMark/>
          </w:tcPr>
          <w:p w14:paraId="17608598"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805 540.32 </w:t>
            </w:r>
          </w:p>
        </w:tc>
        <w:tc>
          <w:tcPr>
            <w:tcW w:w="2320" w:type="dxa"/>
            <w:tcBorders>
              <w:top w:val="nil"/>
              <w:left w:val="nil"/>
              <w:bottom w:val="single" w:sz="4" w:space="0" w:color="auto"/>
              <w:right w:val="single" w:sz="4" w:space="0" w:color="auto"/>
            </w:tcBorders>
            <w:shd w:val="clear" w:color="auto" w:fill="auto"/>
            <w:noWrap/>
            <w:vAlign w:val="bottom"/>
            <w:hideMark/>
          </w:tcPr>
          <w:p w14:paraId="6CF1D04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862 508.26 </w:t>
            </w:r>
          </w:p>
        </w:tc>
        <w:tc>
          <w:tcPr>
            <w:tcW w:w="2320" w:type="dxa"/>
            <w:tcBorders>
              <w:top w:val="nil"/>
              <w:left w:val="nil"/>
              <w:bottom w:val="single" w:sz="4" w:space="0" w:color="auto"/>
              <w:right w:val="single" w:sz="4" w:space="0" w:color="auto"/>
            </w:tcBorders>
            <w:shd w:val="clear" w:color="auto" w:fill="auto"/>
            <w:noWrap/>
            <w:vAlign w:val="bottom"/>
            <w:hideMark/>
          </w:tcPr>
          <w:p w14:paraId="13CF9573"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120 831.05 </w:t>
            </w:r>
          </w:p>
        </w:tc>
        <w:tc>
          <w:tcPr>
            <w:tcW w:w="2320" w:type="dxa"/>
            <w:tcBorders>
              <w:top w:val="nil"/>
              <w:left w:val="nil"/>
              <w:bottom w:val="single" w:sz="4" w:space="0" w:color="auto"/>
              <w:right w:val="single" w:sz="4" w:space="0" w:color="auto"/>
            </w:tcBorders>
            <w:shd w:val="clear" w:color="auto" w:fill="auto"/>
            <w:noWrap/>
            <w:vAlign w:val="bottom"/>
            <w:hideMark/>
          </w:tcPr>
          <w:p w14:paraId="1DA5210A"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97 165.28 </w:t>
            </w:r>
          </w:p>
        </w:tc>
        <w:tc>
          <w:tcPr>
            <w:tcW w:w="2320" w:type="dxa"/>
            <w:tcBorders>
              <w:top w:val="nil"/>
              <w:left w:val="nil"/>
              <w:bottom w:val="single" w:sz="4" w:space="0" w:color="auto"/>
              <w:right w:val="single" w:sz="4" w:space="0" w:color="auto"/>
            </w:tcBorders>
            <w:shd w:val="clear" w:color="auto" w:fill="auto"/>
            <w:noWrap/>
            <w:vAlign w:val="bottom"/>
            <w:hideMark/>
          </w:tcPr>
          <w:p w14:paraId="62F14250"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264 046.35 </w:t>
            </w:r>
          </w:p>
        </w:tc>
        <w:tc>
          <w:tcPr>
            <w:tcW w:w="2320" w:type="dxa"/>
            <w:tcBorders>
              <w:top w:val="nil"/>
              <w:left w:val="nil"/>
              <w:bottom w:val="single" w:sz="4" w:space="0" w:color="auto"/>
              <w:right w:val="single" w:sz="4" w:space="0" w:color="auto"/>
            </w:tcBorders>
            <w:shd w:val="clear" w:color="auto" w:fill="auto"/>
            <w:noWrap/>
            <w:vAlign w:val="bottom"/>
            <w:hideMark/>
          </w:tcPr>
          <w:p w14:paraId="5C89F46B" w14:textId="77777777" w:rsidR="00AC15E0" w:rsidRPr="00AC15E0" w:rsidRDefault="00AC15E0" w:rsidP="00AC15E0">
            <w:pPr>
              <w:rPr>
                <w:rFonts w:eastAsia="Times New Roman"/>
                <w:color w:val="000000"/>
                <w:sz w:val="24"/>
                <w:szCs w:val="24"/>
                <w:lang w:eastAsia="en-ZA"/>
              </w:rPr>
            </w:pPr>
            <w:r w:rsidRPr="00AC15E0">
              <w:rPr>
                <w:rFonts w:eastAsia="Times New Roman"/>
                <w:color w:val="000000"/>
                <w:sz w:val="24"/>
                <w:szCs w:val="24"/>
                <w:lang w:eastAsia="en-ZA"/>
              </w:rPr>
              <w:t xml:space="preserve"> R            1 886 044.91 </w:t>
            </w:r>
          </w:p>
        </w:tc>
      </w:tr>
      <w:tr w:rsidR="00AC15E0" w:rsidRPr="00AC15E0" w14:paraId="3338EE2F" w14:textId="77777777" w:rsidTr="0095448B">
        <w:trPr>
          <w:trHeight w:val="312"/>
        </w:trPr>
        <w:tc>
          <w:tcPr>
            <w:tcW w:w="2320" w:type="dxa"/>
            <w:tcBorders>
              <w:top w:val="nil"/>
              <w:left w:val="nil"/>
              <w:bottom w:val="nil"/>
              <w:right w:val="nil"/>
            </w:tcBorders>
            <w:shd w:val="clear" w:color="auto" w:fill="auto"/>
            <w:noWrap/>
            <w:vAlign w:val="bottom"/>
            <w:hideMark/>
          </w:tcPr>
          <w:p w14:paraId="4AFD2D6B"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6DC44838"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1E139132"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6FB5E096"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2F75C7E4"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548230CC" w14:textId="77777777" w:rsidR="00AC15E0" w:rsidRPr="00AC15E0" w:rsidRDefault="00AC15E0" w:rsidP="00AC15E0">
            <w:pPr>
              <w:rPr>
                <w:rFonts w:eastAsia="Times New Roman"/>
                <w:color w:val="000000"/>
                <w:sz w:val="24"/>
                <w:szCs w:val="24"/>
                <w:lang w:eastAsia="en-ZA"/>
              </w:rPr>
            </w:pPr>
          </w:p>
        </w:tc>
        <w:tc>
          <w:tcPr>
            <w:tcW w:w="2320" w:type="dxa"/>
            <w:tcBorders>
              <w:top w:val="nil"/>
              <w:left w:val="nil"/>
              <w:bottom w:val="nil"/>
              <w:right w:val="nil"/>
            </w:tcBorders>
            <w:shd w:val="clear" w:color="auto" w:fill="auto"/>
            <w:noWrap/>
            <w:vAlign w:val="bottom"/>
            <w:hideMark/>
          </w:tcPr>
          <w:p w14:paraId="2196DA14" w14:textId="77777777" w:rsidR="00AC15E0" w:rsidRPr="00AC15E0" w:rsidRDefault="00AC15E0" w:rsidP="00AC15E0">
            <w:pPr>
              <w:rPr>
                <w:rFonts w:eastAsia="Times New Roman"/>
                <w:color w:val="000000"/>
                <w:sz w:val="24"/>
                <w:szCs w:val="24"/>
                <w:lang w:eastAsia="en-ZA"/>
              </w:rPr>
            </w:pPr>
          </w:p>
        </w:tc>
      </w:tr>
      <w:tr w:rsidR="00AC15E0" w:rsidRPr="00AC15E0" w14:paraId="2B9A0A72" w14:textId="77777777" w:rsidTr="0095448B">
        <w:trPr>
          <w:trHeight w:val="324"/>
        </w:trPr>
        <w:tc>
          <w:tcPr>
            <w:tcW w:w="2320" w:type="dxa"/>
            <w:tcBorders>
              <w:top w:val="single" w:sz="4" w:space="0" w:color="auto"/>
              <w:left w:val="nil"/>
              <w:bottom w:val="double" w:sz="6" w:space="0" w:color="auto"/>
              <w:right w:val="nil"/>
            </w:tcBorders>
            <w:shd w:val="clear" w:color="auto" w:fill="auto"/>
            <w:noWrap/>
            <w:vAlign w:val="bottom"/>
            <w:hideMark/>
          </w:tcPr>
          <w:p w14:paraId="2A164E67"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Total </w:t>
            </w:r>
          </w:p>
        </w:tc>
        <w:tc>
          <w:tcPr>
            <w:tcW w:w="2320" w:type="dxa"/>
            <w:tcBorders>
              <w:top w:val="single" w:sz="4" w:space="0" w:color="auto"/>
              <w:left w:val="nil"/>
              <w:bottom w:val="double" w:sz="6" w:space="0" w:color="auto"/>
              <w:right w:val="nil"/>
            </w:tcBorders>
            <w:shd w:val="clear" w:color="auto" w:fill="auto"/>
            <w:noWrap/>
            <w:vAlign w:val="bottom"/>
            <w:hideMark/>
          </w:tcPr>
          <w:p w14:paraId="34CA8A47"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7 845 571.34 </w:t>
            </w:r>
          </w:p>
        </w:tc>
        <w:tc>
          <w:tcPr>
            <w:tcW w:w="2320" w:type="dxa"/>
            <w:tcBorders>
              <w:top w:val="single" w:sz="4" w:space="0" w:color="auto"/>
              <w:left w:val="nil"/>
              <w:bottom w:val="double" w:sz="6" w:space="0" w:color="auto"/>
              <w:right w:val="nil"/>
            </w:tcBorders>
            <w:shd w:val="clear" w:color="auto" w:fill="auto"/>
            <w:noWrap/>
            <w:vAlign w:val="bottom"/>
            <w:hideMark/>
          </w:tcPr>
          <w:p w14:paraId="59279CDC"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9 038 419.68 </w:t>
            </w:r>
          </w:p>
        </w:tc>
        <w:tc>
          <w:tcPr>
            <w:tcW w:w="2320" w:type="dxa"/>
            <w:tcBorders>
              <w:top w:val="single" w:sz="4" w:space="0" w:color="auto"/>
              <w:left w:val="nil"/>
              <w:bottom w:val="double" w:sz="6" w:space="0" w:color="auto"/>
              <w:right w:val="nil"/>
            </w:tcBorders>
            <w:shd w:val="clear" w:color="auto" w:fill="auto"/>
            <w:noWrap/>
            <w:vAlign w:val="bottom"/>
            <w:hideMark/>
          </w:tcPr>
          <w:p w14:paraId="5FB9804F"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1 176 835.70 </w:t>
            </w:r>
          </w:p>
        </w:tc>
        <w:tc>
          <w:tcPr>
            <w:tcW w:w="2320" w:type="dxa"/>
            <w:tcBorders>
              <w:top w:val="single" w:sz="4" w:space="0" w:color="auto"/>
              <w:left w:val="nil"/>
              <w:bottom w:val="double" w:sz="6" w:space="0" w:color="auto"/>
              <w:right w:val="nil"/>
            </w:tcBorders>
            <w:shd w:val="clear" w:color="auto" w:fill="auto"/>
            <w:noWrap/>
            <w:vAlign w:val="bottom"/>
            <w:hideMark/>
          </w:tcPr>
          <w:p w14:paraId="6A7C2F1D"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955 409.65 </w:t>
            </w:r>
          </w:p>
        </w:tc>
        <w:tc>
          <w:tcPr>
            <w:tcW w:w="2320" w:type="dxa"/>
            <w:tcBorders>
              <w:top w:val="single" w:sz="4" w:space="0" w:color="auto"/>
              <w:left w:val="nil"/>
              <w:bottom w:val="double" w:sz="6" w:space="0" w:color="auto"/>
              <w:right w:val="nil"/>
            </w:tcBorders>
            <w:shd w:val="clear" w:color="auto" w:fill="auto"/>
            <w:noWrap/>
            <w:vAlign w:val="bottom"/>
            <w:hideMark/>
          </w:tcPr>
          <w:p w14:paraId="39285243"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1 397 491.34 </w:t>
            </w:r>
          </w:p>
        </w:tc>
        <w:tc>
          <w:tcPr>
            <w:tcW w:w="2320" w:type="dxa"/>
            <w:tcBorders>
              <w:top w:val="single" w:sz="4" w:space="0" w:color="auto"/>
              <w:left w:val="nil"/>
              <w:bottom w:val="double" w:sz="6" w:space="0" w:color="auto"/>
              <w:right w:val="nil"/>
            </w:tcBorders>
            <w:shd w:val="clear" w:color="auto" w:fill="auto"/>
            <w:noWrap/>
            <w:vAlign w:val="bottom"/>
            <w:hideMark/>
          </w:tcPr>
          <w:p w14:paraId="5AE8AF4D" w14:textId="77777777" w:rsidR="00AC15E0" w:rsidRPr="00AC15E0" w:rsidRDefault="00AC15E0" w:rsidP="00AC15E0">
            <w:pPr>
              <w:rPr>
                <w:rFonts w:eastAsia="Times New Roman"/>
                <w:b/>
                <w:bCs/>
                <w:color w:val="000000"/>
                <w:sz w:val="24"/>
                <w:szCs w:val="24"/>
                <w:lang w:eastAsia="en-ZA"/>
              </w:rPr>
            </w:pPr>
            <w:r w:rsidRPr="00AC15E0">
              <w:rPr>
                <w:rFonts w:eastAsia="Times New Roman"/>
                <w:b/>
                <w:bCs/>
                <w:color w:val="000000"/>
                <w:sz w:val="24"/>
                <w:szCs w:val="24"/>
                <w:lang w:eastAsia="en-ZA"/>
              </w:rPr>
              <w:t xml:space="preserve"> R         20 149 681.36 </w:t>
            </w:r>
          </w:p>
        </w:tc>
      </w:tr>
    </w:tbl>
    <w:p w14:paraId="4F8F795A" w14:textId="77777777" w:rsidR="00AC15E0" w:rsidRPr="00AC15E0" w:rsidRDefault="00AC15E0" w:rsidP="00AC15E0">
      <w:pPr>
        <w:spacing w:after="120" w:line="360" w:lineRule="auto"/>
        <w:jc w:val="both"/>
        <w:rPr>
          <w:rFonts w:eastAsia="Calibri" w:cs="Arial"/>
          <w:sz w:val="18"/>
          <w:szCs w:val="18"/>
        </w:rPr>
      </w:pPr>
    </w:p>
    <w:p w14:paraId="4E2F458A" w14:textId="77777777" w:rsidR="00AC15E0" w:rsidRPr="00AC15E0" w:rsidRDefault="00AC15E0" w:rsidP="00AC15E0">
      <w:pPr>
        <w:tabs>
          <w:tab w:val="left" w:pos="567"/>
        </w:tabs>
        <w:spacing w:line="360" w:lineRule="auto"/>
        <w:jc w:val="both"/>
        <w:rPr>
          <w:rFonts w:ascii="Arial" w:eastAsia="Calibri" w:hAnsi="Arial" w:cs="Arial"/>
        </w:rPr>
      </w:pPr>
    </w:p>
    <w:p w14:paraId="068BA2CB" w14:textId="77777777" w:rsidR="00AC15E0" w:rsidRPr="00AC15E0" w:rsidRDefault="00AC15E0" w:rsidP="00AC15E0">
      <w:pPr>
        <w:tabs>
          <w:tab w:val="left" w:pos="567"/>
        </w:tabs>
        <w:spacing w:line="360" w:lineRule="auto"/>
        <w:jc w:val="both"/>
        <w:rPr>
          <w:rFonts w:ascii="Arial" w:eastAsia="Calibri" w:hAnsi="Arial" w:cs="Arial"/>
          <w:b/>
        </w:rPr>
      </w:pPr>
    </w:p>
    <w:p w14:paraId="35F0E930" w14:textId="77777777" w:rsidR="00AC15E0" w:rsidRPr="00AC15E0" w:rsidRDefault="00AC15E0" w:rsidP="00AC15E0">
      <w:pPr>
        <w:tabs>
          <w:tab w:val="left" w:pos="567"/>
        </w:tabs>
        <w:spacing w:line="360" w:lineRule="auto"/>
        <w:jc w:val="both"/>
        <w:rPr>
          <w:rFonts w:ascii="Arial" w:eastAsia="Calibri" w:hAnsi="Arial" w:cs="Arial"/>
          <w:b/>
        </w:rPr>
      </w:pPr>
    </w:p>
    <w:p w14:paraId="762EAD0D" w14:textId="77777777" w:rsidR="00AC15E0" w:rsidRPr="00AC15E0" w:rsidRDefault="00AC15E0" w:rsidP="00AC15E0">
      <w:pPr>
        <w:tabs>
          <w:tab w:val="left" w:pos="567"/>
        </w:tabs>
        <w:spacing w:line="360" w:lineRule="auto"/>
        <w:jc w:val="both"/>
        <w:rPr>
          <w:rFonts w:ascii="Arial" w:eastAsia="Calibri" w:hAnsi="Arial" w:cs="Arial"/>
          <w:b/>
        </w:rPr>
      </w:pPr>
    </w:p>
    <w:p w14:paraId="77B1CB06" w14:textId="77777777" w:rsidR="00AC15E0" w:rsidRPr="00AC15E0" w:rsidRDefault="00AC15E0" w:rsidP="00AC15E0">
      <w:pPr>
        <w:tabs>
          <w:tab w:val="left" w:pos="567"/>
        </w:tabs>
        <w:spacing w:line="360" w:lineRule="auto"/>
        <w:jc w:val="both"/>
        <w:rPr>
          <w:rFonts w:ascii="Arial" w:eastAsia="Calibri" w:hAnsi="Arial" w:cs="Arial"/>
          <w:b/>
          <w:sz w:val="20"/>
          <w:szCs w:val="20"/>
        </w:rPr>
      </w:pPr>
    </w:p>
    <w:p w14:paraId="7AC69665" w14:textId="77777777" w:rsidR="00AC15E0" w:rsidRPr="00AC15E0" w:rsidRDefault="00AC15E0" w:rsidP="00AC15E0">
      <w:pPr>
        <w:tabs>
          <w:tab w:val="left" w:pos="567"/>
        </w:tabs>
        <w:spacing w:line="360" w:lineRule="auto"/>
        <w:jc w:val="both"/>
        <w:rPr>
          <w:rFonts w:ascii="Arial" w:eastAsia="Calibri" w:hAnsi="Arial" w:cs="Arial"/>
          <w:b/>
          <w:sz w:val="20"/>
          <w:szCs w:val="20"/>
        </w:rPr>
      </w:pPr>
    </w:p>
    <w:p w14:paraId="2F848C37" w14:textId="77777777" w:rsidR="00AC15E0" w:rsidRPr="00AC15E0" w:rsidRDefault="00AC15E0" w:rsidP="00AC15E0">
      <w:pPr>
        <w:tabs>
          <w:tab w:val="left" w:pos="567"/>
        </w:tabs>
        <w:spacing w:line="360" w:lineRule="auto"/>
        <w:jc w:val="both"/>
        <w:rPr>
          <w:rFonts w:ascii="Arial" w:eastAsia="Calibri" w:hAnsi="Arial" w:cs="Arial"/>
          <w:b/>
          <w:sz w:val="20"/>
          <w:szCs w:val="20"/>
        </w:rPr>
      </w:pPr>
    </w:p>
    <w:p w14:paraId="0B03E6A3" w14:textId="77777777" w:rsidR="00AC15E0" w:rsidRPr="00AC15E0" w:rsidRDefault="00AC15E0" w:rsidP="00AC15E0">
      <w:pPr>
        <w:tabs>
          <w:tab w:val="left" w:pos="567"/>
        </w:tabs>
        <w:spacing w:line="360" w:lineRule="auto"/>
        <w:jc w:val="both"/>
        <w:rPr>
          <w:rFonts w:ascii="Arial" w:eastAsia="Calibri" w:hAnsi="Arial" w:cs="Arial"/>
          <w:b/>
          <w:sz w:val="20"/>
          <w:szCs w:val="20"/>
        </w:rPr>
      </w:pPr>
    </w:p>
    <w:p w14:paraId="2FB3A7B9" w14:textId="77777777" w:rsidR="005F561C" w:rsidRDefault="00462B66"/>
    <w:sectPr w:rsidR="005F561C" w:rsidSect="00AC15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4F14" w14:textId="77777777" w:rsidR="009E1280" w:rsidRDefault="009E1280" w:rsidP="00E84D62">
      <w:r>
        <w:separator/>
      </w:r>
    </w:p>
  </w:endnote>
  <w:endnote w:type="continuationSeparator" w:id="0">
    <w:p w14:paraId="111570E4" w14:textId="77777777" w:rsidR="009E1280" w:rsidRDefault="009E1280" w:rsidP="00E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CA33" w14:textId="77777777" w:rsidR="009E1280" w:rsidRDefault="009E1280" w:rsidP="00E84D62">
      <w:r>
        <w:separator/>
      </w:r>
    </w:p>
  </w:footnote>
  <w:footnote w:type="continuationSeparator" w:id="0">
    <w:p w14:paraId="5B265C91" w14:textId="77777777" w:rsidR="009E1280" w:rsidRDefault="009E1280" w:rsidP="00E8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21C9"/>
    <w:multiLevelType w:val="multilevel"/>
    <w:tmpl w:val="A43C3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181833"/>
    <w:multiLevelType w:val="multilevel"/>
    <w:tmpl w:val="1304CF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9E7078"/>
    <w:multiLevelType w:val="multilevel"/>
    <w:tmpl w:val="D8A259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62"/>
    <w:rsid w:val="00186AC3"/>
    <w:rsid w:val="00405B27"/>
    <w:rsid w:val="00462B66"/>
    <w:rsid w:val="009E1280"/>
    <w:rsid w:val="00AC15E0"/>
    <w:rsid w:val="00CF3E17"/>
    <w:rsid w:val="00D96FB6"/>
    <w:rsid w:val="00DD6449"/>
    <w:rsid w:val="00E84D62"/>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30FCE"/>
  <w15:docId w15:val="{15AFAD60-5E7E-414B-B456-CFBC1394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2018-05-17T19:19:00Z</dcterms:created>
  <dcterms:modified xsi:type="dcterms:W3CDTF">2018-05-17T19:19:00Z</dcterms:modified>
</cp:coreProperties>
</file>