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CA4718"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CA4718" w:rsidRDefault="00CA4718"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CF6207" w:rsidRDefault="000D6045" w:rsidP="00CF6207">
      <w:pPr>
        <w:tabs>
          <w:tab w:val="left" w:pos="4020"/>
        </w:tabs>
        <w:spacing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F45419">
        <w:rPr>
          <w:rFonts w:ascii="Arial" w:hAnsi="Arial" w:cs="Arial"/>
          <w:b/>
          <w:sz w:val="24"/>
          <w:szCs w:val="24"/>
          <w:lang w:val="en-GB"/>
        </w:rPr>
        <w:t>1097</w:t>
      </w:r>
    </w:p>
    <w:p w:rsidR="000D6045" w:rsidRPr="006F0A4D" w:rsidRDefault="00CF6207" w:rsidP="00CF6207">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Pr>
          <w:rFonts w:ascii="Arial" w:hAnsi="Arial" w:cs="Arial"/>
          <w:b/>
          <w:sz w:val="24"/>
          <w:szCs w:val="24"/>
          <w:lang w:val="en-GB"/>
        </w:rPr>
        <w:t>DATE PUBLISHED: 7 MAY 2021</w:t>
      </w:r>
      <w:r w:rsidR="000D6045" w:rsidRPr="006F0A4D">
        <w:rPr>
          <w:rFonts w:ascii="Arial" w:hAnsi="Arial" w:cs="Arial"/>
          <w:b/>
          <w:sz w:val="24"/>
          <w:szCs w:val="24"/>
          <w:lang w:val="en-GB"/>
        </w:rPr>
        <w:tab/>
      </w:r>
    </w:p>
    <w:p w:rsidR="00CF6207" w:rsidRDefault="00CF6207" w:rsidP="00A312F1">
      <w:pPr>
        <w:spacing w:before="100" w:beforeAutospacing="1" w:after="100" w:afterAutospacing="1" w:line="240" w:lineRule="auto"/>
        <w:jc w:val="both"/>
        <w:rPr>
          <w:rFonts w:ascii="Arial" w:hAnsi="Arial" w:cs="Arial"/>
          <w:b/>
          <w:sz w:val="24"/>
          <w:szCs w:val="24"/>
        </w:rPr>
      </w:pPr>
    </w:p>
    <w:p w:rsidR="002368CB" w:rsidRDefault="00F45419" w:rsidP="00A312F1">
      <w:pPr>
        <w:spacing w:before="100" w:beforeAutospacing="1" w:after="100" w:afterAutospacing="1" w:line="240" w:lineRule="auto"/>
        <w:jc w:val="both"/>
        <w:rPr>
          <w:rFonts w:ascii="Arial" w:hAnsi="Arial" w:cs="Arial"/>
          <w:b/>
          <w:sz w:val="24"/>
          <w:szCs w:val="24"/>
        </w:rPr>
      </w:pPr>
      <w:r w:rsidRPr="00F45419">
        <w:rPr>
          <w:rFonts w:ascii="Arial" w:hAnsi="Arial" w:cs="Arial"/>
          <w:b/>
          <w:sz w:val="24"/>
          <w:szCs w:val="24"/>
        </w:rPr>
        <w:t xml:space="preserve">Dr </w:t>
      </w:r>
      <w:proofErr w:type="gramStart"/>
      <w:r w:rsidRPr="00F45419">
        <w:rPr>
          <w:rFonts w:ascii="Arial" w:hAnsi="Arial" w:cs="Arial"/>
          <w:b/>
          <w:sz w:val="24"/>
          <w:szCs w:val="24"/>
        </w:rPr>
        <w:t>A</w:t>
      </w:r>
      <w:proofErr w:type="gramEnd"/>
      <w:r w:rsidRPr="00F45419">
        <w:rPr>
          <w:rFonts w:ascii="Arial" w:hAnsi="Arial" w:cs="Arial"/>
          <w:b/>
          <w:sz w:val="24"/>
          <w:szCs w:val="24"/>
        </w:rPr>
        <w:t xml:space="preserve"> </w:t>
      </w:r>
      <w:proofErr w:type="spellStart"/>
      <w:r w:rsidRPr="00F45419">
        <w:rPr>
          <w:rFonts w:ascii="Arial" w:hAnsi="Arial" w:cs="Arial"/>
          <w:b/>
          <w:sz w:val="24"/>
          <w:szCs w:val="24"/>
        </w:rPr>
        <w:t>Lotriet</w:t>
      </w:r>
      <w:proofErr w:type="spellEnd"/>
      <w:r w:rsidRPr="00F45419">
        <w:rPr>
          <w:rFonts w:ascii="Arial" w:hAnsi="Arial" w:cs="Arial"/>
          <w:b/>
          <w:sz w:val="24"/>
          <w:szCs w:val="24"/>
        </w:rPr>
        <w:t xml:space="preserve"> (DA) to ask the Minister of Trade, Industry and Competition</w:t>
      </w:r>
      <w:r w:rsidR="00770704" w:rsidRPr="00770704">
        <w:rPr>
          <w:rFonts w:ascii="Arial" w:hAnsi="Arial" w:cs="Arial"/>
          <w:b/>
          <w:sz w:val="24"/>
          <w:szCs w:val="24"/>
        </w:rPr>
        <w:t>:</w:t>
      </w:r>
      <w:r w:rsidR="002368CB" w:rsidRPr="002368CB">
        <w:rPr>
          <w:rFonts w:ascii="Arial" w:hAnsi="Arial" w:cs="Arial"/>
          <w:b/>
          <w:sz w:val="24"/>
          <w:szCs w:val="24"/>
        </w:rPr>
        <w:t xml:space="preserve"> </w:t>
      </w:r>
    </w:p>
    <w:p w:rsidR="00F45419" w:rsidRDefault="00F45419" w:rsidP="00CF6207">
      <w:pPr>
        <w:spacing w:before="100" w:beforeAutospacing="1" w:after="100" w:afterAutospacing="1" w:line="360" w:lineRule="auto"/>
        <w:jc w:val="both"/>
        <w:outlineLvl w:val="0"/>
        <w:rPr>
          <w:rFonts w:ascii="Arial" w:hAnsi="Arial" w:cs="Arial"/>
          <w:sz w:val="24"/>
          <w:szCs w:val="24"/>
        </w:rPr>
      </w:pPr>
      <w:r w:rsidRPr="00F45419">
        <w:rPr>
          <w:rFonts w:ascii="Arial" w:hAnsi="Arial" w:cs="Arial"/>
          <w:sz w:val="24"/>
          <w:szCs w:val="24"/>
        </w:rPr>
        <w:t xml:space="preserve">Whether, with reference to his replies to questions 196, 197 and 198 on 5 March 2021, he has now received the information from the National Lottery Commission; if not, why </w:t>
      </w:r>
      <w:proofErr w:type="gramStart"/>
      <w:r w:rsidRPr="00F45419">
        <w:rPr>
          <w:rFonts w:ascii="Arial" w:hAnsi="Arial" w:cs="Arial"/>
          <w:sz w:val="24"/>
          <w:szCs w:val="24"/>
        </w:rPr>
        <w:t>not</w:t>
      </w:r>
      <w:proofErr w:type="gramEnd"/>
      <w:r w:rsidRPr="00F45419">
        <w:rPr>
          <w:rFonts w:ascii="Arial" w:hAnsi="Arial" w:cs="Arial"/>
          <w:sz w:val="24"/>
          <w:szCs w:val="24"/>
        </w:rPr>
        <w:t>; if so, what are the relevant details in each case?</w:t>
      </w:r>
      <w:r w:rsidR="00A312F1">
        <w:rPr>
          <w:rFonts w:ascii="Arial" w:hAnsi="Arial" w:cs="Arial"/>
          <w:sz w:val="24"/>
          <w:szCs w:val="24"/>
        </w:rPr>
        <w:t xml:space="preserve"> [</w:t>
      </w:r>
      <w:r w:rsidRPr="00F45419">
        <w:rPr>
          <w:rFonts w:ascii="Arial" w:hAnsi="Arial" w:cs="Arial"/>
          <w:sz w:val="24"/>
          <w:szCs w:val="24"/>
        </w:rPr>
        <w:t>NW1284E</w:t>
      </w:r>
      <w:r w:rsidR="00A312F1">
        <w:rPr>
          <w:rFonts w:ascii="Arial" w:hAnsi="Arial" w:cs="Arial"/>
          <w:sz w:val="24"/>
          <w:szCs w:val="24"/>
        </w:rPr>
        <w:t>]</w:t>
      </w:r>
    </w:p>
    <w:p w:rsidR="00432417" w:rsidRDefault="00CA4718" w:rsidP="00A312F1">
      <w:pPr>
        <w:spacing w:before="100" w:beforeAutospacing="1" w:after="100" w:afterAutospacing="1" w:line="276" w:lineRule="auto"/>
        <w:ind w:left="426" w:hanging="426"/>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7F4A6E" w:rsidRDefault="007F4A6E" w:rsidP="00CF6207">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I</w:t>
      </w:r>
      <w:r w:rsidRPr="00E93DEF">
        <w:rPr>
          <w:rFonts w:ascii="Arial" w:eastAsia="Times New Roman" w:hAnsi="Arial" w:cs="Arial"/>
          <w:bCs/>
          <w:sz w:val="24"/>
          <w:szCs w:val="24"/>
          <w:lang w:val="en-US"/>
        </w:rPr>
        <w:t xml:space="preserve"> have been furnished </w:t>
      </w:r>
      <w:r>
        <w:rPr>
          <w:rFonts w:ascii="Arial" w:eastAsia="Times New Roman" w:hAnsi="Arial" w:cs="Arial"/>
          <w:bCs/>
          <w:sz w:val="24"/>
          <w:szCs w:val="24"/>
          <w:lang w:val="en-US"/>
        </w:rPr>
        <w:t>information of the 3 replies. Below are the supplementary replies received by the Commissioner</w:t>
      </w:r>
      <w:r w:rsidRPr="00E93DEF">
        <w:rPr>
          <w:rFonts w:ascii="Arial" w:eastAsia="Times New Roman" w:hAnsi="Arial" w:cs="Arial"/>
          <w:bCs/>
          <w:sz w:val="24"/>
          <w:szCs w:val="24"/>
          <w:lang w:val="en-US"/>
        </w:rPr>
        <w:t xml:space="preserve"> of the </w:t>
      </w:r>
      <w:r>
        <w:rPr>
          <w:rFonts w:ascii="Arial" w:eastAsia="Times New Roman" w:hAnsi="Arial" w:cs="Arial"/>
          <w:bCs/>
          <w:sz w:val="24"/>
          <w:szCs w:val="24"/>
          <w:lang w:val="en-US"/>
        </w:rPr>
        <w:t xml:space="preserve">NLC, Ms </w:t>
      </w:r>
      <w:proofErr w:type="spellStart"/>
      <w:proofErr w:type="gramStart"/>
      <w:r>
        <w:rPr>
          <w:rFonts w:ascii="Arial" w:eastAsia="Times New Roman" w:hAnsi="Arial" w:cs="Arial"/>
          <w:bCs/>
          <w:sz w:val="24"/>
          <w:szCs w:val="24"/>
          <w:lang w:val="en-US"/>
        </w:rPr>
        <w:t>Mampane</w:t>
      </w:r>
      <w:proofErr w:type="spellEnd"/>
      <w:r>
        <w:rPr>
          <w:rFonts w:ascii="Arial" w:eastAsia="Times New Roman" w:hAnsi="Arial" w:cs="Arial"/>
          <w:bCs/>
          <w:sz w:val="24"/>
          <w:szCs w:val="24"/>
          <w:lang w:val="en-US"/>
        </w:rPr>
        <w:t>:</w:t>
      </w:r>
      <w:proofErr w:type="gramEnd"/>
    </w:p>
    <w:p w:rsidR="00CA4718" w:rsidRDefault="00CA4718" w:rsidP="00CF6207">
      <w:pPr>
        <w:spacing w:before="100" w:beforeAutospacing="1" w:after="100" w:afterAutospacing="1" w:line="360" w:lineRule="auto"/>
        <w:jc w:val="both"/>
        <w:outlineLvl w:val="0"/>
        <w:rPr>
          <w:rFonts w:ascii="Arial" w:eastAsia="Times New Roman" w:hAnsi="Arial" w:cs="Arial"/>
          <w:bCs/>
          <w:sz w:val="24"/>
          <w:szCs w:val="24"/>
          <w:lang w:val="en-US"/>
        </w:rPr>
      </w:pPr>
    </w:p>
    <w:p w:rsidR="00CA4718" w:rsidRPr="00CA4718" w:rsidRDefault="00CA4718" w:rsidP="00CF6207">
      <w:pPr>
        <w:autoSpaceDE w:val="0"/>
        <w:autoSpaceDN w:val="0"/>
        <w:adjustRightInd w:val="0"/>
        <w:spacing w:line="360" w:lineRule="auto"/>
        <w:jc w:val="both"/>
        <w:rPr>
          <w:rFonts w:ascii="Arial" w:hAnsi="Arial" w:cs="Arial"/>
          <w:b/>
          <w:bCs/>
          <w:sz w:val="24"/>
          <w:szCs w:val="24"/>
        </w:rPr>
      </w:pPr>
      <w:r w:rsidRPr="00CA4718">
        <w:rPr>
          <w:rFonts w:ascii="Arial" w:hAnsi="Arial" w:cs="Arial"/>
          <w:b/>
          <w:bCs/>
          <w:sz w:val="24"/>
          <w:szCs w:val="24"/>
        </w:rPr>
        <w:t xml:space="preserve">PQ 196 - </w:t>
      </w:r>
      <w:r>
        <w:rPr>
          <w:rFonts w:ascii="Arial" w:hAnsi="Arial" w:cs="Arial"/>
          <w:b/>
          <w:bCs/>
          <w:sz w:val="24"/>
          <w:szCs w:val="24"/>
        </w:rPr>
        <w:t>Reply</w:t>
      </w:r>
      <w:r w:rsidRPr="00CA4718">
        <w:rPr>
          <w:rFonts w:ascii="Arial" w:hAnsi="Arial" w:cs="Arial"/>
          <w:b/>
          <w:bCs/>
          <w:sz w:val="24"/>
          <w:szCs w:val="24"/>
        </w:rPr>
        <w:t xml:space="preserve"> from the National Lotteries Commission:</w:t>
      </w:r>
    </w:p>
    <w:p w:rsidR="00CA4718" w:rsidRPr="00CA4718" w:rsidRDefault="007F4A6E" w:rsidP="00CF6207">
      <w:pPr>
        <w:autoSpaceDE w:val="0"/>
        <w:autoSpaceDN w:val="0"/>
        <w:adjustRightInd w:val="0"/>
        <w:spacing w:line="360" w:lineRule="auto"/>
        <w:jc w:val="both"/>
        <w:rPr>
          <w:rFonts w:ascii="Arial" w:hAnsi="Arial" w:cs="Arial"/>
          <w:sz w:val="24"/>
          <w:szCs w:val="24"/>
        </w:rPr>
      </w:pPr>
      <w:r>
        <w:rPr>
          <w:rFonts w:ascii="Arial" w:hAnsi="Arial" w:cs="Arial"/>
          <w:sz w:val="24"/>
          <w:szCs w:val="24"/>
        </w:rPr>
        <w:t>“</w:t>
      </w:r>
      <w:r w:rsidR="00CA4718" w:rsidRPr="00CA4718">
        <w:rPr>
          <w:rFonts w:ascii="Arial" w:hAnsi="Arial" w:cs="Arial"/>
          <w:sz w:val="24"/>
          <w:szCs w:val="24"/>
        </w:rPr>
        <w:t>1 (a)</w:t>
      </w:r>
      <w:r w:rsidR="00CA4718" w:rsidRPr="00CA4718">
        <w:rPr>
          <w:rFonts w:ascii="Arial" w:hAnsi="Arial" w:cs="Arial"/>
          <w:bCs/>
          <w:sz w:val="24"/>
          <w:szCs w:val="24"/>
        </w:rPr>
        <w:t xml:space="preserve"> The NLC can fully account for the R13 332 300 that was granted to the beneficiary</w:t>
      </w:r>
      <w:r w:rsidR="00CA4718" w:rsidRPr="00CA4718">
        <w:rPr>
          <w:rFonts w:ascii="Arial" w:hAnsi="Arial" w:cs="Arial"/>
          <w:sz w:val="24"/>
          <w:szCs w:val="24"/>
        </w:rPr>
        <w:t>. With reference to Parliamentary Question 2803, the NLC responded to the direct questions posed by honourable member wherein he enquired specifically around the accountability for funding for workshops and infrastructure.</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pStyle w:val="ListParagraph"/>
        <w:numPr>
          <w:ilvl w:val="0"/>
          <w:numId w:val="39"/>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The NLC responded that the amount that was utilised for workshops was R801 000 accounted for as detailed in PQ 2803.</w:t>
      </w:r>
    </w:p>
    <w:p w:rsidR="00CA4718" w:rsidRPr="00CA4718" w:rsidRDefault="00CA4718" w:rsidP="00CF6207">
      <w:pPr>
        <w:pStyle w:val="ListParagraph"/>
        <w:numPr>
          <w:ilvl w:val="0"/>
          <w:numId w:val="39"/>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In terms of infrastructure, it was confirmed that no infrastructure was funded under this project number.</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With respect to PQ 196, the NLC responds as follows:</w:t>
      </w:r>
    </w:p>
    <w:p w:rsidR="00CA4718" w:rsidRPr="00CA4718" w:rsidRDefault="00CA4718" w:rsidP="00CF6207">
      <w:pPr>
        <w:pStyle w:val="ListParagraph"/>
        <w:numPr>
          <w:ilvl w:val="0"/>
          <w:numId w:val="39"/>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 xml:space="preserve">The remaining amount of R12 531 300 was for project activities related to the Cape Minstrels Carnival. </w:t>
      </w:r>
    </w:p>
    <w:p w:rsidR="00CA4718" w:rsidRPr="00CA4718" w:rsidRDefault="00CA4718" w:rsidP="00CF6207">
      <w:pPr>
        <w:pStyle w:val="ListParagraph"/>
        <w:numPr>
          <w:ilvl w:val="0"/>
          <w:numId w:val="39"/>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 xml:space="preserve">The NLC funded the following project activities amongst others Sound and Stage, Transportation, Apparel, Security, Catering and Administration.  </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 xml:space="preserve">(b) The NLC received a progress report from the beneficiary and it was found to be satisfactory and all requirements pertaining to the grant that was made to the organisation have been fulfilled and the project was subsequently closed. The funds were accounted for </w:t>
      </w:r>
      <w:proofErr w:type="spellStart"/>
      <w:r w:rsidRPr="00CA4718">
        <w:rPr>
          <w:rFonts w:ascii="Arial" w:hAnsi="Arial" w:cs="Arial"/>
          <w:sz w:val="24"/>
          <w:szCs w:val="24"/>
        </w:rPr>
        <w:t>inline</w:t>
      </w:r>
      <w:proofErr w:type="spellEnd"/>
      <w:r w:rsidRPr="00CA4718">
        <w:rPr>
          <w:rFonts w:ascii="Arial" w:hAnsi="Arial" w:cs="Arial"/>
          <w:sz w:val="24"/>
          <w:szCs w:val="24"/>
        </w:rPr>
        <w:t xml:space="preserve"> with what was reported in paragraph 1(a) above, therefore no missing funds identified.</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(c) There was no funding for infrastructure.</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 xml:space="preserve">2 (a) </w:t>
      </w:r>
      <w:r w:rsidRPr="00CA4718">
        <w:rPr>
          <w:rFonts w:ascii="Arial" w:hAnsi="Arial" w:cs="Arial"/>
          <w:bCs/>
          <w:sz w:val="24"/>
          <w:szCs w:val="24"/>
        </w:rPr>
        <w:t>Reporting requirements for beneficiaries are contained in the signed Grant Agreement. The NLC received and reviewed the interim and final progress report in line with the signed Grant Agreement. The amounts were spent as indicated in paragraph 1(a) above.</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bCs/>
          <w:sz w:val="24"/>
          <w:szCs w:val="24"/>
        </w:rPr>
      </w:pPr>
      <w:r w:rsidRPr="00CA4718">
        <w:rPr>
          <w:rFonts w:ascii="Arial" w:hAnsi="Arial" w:cs="Arial"/>
          <w:sz w:val="24"/>
          <w:szCs w:val="24"/>
        </w:rPr>
        <w:t xml:space="preserve">(b) </w:t>
      </w:r>
      <w:r w:rsidRPr="00CA4718">
        <w:rPr>
          <w:rFonts w:ascii="Arial" w:hAnsi="Arial" w:cs="Arial"/>
          <w:bCs/>
          <w:sz w:val="24"/>
          <w:szCs w:val="24"/>
        </w:rPr>
        <w:t>The NLC does not audit the finances of beneficiaries however conduct reviews as stipulated in the Grant Agreement in relation to the funded project. The NLC reviewed all interim reports and final report that were submitted by the beneficiary on the following dates:</w:t>
      </w:r>
    </w:p>
    <w:p w:rsidR="00CA4718" w:rsidRPr="00CA4718" w:rsidRDefault="00CA4718" w:rsidP="00CF6207">
      <w:pPr>
        <w:pStyle w:val="ListParagraph"/>
        <w:numPr>
          <w:ilvl w:val="0"/>
          <w:numId w:val="40"/>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13 January 2013</w:t>
      </w:r>
    </w:p>
    <w:p w:rsidR="00CA4718" w:rsidRPr="00CA4718" w:rsidRDefault="00CA4718" w:rsidP="00CF6207">
      <w:pPr>
        <w:pStyle w:val="ListParagraph"/>
        <w:numPr>
          <w:ilvl w:val="0"/>
          <w:numId w:val="40"/>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29 April 2013</w:t>
      </w:r>
    </w:p>
    <w:p w:rsidR="00CA4718" w:rsidRPr="00CA4718" w:rsidRDefault="00CA4718" w:rsidP="00CF6207">
      <w:pPr>
        <w:pStyle w:val="ListParagraph"/>
        <w:numPr>
          <w:ilvl w:val="0"/>
          <w:numId w:val="40"/>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4 June 2013</w:t>
      </w:r>
    </w:p>
    <w:p w:rsidR="00CA4718" w:rsidRPr="00CA4718" w:rsidRDefault="00CA4718" w:rsidP="00CF6207">
      <w:pPr>
        <w:pStyle w:val="ListParagraph"/>
        <w:numPr>
          <w:ilvl w:val="0"/>
          <w:numId w:val="40"/>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24 June 2013</w:t>
      </w:r>
    </w:p>
    <w:p w:rsidR="00CA4718" w:rsidRPr="00CA4718" w:rsidRDefault="00CA4718" w:rsidP="00CF6207">
      <w:pPr>
        <w:pStyle w:val="ListParagraph"/>
        <w:numPr>
          <w:ilvl w:val="0"/>
          <w:numId w:val="40"/>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8 August 2013</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bCs/>
          <w:sz w:val="24"/>
          <w:szCs w:val="24"/>
        </w:rPr>
      </w:pPr>
      <w:r w:rsidRPr="00CA4718">
        <w:rPr>
          <w:rFonts w:ascii="Arial" w:hAnsi="Arial" w:cs="Arial"/>
          <w:sz w:val="24"/>
          <w:szCs w:val="24"/>
        </w:rPr>
        <w:lastRenderedPageBreak/>
        <w:t>(c) The NLC found that all reporting requirements pertaining to the NLC grant were fulfilled. This is supported by the lett</w:t>
      </w:r>
      <w:r w:rsidR="007F4A6E">
        <w:rPr>
          <w:rFonts w:ascii="Arial" w:hAnsi="Arial" w:cs="Arial"/>
          <w:sz w:val="24"/>
          <w:szCs w:val="24"/>
        </w:rPr>
        <w:t>er from NLC to the beneficiary.”</w:t>
      </w:r>
    </w:p>
    <w:p w:rsidR="007F4A6E" w:rsidRDefault="007F4A6E" w:rsidP="00CF6207">
      <w:pPr>
        <w:autoSpaceDE w:val="0"/>
        <w:autoSpaceDN w:val="0"/>
        <w:adjustRightInd w:val="0"/>
        <w:spacing w:line="360" w:lineRule="auto"/>
        <w:jc w:val="both"/>
        <w:rPr>
          <w:rFonts w:ascii="ArialBold" w:hAnsi="ArialBold" w:cs="ArialBold"/>
          <w:b/>
          <w:bCs/>
        </w:rPr>
      </w:pPr>
    </w:p>
    <w:p w:rsidR="007F4A6E" w:rsidRPr="007F4A6E" w:rsidRDefault="007F4A6E" w:rsidP="00CF6207">
      <w:pPr>
        <w:autoSpaceDE w:val="0"/>
        <w:autoSpaceDN w:val="0"/>
        <w:adjustRightInd w:val="0"/>
        <w:spacing w:line="360" w:lineRule="auto"/>
        <w:jc w:val="both"/>
        <w:rPr>
          <w:rFonts w:ascii="Arial" w:hAnsi="Arial" w:cs="Arial"/>
          <w:b/>
          <w:bCs/>
          <w:sz w:val="24"/>
          <w:szCs w:val="24"/>
        </w:rPr>
      </w:pPr>
      <w:r w:rsidRPr="007F4A6E">
        <w:rPr>
          <w:rFonts w:ascii="Arial" w:hAnsi="Arial" w:cs="Arial"/>
          <w:b/>
          <w:bCs/>
          <w:sz w:val="24"/>
          <w:szCs w:val="24"/>
        </w:rPr>
        <w:t>PQ 197 – Reply from the National Lotteries Commission:</w:t>
      </w:r>
    </w:p>
    <w:p w:rsidR="007F4A6E" w:rsidRPr="007F4A6E" w:rsidRDefault="007F4A6E" w:rsidP="00CF6207">
      <w:pPr>
        <w:autoSpaceDE w:val="0"/>
        <w:autoSpaceDN w:val="0"/>
        <w:adjustRightInd w:val="0"/>
        <w:spacing w:line="360" w:lineRule="auto"/>
        <w:jc w:val="both"/>
        <w:rPr>
          <w:rFonts w:ascii="Arial" w:hAnsi="Arial" w:cs="Arial"/>
          <w:sz w:val="24"/>
          <w:szCs w:val="24"/>
        </w:rPr>
      </w:pPr>
      <w:r>
        <w:rPr>
          <w:rFonts w:ascii="Arial" w:hAnsi="Arial" w:cs="Arial"/>
          <w:sz w:val="24"/>
          <w:szCs w:val="24"/>
        </w:rPr>
        <w:t>“</w:t>
      </w:r>
      <w:r w:rsidRPr="007F4A6E">
        <w:rPr>
          <w:rFonts w:ascii="Arial" w:hAnsi="Arial" w:cs="Arial"/>
          <w:sz w:val="24"/>
          <w:szCs w:val="24"/>
        </w:rPr>
        <w:t>(1</w:t>
      </w:r>
      <w:proofErr w:type="gramStart"/>
      <w:r w:rsidRPr="007F4A6E">
        <w:rPr>
          <w:rFonts w:ascii="Arial" w:hAnsi="Arial" w:cs="Arial"/>
          <w:sz w:val="24"/>
          <w:szCs w:val="24"/>
        </w:rPr>
        <w:t>)(</w:t>
      </w:r>
      <w:proofErr w:type="gramEnd"/>
      <w:r w:rsidRPr="007F4A6E">
        <w:rPr>
          <w:rFonts w:ascii="Arial" w:hAnsi="Arial" w:cs="Arial"/>
          <w:sz w:val="24"/>
          <w:szCs w:val="24"/>
        </w:rPr>
        <w:t xml:space="preserve">a) With reference to answer provided to Parliamentary Question 2802, the NLC indicated that an amount of R 5 000 000 was allocated for the building of Carnival Heritage Museum out of a grant of R 27 320 758, 64. The R 22 320 758 </w:t>
      </w:r>
      <w:proofErr w:type="gramStart"/>
      <w:r w:rsidRPr="007F4A6E">
        <w:rPr>
          <w:rFonts w:ascii="Arial" w:hAnsi="Arial" w:cs="Arial"/>
          <w:sz w:val="24"/>
          <w:szCs w:val="24"/>
        </w:rPr>
        <w:t>was</w:t>
      </w:r>
      <w:proofErr w:type="gramEnd"/>
      <w:r w:rsidRPr="007F4A6E">
        <w:rPr>
          <w:rFonts w:ascii="Arial" w:hAnsi="Arial" w:cs="Arial"/>
          <w:sz w:val="24"/>
          <w:szCs w:val="24"/>
        </w:rPr>
        <w:t xml:space="preserve"> accounted for as the allocation included amongst others the following: Minstrel Carnival Planning; Minstrel Carnival Rehearsal; Minstrel Carnival; and Minstrel Carnival New Year. </w:t>
      </w:r>
    </w:p>
    <w:p w:rsidR="007F4A6E" w:rsidRPr="007F4A6E" w:rsidRDefault="007F4A6E" w:rsidP="00CF6207">
      <w:pPr>
        <w:autoSpaceDE w:val="0"/>
        <w:autoSpaceDN w:val="0"/>
        <w:adjustRightInd w:val="0"/>
        <w:spacing w:line="360" w:lineRule="auto"/>
        <w:jc w:val="both"/>
        <w:rPr>
          <w:rFonts w:ascii="Arial" w:hAnsi="Arial" w:cs="Arial"/>
          <w:sz w:val="24"/>
          <w:szCs w:val="24"/>
        </w:rPr>
      </w:pPr>
    </w:p>
    <w:p w:rsidR="007F4A6E" w:rsidRPr="007F4A6E" w:rsidRDefault="007F4A6E" w:rsidP="00CF6207">
      <w:pPr>
        <w:autoSpaceDE w:val="0"/>
        <w:autoSpaceDN w:val="0"/>
        <w:adjustRightInd w:val="0"/>
        <w:spacing w:line="360" w:lineRule="auto"/>
        <w:jc w:val="both"/>
        <w:rPr>
          <w:rFonts w:ascii="Arial" w:hAnsi="Arial" w:cs="Arial"/>
          <w:sz w:val="24"/>
          <w:szCs w:val="24"/>
        </w:rPr>
      </w:pPr>
      <w:r w:rsidRPr="007F4A6E">
        <w:rPr>
          <w:rFonts w:ascii="Arial" w:hAnsi="Arial" w:cs="Arial"/>
          <w:sz w:val="24"/>
          <w:szCs w:val="24"/>
        </w:rPr>
        <w:t>(b)(</w:t>
      </w:r>
      <w:proofErr w:type="spellStart"/>
      <w:r w:rsidRPr="007F4A6E">
        <w:rPr>
          <w:rFonts w:ascii="Arial" w:hAnsi="Arial" w:cs="Arial"/>
          <w:sz w:val="24"/>
          <w:szCs w:val="24"/>
        </w:rPr>
        <w:t>i</w:t>
      </w:r>
      <w:proofErr w:type="spellEnd"/>
      <w:r w:rsidRPr="007F4A6E">
        <w:rPr>
          <w:rFonts w:ascii="Arial" w:hAnsi="Arial" w:cs="Arial"/>
          <w:sz w:val="24"/>
          <w:szCs w:val="24"/>
        </w:rPr>
        <w:t>) R1 700 000.00</w:t>
      </w:r>
    </w:p>
    <w:p w:rsidR="007F4A6E" w:rsidRPr="007F4A6E" w:rsidRDefault="007F4A6E" w:rsidP="00CF6207">
      <w:pPr>
        <w:autoSpaceDE w:val="0"/>
        <w:autoSpaceDN w:val="0"/>
        <w:adjustRightInd w:val="0"/>
        <w:spacing w:line="360" w:lineRule="auto"/>
        <w:jc w:val="both"/>
        <w:rPr>
          <w:rFonts w:ascii="Arial" w:hAnsi="Arial" w:cs="Arial"/>
          <w:sz w:val="24"/>
          <w:szCs w:val="24"/>
        </w:rPr>
      </w:pPr>
      <w:r w:rsidRPr="007F4A6E">
        <w:rPr>
          <w:rFonts w:ascii="Arial" w:hAnsi="Arial" w:cs="Arial"/>
          <w:sz w:val="24"/>
          <w:szCs w:val="24"/>
        </w:rPr>
        <w:t>(ii) R1 700 000.00</w:t>
      </w:r>
    </w:p>
    <w:p w:rsidR="007F4A6E" w:rsidRPr="007F4A6E" w:rsidRDefault="007F4A6E" w:rsidP="00CF6207">
      <w:pPr>
        <w:autoSpaceDE w:val="0"/>
        <w:autoSpaceDN w:val="0"/>
        <w:adjustRightInd w:val="0"/>
        <w:spacing w:line="360" w:lineRule="auto"/>
        <w:jc w:val="both"/>
        <w:rPr>
          <w:rFonts w:ascii="Arial" w:hAnsi="Arial" w:cs="Arial"/>
          <w:sz w:val="24"/>
          <w:szCs w:val="24"/>
        </w:rPr>
      </w:pPr>
    </w:p>
    <w:p w:rsidR="007F4A6E" w:rsidRPr="007F4A6E" w:rsidRDefault="007F4A6E" w:rsidP="00CF6207">
      <w:pPr>
        <w:autoSpaceDE w:val="0"/>
        <w:autoSpaceDN w:val="0"/>
        <w:adjustRightInd w:val="0"/>
        <w:spacing w:line="360" w:lineRule="auto"/>
        <w:jc w:val="both"/>
        <w:rPr>
          <w:rFonts w:ascii="Arial" w:hAnsi="Arial" w:cs="Arial"/>
          <w:sz w:val="24"/>
          <w:szCs w:val="24"/>
        </w:rPr>
      </w:pPr>
      <w:r w:rsidRPr="007F4A6E">
        <w:rPr>
          <w:rFonts w:ascii="Arial" w:hAnsi="Arial" w:cs="Arial"/>
          <w:sz w:val="24"/>
          <w:szCs w:val="24"/>
        </w:rPr>
        <w:t>(c) The Cape Town Minstrel Carnival Association.</w:t>
      </w:r>
    </w:p>
    <w:p w:rsidR="007F4A6E" w:rsidRPr="007F4A6E" w:rsidRDefault="007F4A6E" w:rsidP="00CF6207">
      <w:pPr>
        <w:autoSpaceDE w:val="0"/>
        <w:autoSpaceDN w:val="0"/>
        <w:adjustRightInd w:val="0"/>
        <w:spacing w:line="360" w:lineRule="auto"/>
        <w:jc w:val="both"/>
        <w:rPr>
          <w:rFonts w:ascii="Arial" w:hAnsi="Arial" w:cs="Arial"/>
          <w:sz w:val="24"/>
          <w:szCs w:val="24"/>
        </w:rPr>
      </w:pPr>
    </w:p>
    <w:p w:rsidR="007F4A6E" w:rsidRPr="007F4A6E" w:rsidRDefault="007F4A6E" w:rsidP="00CF6207">
      <w:pPr>
        <w:autoSpaceDE w:val="0"/>
        <w:autoSpaceDN w:val="0"/>
        <w:adjustRightInd w:val="0"/>
        <w:spacing w:line="360" w:lineRule="auto"/>
        <w:jc w:val="both"/>
        <w:rPr>
          <w:rFonts w:ascii="Arial" w:hAnsi="Arial" w:cs="Arial"/>
          <w:sz w:val="24"/>
          <w:szCs w:val="24"/>
        </w:rPr>
      </w:pPr>
      <w:r w:rsidRPr="007F4A6E">
        <w:rPr>
          <w:rFonts w:ascii="Arial" w:hAnsi="Arial" w:cs="Arial"/>
          <w:sz w:val="24"/>
          <w:szCs w:val="24"/>
        </w:rPr>
        <w:t xml:space="preserve">(2) </w:t>
      </w:r>
      <w:proofErr w:type="gramStart"/>
      <w:r w:rsidRPr="007F4A6E">
        <w:rPr>
          <w:rFonts w:ascii="Arial" w:hAnsi="Arial" w:cs="Arial"/>
          <w:sz w:val="24"/>
          <w:szCs w:val="24"/>
        </w:rPr>
        <w:t>a</w:t>
      </w:r>
      <w:proofErr w:type="gramEnd"/>
      <w:r w:rsidRPr="007F4A6E">
        <w:rPr>
          <w:rFonts w:ascii="Arial" w:hAnsi="Arial" w:cs="Arial"/>
          <w:sz w:val="24"/>
          <w:szCs w:val="24"/>
        </w:rPr>
        <w:t>) The spending for the project was for the following main line items: Minstrel Carnival Planning; Minstrel Carnival Rehearsal; Minstrel Carnival; and Minstrel Carnival New Year. The total spending was R 27 320 758, 64.</w:t>
      </w:r>
    </w:p>
    <w:p w:rsidR="007F4A6E" w:rsidRPr="007F4A6E" w:rsidRDefault="007F4A6E" w:rsidP="00CF6207">
      <w:pPr>
        <w:autoSpaceDE w:val="0"/>
        <w:autoSpaceDN w:val="0"/>
        <w:adjustRightInd w:val="0"/>
        <w:spacing w:line="360" w:lineRule="auto"/>
        <w:jc w:val="both"/>
        <w:rPr>
          <w:rFonts w:ascii="Arial" w:hAnsi="Arial" w:cs="Arial"/>
          <w:sz w:val="24"/>
          <w:szCs w:val="24"/>
        </w:rPr>
      </w:pPr>
    </w:p>
    <w:p w:rsidR="007F4A6E" w:rsidRPr="007F4A6E" w:rsidRDefault="007F4A6E" w:rsidP="00CF6207">
      <w:pPr>
        <w:spacing w:line="360" w:lineRule="auto"/>
        <w:jc w:val="both"/>
        <w:rPr>
          <w:rFonts w:ascii="Arial" w:hAnsi="Arial" w:cs="Arial"/>
          <w:bCs/>
          <w:sz w:val="24"/>
          <w:szCs w:val="24"/>
        </w:rPr>
      </w:pPr>
      <w:r w:rsidRPr="007F4A6E">
        <w:rPr>
          <w:rFonts w:ascii="Arial" w:hAnsi="Arial" w:cs="Arial"/>
          <w:sz w:val="24"/>
          <w:szCs w:val="24"/>
        </w:rPr>
        <w:t>(b) Information on the current rental being paid is not available as the project currently closed and a closeout report was issued.</w:t>
      </w:r>
      <w:r>
        <w:rPr>
          <w:rFonts w:ascii="Arial" w:hAnsi="Arial" w:cs="Arial"/>
          <w:sz w:val="24"/>
          <w:szCs w:val="24"/>
        </w:rPr>
        <w:t>”</w:t>
      </w:r>
    </w:p>
    <w:p w:rsidR="00CA4718" w:rsidRPr="007F4A6E" w:rsidRDefault="00CA4718" w:rsidP="00CF6207">
      <w:pPr>
        <w:spacing w:before="100" w:beforeAutospacing="1" w:after="100" w:afterAutospacing="1" w:line="360" w:lineRule="auto"/>
        <w:ind w:left="426" w:hanging="426"/>
        <w:jc w:val="both"/>
        <w:outlineLvl w:val="0"/>
        <w:rPr>
          <w:rFonts w:ascii="Arial" w:eastAsia="Times New Roman" w:hAnsi="Arial" w:cs="Arial"/>
          <w:bCs/>
          <w:sz w:val="24"/>
          <w:szCs w:val="24"/>
          <w:lang w:val="en-US"/>
        </w:rPr>
      </w:pPr>
    </w:p>
    <w:p w:rsidR="00CA4718" w:rsidRPr="00CA4718" w:rsidRDefault="00CA4718" w:rsidP="00CF6207">
      <w:pPr>
        <w:autoSpaceDE w:val="0"/>
        <w:autoSpaceDN w:val="0"/>
        <w:adjustRightInd w:val="0"/>
        <w:spacing w:line="360" w:lineRule="auto"/>
        <w:jc w:val="both"/>
        <w:rPr>
          <w:rFonts w:ascii="Arial" w:hAnsi="Arial" w:cs="Arial"/>
          <w:b/>
          <w:bCs/>
          <w:sz w:val="24"/>
          <w:szCs w:val="24"/>
        </w:rPr>
      </w:pPr>
      <w:r w:rsidRPr="00CA4718">
        <w:rPr>
          <w:rFonts w:ascii="Arial" w:hAnsi="Arial" w:cs="Arial"/>
          <w:b/>
          <w:bCs/>
          <w:sz w:val="24"/>
          <w:szCs w:val="24"/>
        </w:rPr>
        <w:t>PQ 198 – Reply from the National Lotteries Commission:</w:t>
      </w:r>
    </w:p>
    <w:p w:rsidR="00CA4718" w:rsidRPr="00CA4718" w:rsidRDefault="007F4A6E" w:rsidP="00CF6207">
      <w:pPr>
        <w:autoSpaceDE w:val="0"/>
        <w:autoSpaceDN w:val="0"/>
        <w:adjustRightInd w:val="0"/>
        <w:spacing w:line="360" w:lineRule="auto"/>
        <w:jc w:val="both"/>
        <w:rPr>
          <w:rFonts w:ascii="Arial" w:hAnsi="Arial" w:cs="Arial"/>
          <w:sz w:val="24"/>
          <w:szCs w:val="24"/>
        </w:rPr>
      </w:pPr>
      <w:r>
        <w:rPr>
          <w:rFonts w:ascii="Arial" w:hAnsi="Arial" w:cs="Arial"/>
          <w:sz w:val="24"/>
          <w:szCs w:val="24"/>
        </w:rPr>
        <w:t>“</w:t>
      </w:r>
      <w:r w:rsidR="00CA4718" w:rsidRPr="00CA4718">
        <w:rPr>
          <w:rFonts w:ascii="Arial" w:hAnsi="Arial" w:cs="Arial"/>
          <w:sz w:val="24"/>
          <w:szCs w:val="24"/>
        </w:rPr>
        <w:t>(1</w:t>
      </w:r>
      <w:proofErr w:type="gramStart"/>
      <w:r w:rsidR="00CA4718" w:rsidRPr="00CA4718">
        <w:rPr>
          <w:rFonts w:ascii="Arial" w:hAnsi="Arial" w:cs="Arial"/>
          <w:sz w:val="24"/>
          <w:szCs w:val="24"/>
        </w:rPr>
        <w:t>)(</w:t>
      </w:r>
      <w:proofErr w:type="gramEnd"/>
      <w:r w:rsidR="00CA4718" w:rsidRPr="00CA4718">
        <w:rPr>
          <w:rFonts w:ascii="Arial" w:hAnsi="Arial" w:cs="Arial"/>
          <w:sz w:val="24"/>
          <w:szCs w:val="24"/>
        </w:rPr>
        <w:t>a) The National Lotteries Commission does not audit the financial statements of the funded organisation. It conducts monitoring and evaluations on funded projects and assess the progress reports submitted to ascertain whether the project yielded the envisaged return on that investment. Three (3) reports were submitted by the organisation in question on the following dates:</w:t>
      </w:r>
    </w:p>
    <w:p w:rsidR="00CA4718" w:rsidRPr="00CA4718" w:rsidRDefault="00CA4718" w:rsidP="00CF6207">
      <w:pPr>
        <w:pStyle w:val="ListParagraph"/>
        <w:numPr>
          <w:ilvl w:val="0"/>
          <w:numId w:val="38"/>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lastRenderedPageBreak/>
        <w:t>5 May 2014;</w:t>
      </w:r>
    </w:p>
    <w:p w:rsidR="00CA4718" w:rsidRPr="00CA4718" w:rsidRDefault="00CA4718" w:rsidP="00CF6207">
      <w:pPr>
        <w:pStyle w:val="ListParagraph"/>
        <w:numPr>
          <w:ilvl w:val="0"/>
          <w:numId w:val="38"/>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25 June 2014; and</w:t>
      </w:r>
    </w:p>
    <w:p w:rsidR="00CA4718" w:rsidRPr="00CA4718" w:rsidRDefault="00CA4718" w:rsidP="00CF6207">
      <w:pPr>
        <w:pStyle w:val="ListParagraph"/>
        <w:numPr>
          <w:ilvl w:val="0"/>
          <w:numId w:val="38"/>
        </w:numPr>
        <w:autoSpaceDE w:val="0"/>
        <w:autoSpaceDN w:val="0"/>
        <w:adjustRightInd w:val="0"/>
        <w:spacing w:after="0" w:line="360" w:lineRule="auto"/>
        <w:jc w:val="both"/>
        <w:rPr>
          <w:rFonts w:ascii="Arial" w:hAnsi="Arial" w:cs="Arial"/>
          <w:sz w:val="24"/>
          <w:szCs w:val="24"/>
        </w:rPr>
      </w:pPr>
      <w:r w:rsidRPr="00CA4718">
        <w:rPr>
          <w:rFonts w:ascii="Arial" w:hAnsi="Arial" w:cs="Arial"/>
          <w:sz w:val="24"/>
          <w:szCs w:val="24"/>
        </w:rPr>
        <w:t>24 August 2015</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In terms of the report submitted, a total amount of about R 8 290 000.00 was spent on the magazine. The amount includes amongst others the procurement of transport equipment, marketing costs, printer costs, cost of operational equipment, design and publishing, distribution and logistics.</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b/>
          <w:sz w:val="24"/>
          <w:szCs w:val="24"/>
        </w:rPr>
      </w:pPr>
      <w:r w:rsidRPr="00CA4718">
        <w:rPr>
          <w:rFonts w:ascii="Arial" w:hAnsi="Arial" w:cs="Arial"/>
          <w:sz w:val="24"/>
          <w:szCs w:val="24"/>
        </w:rPr>
        <w:t xml:space="preserve">(1)(b) The report submitted does not provide the number of publication and only quantifies the costs associated with the publishing of magazines </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(1)(c) The report submitted does not provide the number of copies printed and only quantifies the costs associated with printing of the magazine</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autoSpaceDE w:val="0"/>
        <w:autoSpaceDN w:val="0"/>
        <w:adjustRightInd w:val="0"/>
        <w:spacing w:line="360" w:lineRule="auto"/>
        <w:jc w:val="both"/>
        <w:rPr>
          <w:rFonts w:ascii="Arial" w:hAnsi="Arial" w:cs="Arial"/>
          <w:sz w:val="24"/>
          <w:szCs w:val="24"/>
        </w:rPr>
      </w:pPr>
      <w:r w:rsidRPr="00CA4718">
        <w:rPr>
          <w:rFonts w:ascii="Arial" w:hAnsi="Arial" w:cs="Arial"/>
          <w:sz w:val="24"/>
          <w:szCs w:val="24"/>
        </w:rPr>
        <w:t xml:space="preserve"> (2) </w:t>
      </w:r>
      <w:proofErr w:type="gramStart"/>
      <w:r w:rsidRPr="00CA4718">
        <w:rPr>
          <w:rFonts w:ascii="Arial" w:hAnsi="Arial" w:cs="Arial"/>
          <w:sz w:val="24"/>
          <w:szCs w:val="24"/>
        </w:rPr>
        <w:t>a</w:t>
      </w:r>
      <w:proofErr w:type="gramEnd"/>
      <w:r w:rsidRPr="00CA4718">
        <w:rPr>
          <w:rFonts w:ascii="Arial" w:hAnsi="Arial" w:cs="Arial"/>
          <w:sz w:val="24"/>
          <w:szCs w:val="24"/>
        </w:rPr>
        <w:t>) The report submitted did not have the copies of each magazine and project</w:t>
      </w:r>
      <w:r w:rsidRPr="00CA4718">
        <w:rPr>
          <w:rFonts w:ascii="Arial" w:hAnsi="Arial" w:cs="Arial"/>
          <w:b/>
          <w:sz w:val="24"/>
          <w:szCs w:val="24"/>
        </w:rPr>
        <w:t xml:space="preserve">. </w:t>
      </w:r>
      <w:r w:rsidRPr="00CA4718">
        <w:rPr>
          <w:rFonts w:ascii="Arial" w:hAnsi="Arial" w:cs="Arial"/>
          <w:sz w:val="24"/>
          <w:szCs w:val="24"/>
        </w:rPr>
        <w:t>After receipt of a satisfactory progress report, the project was subsequently closed.</w:t>
      </w:r>
    </w:p>
    <w:p w:rsidR="00CA4718" w:rsidRPr="00CA4718" w:rsidRDefault="00CA4718" w:rsidP="00CF6207">
      <w:pPr>
        <w:autoSpaceDE w:val="0"/>
        <w:autoSpaceDN w:val="0"/>
        <w:adjustRightInd w:val="0"/>
        <w:spacing w:line="360" w:lineRule="auto"/>
        <w:jc w:val="both"/>
        <w:rPr>
          <w:rFonts w:ascii="Arial" w:hAnsi="Arial" w:cs="Arial"/>
          <w:sz w:val="24"/>
          <w:szCs w:val="24"/>
        </w:rPr>
      </w:pPr>
    </w:p>
    <w:p w:rsidR="00CA4718" w:rsidRPr="00CA4718" w:rsidRDefault="00CA4718" w:rsidP="00CF6207">
      <w:pPr>
        <w:spacing w:line="360" w:lineRule="auto"/>
        <w:jc w:val="both"/>
        <w:rPr>
          <w:rFonts w:ascii="Arial" w:hAnsi="Arial" w:cs="Arial"/>
          <w:b/>
          <w:bCs/>
          <w:sz w:val="24"/>
          <w:szCs w:val="24"/>
        </w:rPr>
      </w:pPr>
      <w:r w:rsidRPr="00CA4718">
        <w:rPr>
          <w:rFonts w:ascii="Arial" w:hAnsi="Arial" w:cs="Arial"/>
          <w:sz w:val="24"/>
          <w:szCs w:val="24"/>
        </w:rPr>
        <w:t>(2)(b) The National Lotteries Commission does not audit the financial statements of the funded organisation. It conducts monitoring and evaluations on funded projects and assess the progress reports submitted to ascertain whether the project yielded the envisaged return on that investment. In terms of the report submitted, indicated that a total of about R 5 460 000.00 was spent in conducting the socioeconomic cohesion symposium. The amount is inclusive of all operational costs and personnel costs for the project.</w:t>
      </w:r>
      <w:r w:rsidR="007F4A6E">
        <w:rPr>
          <w:rFonts w:ascii="Arial" w:hAnsi="Arial" w:cs="Arial"/>
          <w:sz w:val="24"/>
          <w:szCs w:val="24"/>
        </w:rPr>
        <w:t>”</w:t>
      </w:r>
    </w:p>
    <w:p w:rsidR="00CA4718" w:rsidRDefault="00CA4718" w:rsidP="00A312F1">
      <w:pPr>
        <w:spacing w:before="100" w:beforeAutospacing="1" w:after="100" w:afterAutospacing="1" w:line="276" w:lineRule="auto"/>
        <w:ind w:left="426" w:hanging="426"/>
        <w:jc w:val="both"/>
        <w:outlineLvl w:val="0"/>
        <w:rPr>
          <w:rFonts w:ascii="Arial" w:eastAsia="Times New Roman" w:hAnsi="Arial" w:cs="Arial"/>
          <w:bCs/>
          <w:sz w:val="24"/>
          <w:szCs w:val="24"/>
          <w:lang w:val="en-US"/>
        </w:rPr>
      </w:pPr>
    </w:p>
    <w:p w:rsidR="00CF6207" w:rsidRDefault="00CF6207" w:rsidP="00A312F1">
      <w:pPr>
        <w:spacing w:before="100" w:beforeAutospacing="1" w:after="100" w:afterAutospacing="1" w:line="276" w:lineRule="auto"/>
        <w:ind w:left="426" w:hanging="426"/>
        <w:jc w:val="both"/>
        <w:outlineLvl w:val="0"/>
        <w:rPr>
          <w:rFonts w:ascii="Arial" w:eastAsia="Times New Roman" w:hAnsi="Arial" w:cs="Arial"/>
          <w:bCs/>
          <w:sz w:val="24"/>
          <w:szCs w:val="24"/>
          <w:lang w:val="en-US"/>
        </w:rPr>
      </w:pPr>
    </w:p>
    <w:p w:rsidR="0031644A" w:rsidRPr="00C07922" w:rsidRDefault="00134387" w:rsidP="00134387">
      <w:pPr>
        <w:spacing w:line="360" w:lineRule="auto"/>
        <w:jc w:val="center"/>
        <w:rPr>
          <w:rFonts w:ascii="Arial" w:eastAsia="Calibri" w:hAnsi="Arial" w:cs="Arial"/>
          <w:b/>
          <w:sz w:val="24"/>
          <w:szCs w:val="24"/>
        </w:rPr>
      </w:pPr>
      <w:bookmarkStart w:id="0" w:name="_GoBack"/>
      <w:bookmarkEnd w:id="0"/>
      <w:r>
        <w:rPr>
          <w:rFonts w:ascii="Arial" w:hAnsi="Arial" w:cs="Arial"/>
          <w:b/>
          <w:bCs/>
          <w:sz w:val="24"/>
          <w:szCs w:val="24"/>
        </w:rPr>
        <w:t>-END-</w:t>
      </w:r>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CA4718">
      <w:headerReference w:type="default" r:id="rId9"/>
      <w:footerReference w:type="default" r:id="rId10"/>
      <w:pgSz w:w="11906" w:h="16838"/>
      <w:pgMar w:top="993"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C7" w:rsidRDefault="004137C7" w:rsidP="006D054B">
      <w:pPr>
        <w:spacing w:after="0" w:line="240" w:lineRule="auto"/>
      </w:pPr>
      <w:r>
        <w:separator/>
      </w:r>
    </w:p>
  </w:endnote>
  <w:endnote w:type="continuationSeparator" w:id="0">
    <w:p w:rsidR="004137C7" w:rsidRDefault="004137C7"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ArialBold">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292F8B">
        <w:pPr>
          <w:pStyle w:val="Footer"/>
          <w:jc w:val="center"/>
        </w:pPr>
        <w:r>
          <w:fldChar w:fldCharType="begin"/>
        </w:r>
        <w:r w:rsidR="00C90387">
          <w:instrText xml:space="preserve"> PAGE   \* MERGEFORMAT </w:instrText>
        </w:r>
        <w:r>
          <w:fldChar w:fldCharType="separate"/>
        </w:r>
        <w:r w:rsidR="00B078BD">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707005">
      <w:t>1097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C7" w:rsidRDefault="004137C7" w:rsidP="006D054B">
      <w:pPr>
        <w:spacing w:after="0" w:line="240" w:lineRule="auto"/>
      </w:pPr>
      <w:r>
        <w:separator/>
      </w:r>
    </w:p>
  </w:footnote>
  <w:footnote w:type="continuationSeparator" w:id="0">
    <w:p w:rsidR="004137C7" w:rsidRDefault="004137C7"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0771FD3"/>
    <w:multiLevelType w:val="hybridMultilevel"/>
    <w:tmpl w:val="35345D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95D0126"/>
    <w:multiLevelType w:val="hybridMultilevel"/>
    <w:tmpl w:val="6FEE7B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9DF2EFF"/>
    <w:multiLevelType w:val="hybridMultilevel"/>
    <w:tmpl w:val="32E6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6"/>
  </w:num>
  <w:num w:numId="8">
    <w:abstractNumId w:val="27"/>
  </w:num>
  <w:num w:numId="9">
    <w:abstractNumId w:val="20"/>
  </w:num>
  <w:num w:numId="10">
    <w:abstractNumId w:val="1"/>
  </w:num>
  <w:num w:numId="11">
    <w:abstractNumId w:val="16"/>
  </w:num>
  <w:num w:numId="12">
    <w:abstractNumId w:val="22"/>
  </w:num>
  <w:num w:numId="13">
    <w:abstractNumId w:val="32"/>
  </w:num>
  <w:num w:numId="14">
    <w:abstractNumId w:val="14"/>
  </w:num>
  <w:num w:numId="15">
    <w:abstractNumId w:val="4"/>
  </w:num>
  <w:num w:numId="16">
    <w:abstractNumId w:val="15"/>
  </w:num>
  <w:num w:numId="17">
    <w:abstractNumId w:val="24"/>
  </w:num>
  <w:num w:numId="18">
    <w:abstractNumId w:val="19"/>
  </w:num>
  <w:num w:numId="19">
    <w:abstractNumId w:val="23"/>
  </w:num>
  <w:num w:numId="20">
    <w:abstractNumId w:val="2"/>
  </w:num>
  <w:num w:numId="21">
    <w:abstractNumId w:val="30"/>
  </w:num>
  <w:num w:numId="22">
    <w:abstractNumId w:val="13"/>
  </w:num>
  <w:num w:numId="23">
    <w:abstractNumId w:val="17"/>
  </w:num>
  <w:num w:numId="24">
    <w:abstractNumId w:val="10"/>
  </w:num>
  <w:num w:numId="25">
    <w:abstractNumId w:val="11"/>
  </w:num>
  <w:num w:numId="26">
    <w:abstractNumId w:val="5"/>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3"/>
  </w:num>
  <w:num w:numId="32">
    <w:abstractNumId w:val="37"/>
  </w:num>
  <w:num w:numId="33">
    <w:abstractNumId w:val="29"/>
  </w:num>
  <w:num w:numId="34">
    <w:abstractNumId w:val="18"/>
  </w:num>
  <w:num w:numId="35">
    <w:abstractNumId w:val="8"/>
  </w:num>
  <w:num w:numId="36">
    <w:abstractNumId w:val="3"/>
  </w:num>
  <w:num w:numId="37">
    <w:abstractNumId w:val="25"/>
  </w:num>
  <w:num w:numId="38">
    <w:abstractNumId w:val="36"/>
  </w:num>
  <w:num w:numId="39">
    <w:abstractNumId w:val="28"/>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C4F07"/>
    <w:rsid w:val="000D3BB4"/>
    <w:rsid w:val="000D6045"/>
    <w:rsid w:val="000D608B"/>
    <w:rsid w:val="000F730D"/>
    <w:rsid w:val="00115727"/>
    <w:rsid w:val="00130895"/>
    <w:rsid w:val="00134387"/>
    <w:rsid w:val="001442F0"/>
    <w:rsid w:val="0016019E"/>
    <w:rsid w:val="001602E3"/>
    <w:rsid w:val="00172E12"/>
    <w:rsid w:val="00173512"/>
    <w:rsid w:val="00176749"/>
    <w:rsid w:val="00182352"/>
    <w:rsid w:val="001877AA"/>
    <w:rsid w:val="0019258D"/>
    <w:rsid w:val="00197D18"/>
    <w:rsid w:val="001A33E4"/>
    <w:rsid w:val="001E296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75207"/>
    <w:rsid w:val="0028153A"/>
    <w:rsid w:val="002855D7"/>
    <w:rsid w:val="0028785A"/>
    <w:rsid w:val="0029040E"/>
    <w:rsid w:val="0029231C"/>
    <w:rsid w:val="00292F8B"/>
    <w:rsid w:val="00294D96"/>
    <w:rsid w:val="002A1D56"/>
    <w:rsid w:val="002A46DB"/>
    <w:rsid w:val="002A5258"/>
    <w:rsid w:val="002B0ED2"/>
    <w:rsid w:val="002C1B9E"/>
    <w:rsid w:val="002D0830"/>
    <w:rsid w:val="002D69F4"/>
    <w:rsid w:val="00301F58"/>
    <w:rsid w:val="00304C05"/>
    <w:rsid w:val="0031644A"/>
    <w:rsid w:val="00331194"/>
    <w:rsid w:val="00332C21"/>
    <w:rsid w:val="00336052"/>
    <w:rsid w:val="00342A59"/>
    <w:rsid w:val="0034620D"/>
    <w:rsid w:val="00351BDA"/>
    <w:rsid w:val="00353870"/>
    <w:rsid w:val="00355851"/>
    <w:rsid w:val="003632E6"/>
    <w:rsid w:val="00377FD4"/>
    <w:rsid w:val="0038197F"/>
    <w:rsid w:val="00383F6C"/>
    <w:rsid w:val="003849F7"/>
    <w:rsid w:val="00385BF1"/>
    <w:rsid w:val="003A3726"/>
    <w:rsid w:val="003B2450"/>
    <w:rsid w:val="003C2100"/>
    <w:rsid w:val="003C5DAD"/>
    <w:rsid w:val="003D6475"/>
    <w:rsid w:val="00402C36"/>
    <w:rsid w:val="00405055"/>
    <w:rsid w:val="004137C7"/>
    <w:rsid w:val="00414059"/>
    <w:rsid w:val="00414E30"/>
    <w:rsid w:val="00431C51"/>
    <w:rsid w:val="00432417"/>
    <w:rsid w:val="004348E7"/>
    <w:rsid w:val="00435839"/>
    <w:rsid w:val="00437E8B"/>
    <w:rsid w:val="004469F4"/>
    <w:rsid w:val="00450499"/>
    <w:rsid w:val="00455F97"/>
    <w:rsid w:val="00461B7A"/>
    <w:rsid w:val="00465FB3"/>
    <w:rsid w:val="00484CF4"/>
    <w:rsid w:val="00490B5B"/>
    <w:rsid w:val="00493614"/>
    <w:rsid w:val="004B2BE0"/>
    <w:rsid w:val="004B512B"/>
    <w:rsid w:val="004B6B46"/>
    <w:rsid w:val="004C432F"/>
    <w:rsid w:val="004D0F02"/>
    <w:rsid w:val="004E2E71"/>
    <w:rsid w:val="004F21E0"/>
    <w:rsid w:val="004F26B0"/>
    <w:rsid w:val="004F29FF"/>
    <w:rsid w:val="004F429F"/>
    <w:rsid w:val="004F6744"/>
    <w:rsid w:val="004F6E62"/>
    <w:rsid w:val="00501F7F"/>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05B19"/>
    <w:rsid w:val="0061628C"/>
    <w:rsid w:val="006212FC"/>
    <w:rsid w:val="00622A03"/>
    <w:rsid w:val="00630075"/>
    <w:rsid w:val="00640078"/>
    <w:rsid w:val="00640E3F"/>
    <w:rsid w:val="006420D0"/>
    <w:rsid w:val="006445D1"/>
    <w:rsid w:val="00645F45"/>
    <w:rsid w:val="00673EA3"/>
    <w:rsid w:val="006847A1"/>
    <w:rsid w:val="0068622F"/>
    <w:rsid w:val="006932B2"/>
    <w:rsid w:val="00694349"/>
    <w:rsid w:val="006B0FE2"/>
    <w:rsid w:val="006B1132"/>
    <w:rsid w:val="006B606B"/>
    <w:rsid w:val="006C6F31"/>
    <w:rsid w:val="006D054B"/>
    <w:rsid w:val="006D0D2E"/>
    <w:rsid w:val="006D255C"/>
    <w:rsid w:val="006E5CFB"/>
    <w:rsid w:val="006F0A4D"/>
    <w:rsid w:val="00707005"/>
    <w:rsid w:val="00707C88"/>
    <w:rsid w:val="0072078E"/>
    <w:rsid w:val="00746C90"/>
    <w:rsid w:val="007477F1"/>
    <w:rsid w:val="00755CC6"/>
    <w:rsid w:val="007574E5"/>
    <w:rsid w:val="00761225"/>
    <w:rsid w:val="00764318"/>
    <w:rsid w:val="00770704"/>
    <w:rsid w:val="0078637F"/>
    <w:rsid w:val="007874E8"/>
    <w:rsid w:val="00792751"/>
    <w:rsid w:val="007A39A1"/>
    <w:rsid w:val="007B14C3"/>
    <w:rsid w:val="007B412F"/>
    <w:rsid w:val="007B7DA8"/>
    <w:rsid w:val="007C0F9A"/>
    <w:rsid w:val="007D1596"/>
    <w:rsid w:val="007D1D58"/>
    <w:rsid w:val="007D2A4F"/>
    <w:rsid w:val="007F37C9"/>
    <w:rsid w:val="007F4A6E"/>
    <w:rsid w:val="007F5435"/>
    <w:rsid w:val="00803209"/>
    <w:rsid w:val="008154B1"/>
    <w:rsid w:val="00833E81"/>
    <w:rsid w:val="00841350"/>
    <w:rsid w:val="00842FCA"/>
    <w:rsid w:val="008528EA"/>
    <w:rsid w:val="00853BDC"/>
    <w:rsid w:val="00855ABA"/>
    <w:rsid w:val="008634FA"/>
    <w:rsid w:val="00891DBB"/>
    <w:rsid w:val="00892467"/>
    <w:rsid w:val="00894F69"/>
    <w:rsid w:val="008A31A0"/>
    <w:rsid w:val="008A796E"/>
    <w:rsid w:val="008D06C0"/>
    <w:rsid w:val="008D0F5E"/>
    <w:rsid w:val="008F2BF5"/>
    <w:rsid w:val="008F584F"/>
    <w:rsid w:val="00911828"/>
    <w:rsid w:val="009153B6"/>
    <w:rsid w:val="00916351"/>
    <w:rsid w:val="0093226B"/>
    <w:rsid w:val="00936D98"/>
    <w:rsid w:val="009433BE"/>
    <w:rsid w:val="0094388C"/>
    <w:rsid w:val="00962A53"/>
    <w:rsid w:val="009644E4"/>
    <w:rsid w:val="00970287"/>
    <w:rsid w:val="0097761C"/>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273ED"/>
    <w:rsid w:val="00A312F1"/>
    <w:rsid w:val="00A4327B"/>
    <w:rsid w:val="00A46E81"/>
    <w:rsid w:val="00A557B1"/>
    <w:rsid w:val="00A669C1"/>
    <w:rsid w:val="00A81AFD"/>
    <w:rsid w:val="00A8329E"/>
    <w:rsid w:val="00A84F6F"/>
    <w:rsid w:val="00A922E1"/>
    <w:rsid w:val="00AB1371"/>
    <w:rsid w:val="00AB27A3"/>
    <w:rsid w:val="00AB6763"/>
    <w:rsid w:val="00AC2D13"/>
    <w:rsid w:val="00AC42AA"/>
    <w:rsid w:val="00AC4B71"/>
    <w:rsid w:val="00AD1369"/>
    <w:rsid w:val="00AD5816"/>
    <w:rsid w:val="00AD5AE5"/>
    <w:rsid w:val="00AD7FCF"/>
    <w:rsid w:val="00AE418E"/>
    <w:rsid w:val="00AE59AB"/>
    <w:rsid w:val="00AE642E"/>
    <w:rsid w:val="00AE6F53"/>
    <w:rsid w:val="00AF23A5"/>
    <w:rsid w:val="00AF2B6D"/>
    <w:rsid w:val="00AF736F"/>
    <w:rsid w:val="00B04589"/>
    <w:rsid w:val="00B078BD"/>
    <w:rsid w:val="00B21A58"/>
    <w:rsid w:val="00B21C1E"/>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0BC9"/>
    <w:rsid w:val="00C923B0"/>
    <w:rsid w:val="00C9270E"/>
    <w:rsid w:val="00CA4718"/>
    <w:rsid w:val="00CC0725"/>
    <w:rsid w:val="00CC3AE1"/>
    <w:rsid w:val="00CC7044"/>
    <w:rsid w:val="00CD0132"/>
    <w:rsid w:val="00CF6207"/>
    <w:rsid w:val="00D02EE1"/>
    <w:rsid w:val="00D13244"/>
    <w:rsid w:val="00D159B0"/>
    <w:rsid w:val="00D3539F"/>
    <w:rsid w:val="00D37942"/>
    <w:rsid w:val="00D40D81"/>
    <w:rsid w:val="00D410C1"/>
    <w:rsid w:val="00D462DD"/>
    <w:rsid w:val="00D52868"/>
    <w:rsid w:val="00D66290"/>
    <w:rsid w:val="00D70C2D"/>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62F43"/>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18BF"/>
    <w:rsid w:val="00F15796"/>
    <w:rsid w:val="00F20BA6"/>
    <w:rsid w:val="00F32232"/>
    <w:rsid w:val="00F36D6F"/>
    <w:rsid w:val="00F3784D"/>
    <w:rsid w:val="00F45419"/>
    <w:rsid w:val="00F509D8"/>
    <w:rsid w:val="00F51CB8"/>
    <w:rsid w:val="00F652B8"/>
    <w:rsid w:val="00F665B1"/>
    <w:rsid w:val="00F671DD"/>
    <w:rsid w:val="00F716B6"/>
    <w:rsid w:val="00F73728"/>
    <w:rsid w:val="00F8074E"/>
    <w:rsid w:val="00F829BC"/>
    <w:rsid w:val="00F9020F"/>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D255C"/>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3AC1-6032-4A51-B115-3BC3B9FC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THE NATIONAL ASSEMBLY</vt:lpstr>
      <vt:lpstr/>
      <vt:lpstr>QUESTION FOR WRITTEN REPLY</vt:lpstr>
      <vt:lpstr/>
      <vt:lpstr>QUESTION NO. 1097</vt:lpstr>
      <vt:lpstr>DATE PUBLISHED: 7 MAY 2021	</vt:lpstr>
      <vt:lpstr>Whether, with reference to his replies to questions 196, 197 and 198 on 5 March </vt:lpstr>
      <vt:lpstr>REPLY</vt:lpstr>
      <vt:lpstr/>
      <vt:lpstr/>
      <vt:lpstr/>
      <vt:lpstr/>
      <vt:lpstr/>
    </vt:vector>
  </TitlesOfParts>
  <Company>Toshiba</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2021-05-16T21:27:00Z</cp:lastPrinted>
  <dcterms:created xsi:type="dcterms:W3CDTF">2021-06-09T11:15:00Z</dcterms:created>
  <dcterms:modified xsi:type="dcterms:W3CDTF">2021-06-09T11:15:00Z</dcterms:modified>
</cp:coreProperties>
</file>