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1A" w:rsidRDefault="009E021A" w:rsidP="001B0917">
      <w:pPr>
        <w:tabs>
          <w:tab w:val="left" w:pos="432"/>
          <w:tab w:val="left" w:pos="864"/>
        </w:tabs>
        <w:spacing w:line="276" w:lineRule="auto"/>
        <w:jc w:val="center"/>
        <w:rPr>
          <w:rFonts w:ascii="Arial" w:hAnsi="Arial" w:cs="Arial"/>
          <w:b/>
          <w:sz w:val="22"/>
          <w:szCs w:val="22"/>
        </w:rPr>
      </w:pPr>
      <w:bookmarkStart w:id="0" w:name="_GoBack"/>
      <w:bookmarkEnd w:id="0"/>
      <w:r>
        <w:rPr>
          <w:rFonts w:ascii="Arial" w:hAnsi="Arial" w:cs="Arial"/>
          <w:b/>
          <w:noProof/>
          <w:sz w:val="22"/>
          <w:szCs w:val="22"/>
        </w:rPr>
        <w:drawing>
          <wp:inline distT="0" distB="0" distL="0" distR="0" wp14:anchorId="0940677E">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9E021A" w:rsidRDefault="009E021A" w:rsidP="001B0917">
      <w:pPr>
        <w:tabs>
          <w:tab w:val="left" w:pos="432"/>
          <w:tab w:val="left" w:pos="864"/>
        </w:tabs>
        <w:spacing w:line="276" w:lineRule="auto"/>
        <w:jc w:val="center"/>
        <w:rPr>
          <w:rFonts w:ascii="Arial" w:hAnsi="Arial" w:cs="Arial"/>
          <w:b/>
          <w:sz w:val="22"/>
          <w:szCs w:val="22"/>
        </w:rPr>
      </w:pP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sidR="002D3CF5">
        <w:rPr>
          <w:rFonts w:ascii="Arial" w:hAnsi="Arial" w:cs="Arial"/>
          <w:b/>
          <w:sz w:val="22"/>
          <w:szCs w:val="22"/>
        </w:rPr>
        <w:t>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8A1D98" w:rsidRDefault="00647EF2" w:rsidP="001B0917">
      <w:pPr>
        <w:tabs>
          <w:tab w:val="left" w:pos="432"/>
          <w:tab w:val="left" w:pos="864"/>
        </w:tabs>
        <w:spacing w:line="276" w:lineRule="auto"/>
        <w:jc w:val="center"/>
        <w:rPr>
          <w:rFonts w:ascii="Arial" w:hAnsi="Arial" w:cs="Arial"/>
          <w:b/>
          <w:sz w:val="22"/>
          <w:szCs w:val="22"/>
        </w:rPr>
      </w:pPr>
      <w:r w:rsidRPr="008A1D98">
        <w:rPr>
          <w:rFonts w:ascii="Arial" w:hAnsi="Arial" w:cs="Arial"/>
          <w:b/>
          <w:sz w:val="22"/>
          <w:szCs w:val="22"/>
        </w:rPr>
        <w:t>QUESTION NUMBER</w:t>
      </w:r>
      <w:r w:rsidR="001B0917" w:rsidRPr="008A1D98">
        <w:rPr>
          <w:rFonts w:ascii="Arial" w:hAnsi="Arial" w:cs="Arial"/>
          <w:b/>
          <w:sz w:val="22"/>
          <w:szCs w:val="22"/>
        </w:rPr>
        <w:t>:</w:t>
      </w:r>
      <w:r w:rsidRPr="008A1D98">
        <w:rPr>
          <w:rFonts w:ascii="Arial" w:hAnsi="Arial" w:cs="Arial"/>
          <w:b/>
          <w:sz w:val="22"/>
          <w:szCs w:val="22"/>
        </w:rPr>
        <w:t xml:space="preserve"> </w:t>
      </w:r>
      <w:r w:rsidR="008A1D98" w:rsidRPr="008A1D98">
        <w:rPr>
          <w:rFonts w:ascii="Arial" w:hAnsi="Arial" w:cs="Arial"/>
          <w:b/>
          <w:sz w:val="22"/>
          <w:szCs w:val="22"/>
        </w:rPr>
        <w:t>1097</w:t>
      </w:r>
      <w:r w:rsidR="00AD00CE" w:rsidRPr="008A1D98">
        <w:rPr>
          <w:rFonts w:ascii="Arial" w:hAnsi="Arial" w:cs="Arial"/>
          <w:b/>
          <w:sz w:val="22"/>
          <w:szCs w:val="22"/>
        </w:rPr>
        <w:t xml:space="preserve"> [</w:t>
      </w:r>
      <w:r w:rsidR="002D3CF5" w:rsidRPr="008A1D98">
        <w:rPr>
          <w:rFonts w:ascii="Arial" w:hAnsi="Arial" w:cs="Arial"/>
          <w:b/>
          <w:sz w:val="22"/>
          <w:szCs w:val="22"/>
        </w:rPr>
        <w:t>N</w:t>
      </w:r>
      <w:r w:rsidR="00AD00CE" w:rsidRPr="008A1D98">
        <w:rPr>
          <w:rFonts w:ascii="Arial" w:hAnsi="Arial" w:cs="Arial"/>
          <w:b/>
          <w:sz w:val="22"/>
          <w:szCs w:val="22"/>
        </w:rPr>
        <w:t>W</w:t>
      </w:r>
      <w:r w:rsidR="008A1D98" w:rsidRPr="008A1D98">
        <w:rPr>
          <w:rFonts w:ascii="Arial" w:hAnsi="Arial" w:cs="Arial"/>
          <w:b/>
          <w:sz w:val="22"/>
          <w:szCs w:val="22"/>
        </w:rPr>
        <w:t>1236</w:t>
      </w:r>
      <w:r w:rsidR="00AD00CE" w:rsidRPr="008A1D98">
        <w:rPr>
          <w:rFonts w:ascii="Arial" w:hAnsi="Arial" w:cs="Arial"/>
          <w:b/>
          <w:sz w:val="22"/>
          <w:szCs w:val="22"/>
        </w:rPr>
        <w:t>E]</w:t>
      </w:r>
    </w:p>
    <w:p w:rsidR="00C312EA" w:rsidRPr="008A1D98" w:rsidRDefault="00BD31C6" w:rsidP="001B0917">
      <w:pPr>
        <w:tabs>
          <w:tab w:val="left" w:pos="432"/>
          <w:tab w:val="left" w:pos="864"/>
        </w:tabs>
        <w:spacing w:line="276" w:lineRule="auto"/>
        <w:jc w:val="center"/>
        <w:rPr>
          <w:rFonts w:ascii="Arial" w:hAnsi="Arial" w:cs="Arial"/>
          <w:b/>
          <w:sz w:val="22"/>
          <w:szCs w:val="22"/>
        </w:rPr>
      </w:pPr>
      <w:r w:rsidRPr="008A1D98">
        <w:rPr>
          <w:rFonts w:ascii="Arial" w:hAnsi="Arial" w:cs="Arial"/>
          <w:b/>
          <w:sz w:val="22"/>
          <w:szCs w:val="22"/>
        </w:rPr>
        <w:t xml:space="preserve">DATE OF PUBLICATION: </w:t>
      </w:r>
      <w:r w:rsidR="008A1D98" w:rsidRPr="008A1D98">
        <w:rPr>
          <w:rFonts w:ascii="Arial" w:hAnsi="Arial" w:cs="Arial"/>
          <w:b/>
          <w:sz w:val="22"/>
          <w:szCs w:val="22"/>
        </w:rPr>
        <w:t>15 MAY 2017</w:t>
      </w:r>
    </w:p>
    <w:p w:rsidR="0062770E" w:rsidRPr="001B0917" w:rsidRDefault="0062770E" w:rsidP="00812E23">
      <w:pPr>
        <w:pStyle w:val="BodyTextIndent"/>
        <w:tabs>
          <w:tab w:val="clear" w:pos="864"/>
        </w:tabs>
        <w:spacing w:line="276" w:lineRule="auto"/>
        <w:ind w:left="0" w:firstLine="0"/>
        <w:rPr>
          <w:rFonts w:ascii="Arial" w:hAnsi="Arial" w:cs="Arial"/>
          <w:b/>
          <w:sz w:val="22"/>
          <w:szCs w:val="22"/>
        </w:rPr>
      </w:pPr>
    </w:p>
    <w:p w:rsidR="008A1D98" w:rsidRPr="00812E23" w:rsidRDefault="008A1D98" w:rsidP="008A1D98">
      <w:pPr>
        <w:spacing w:after="267" w:line="276" w:lineRule="auto"/>
        <w:ind w:left="818" w:hanging="818"/>
        <w:rPr>
          <w:rFonts w:ascii="Arial" w:eastAsia="Calibri" w:hAnsi="Arial" w:cs="Arial"/>
          <w:b/>
          <w:noProof/>
          <w:sz w:val="22"/>
          <w:szCs w:val="22"/>
          <w:lang w:val="af-ZA"/>
        </w:rPr>
      </w:pPr>
      <w:r w:rsidRPr="00812E23">
        <w:rPr>
          <w:rFonts w:ascii="Arial" w:eastAsia="Calibri" w:hAnsi="Arial" w:cs="Arial"/>
          <w:b/>
          <w:noProof/>
          <w:sz w:val="22"/>
          <w:szCs w:val="22"/>
          <w:lang w:val="af-ZA"/>
        </w:rPr>
        <w:t>1097.</w:t>
      </w:r>
      <w:r w:rsidRPr="00812E23">
        <w:rPr>
          <w:rFonts w:ascii="Arial" w:eastAsia="Calibri" w:hAnsi="Arial" w:cs="Arial"/>
          <w:b/>
          <w:noProof/>
          <w:sz w:val="22"/>
          <w:szCs w:val="22"/>
          <w:lang w:val="af-ZA"/>
        </w:rPr>
        <w:tab/>
        <w:t xml:space="preserve">Ms N W A </w:t>
      </w:r>
      <w:r w:rsidRPr="00812E23">
        <w:rPr>
          <w:rFonts w:ascii="Arial" w:eastAsia="Calibri" w:hAnsi="Arial" w:cs="Arial"/>
          <w:b/>
          <w:sz w:val="22"/>
          <w:szCs w:val="22"/>
          <w:lang w:val="en-ZA"/>
        </w:rPr>
        <w:t>Mazzone</w:t>
      </w:r>
      <w:r w:rsidRPr="00812E23">
        <w:rPr>
          <w:rFonts w:ascii="Arial" w:eastAsia="Calibri" w:hAnsi="Arial" w:cs="Arial"/>
          <w:b/>
          <w:noProof/>
          <w:sz w:val="22"/>
          <w:szCs w:val="22"/>
          <w:lang w:val="af-ZA"/>
        </w:rPr>
        <w:t xml:space="preserve"> (DA) to ask the Minister of Finance:</w:t>
      </w:r>
    </w:p>
    <w:p w:rsidR="008A1D98" w:rsidRPr="00812E23" w:rsidRDefault="008A1D98" w:rsidP="008A1D98">
      <w:pPr>
        <w:spacing w:before="100" w:beforeAutospacing="1" w:after="100" w:afterAutospacing="1" w:line="276" w:lineRule="auto"/>
        <w:ind w:left="1440" w:hanging="630"/>
        <w:jc w:val="both"/>
        <w:rPr>
          <w:rFonts w:ascii="Arial" w:eastAsia="Calibri" w:hAnsi="Arial" w:cs="Arial"/>
          <w:bCs/>
          <w:sz w:val="22"/>
          <w:szCs w:val="22"/>
          <w:lang w:val="en-ZA"/>
        </w:rPr>
      </w:pPr>
      <w:r w:rsidRPr="00812E23">
        <w:rPr>
          <w:rFonts w:ascii="Arial" w:eastAsia="Calibri" w:hAnsi="Arial" w:cs="Arial"/>
          <w:bCs/>
          <w:sz w:val="22"/>
          <w:szCs w:val="22"/>
          <w:lang w:val="en-ZA"/>
        </w:rPr>
        <w:t>(1)</w:t>
      </w:r>
      <w:r w:rsidRPr="00812E23">
        <w:rPr>
          <w:rFonts w:ascii="Arial" w:eastAsia="Calibri" w:hAnsi="Arial" w:cs="Arial"/>
          <w:bCs/>
          <w:sz w:val="22"/>
          <w:szCs w:val="22"/>
          <w:lang w:val="en-ZA"/>
        </w:rPr>
        <w:tab/>
        <w:t xml:space="preserve">What is the Treasury’s position with regard to the fact that Denel approached the High </w:t>
      </w:r>
      <w:r w:rsidRPr="00812E23">
        <w:rPr>
          <w:rFonts w:ascii="Arial" w:eastAsia="Calibri" w:hAnsi="Arial" w:cs="Arial"/>
          <w:sz w:val="22"/>
          <w:szCs w:val="22"/>
          <w:lang w:val="en-ZA"/>
        </w:rPr>
        <w:t>Court</w:t>
      </w:r>
      <w:r w:rsidRPr="00812E23">
        <w:rPr>
          <w:rFonts w:ascii="Arial" w:eastAsia="Calibri" w:hAnsi="Arial" w:cs="Arial"/>
          <w:bCs/>
          <w:sz w:val="22"/>
          <w:szCs w:val="22"/>
          <w:lang w:val="en-ZA"/>
        </w:rPr>
        <w:t xml:space="preserve"> for </w:t>
      </w:r>
      <w:r w:rsidRPr="00812E23">
        <w:rPr>
          <w:rFonts w:ascii="Arial" w:eastAsia="Calibri" w:hAnsi="Arial" w:cs="Arial"/>
          <w:sz w:val="22"/>
          <w:szCs w:val="22"/>
          <w:lang w:val="en-ZA"/>
        </w:rPr>
        <w:t>clarity</w:t>
      </w:r>
      <w:r w:rsidRPr="00812E23">
        <w:rPr>
          <w:rFonts w:ascii="Arial" w:eastAsia="Calibri" w:hAnsi="Arial" w:cs="Arial"/>
          <w:bCs/>
          <w:sz w:val="22"/>
          <w:szCs w:val="22"/>
          <w:lang w:val="en-ZA"/>
        </w:rPr>
        <w:t xml:space="preserve"> on the Denel Asia and VR Laser Asia joint venture on 24 March 2017;</w:t>
      </w:r>
    </w:p>
    <w:p w:rsidR="008A1D98" w:rsidRPr="00812E23" w:rsidRDefault="008A1D98" w:rsidP="008A1D98">
      <w:pPr>
        <w:spacing w:before="100" w:beforeAutospacing="1" w:after="100" w:afterAutospacing="1" w:line="276" w:lineRule="auto"/>
        <w:ind w:left="1440" w:hanging="630"/>
        <w:jc w:val="both"/>
        <w:rPr>
          <w:rFonts w:ascii="Arial" w:eastAsia="Calibri" w:hAnsi="Arial" w:cs="Arial"/>
          <w:bCs/>
          <w:sz w:val="22"/>
          <w:szCs w:val="22"/>
          <w:lang w:val="en-ZA"/>
        </w:rPr>
      </w:pPr>
      <w:r w:rsidRPr="00812E23">
        <w:rPr>
          <w:rFonts w:ascii="Arial" w:eastAsia="Calibri" w:hAnsi="Arial" w:cs="Arial"/>
          <w:bCs/>
          <w:sz w:val="22"/>
          <w:szCs w:val="22"/>
          <w:lang w:val="en-ZA"/>
        </w:rPr>
        <w:t>(2)</w:t>
      </w:r>
      <w:r w:rsidRPr="00812E23">
        <w:rPr>
          <w:rFonts w:ascii="Arial" w:eastAsia="Calibri" w:hAnsi="Arial" w:cs="Arial"/>
          <w:bCs/>
          <w:sz w:val="22"/>
          <w:szCs w:val="22"/>
          <w:lang w:val="en-ZA"/>
        </w:rPr>
        <w:tab/>
        <w:t xml:space="preserve">whether the Treasury has already approached the courts as alleged in August 2016 </w:t>
      </w:r>
      <w:r w:rsidRPr="00812E23">
        <w:rPr>
          <w:rFonts w:ascii="Arial" w:eastAsia="Calibri" w:hAnsi="Arial" w:cs="Arial"/>
          <w:noProof/>
          <w:sz w:val="22"/>
          <w:szCs w:val="22"/>
          <w:lang w:val="af-ZA"/>
        </w:rPr>
        <w:t>regarding</w:t>
      </w:r>
      <w:r w:rsidRPr="00812E23">
        <w:rPr>
          <w:rFonts w:ascii="Arial" w:eastAsia="Calibri" w:hAnsi="Arial" w:cs="Arial"/>
          <w:bCs/>
          <w:sz w:val="22"/>
          <w:szCs w:val="22"/>
          <w:lang w:val="en-ZA"/>
        </w:rPr>
        <w:t xml:space="preserve"> this venture;</w:t>
      </w:r>
    </w:p>
    <w:p w:rsidR="008A1D98" w:rsidRPr="00812E23" w:rsidRDefault="008A1D98" w:rsidP="008A1D98">
      <w:pPr>
        <w:spacing w:before="100" w:beforeAutospacing="1" w:after="100" w:afterAutospacing="1" w:line="276" w:lineRule="auto"/>
        <w:ind w:left="1440" w:hanging="630"/>
        <w:jc w:val="both"/>
        <w:rPr>
          <w:rFonts w:ascii="Arial" w:eastAsia="Calibri" w:hAnsi="Arial" w:cs="Arial"/>
          <w:sz w:val="22"/>
          <w:szCs w:val="22"/>
          <w:lang w:val="en-ZA"/>
        </w:rPr>
      </w:pPr>
      <w:r w:rsidRPr="00812E23">
        <w:rPr>
          <w:rFonts w:ascii="Arial" w:eastAsia="Calibri" w:hAnsi="Arial" w:cs="Arial"/>
          <w:bCs/>
          <w:sz w:val="22"/>
          <w:szCs w:val="22"/>
          <w:lang w:val="en-ZA"/>
        </w:rPr>
        <w:t>(3)</w:t>
      </w:r>
      <w:r w:rsidRPr="00812E23">
        <w:rPr>
          <w:rFonts w:ascii="Arial" w:eastAsia="Calibri" w:hAnsi="Arial" w:cs="Arial"/>
          <w:bCs/>
          <w:sz w:val="22"/>
          <w:szCs w:val="22"/>
          <w:lang w:val="en-ZA"/>
        </w:rPr>
        <w:tab/>
        <w:t xml:space="preserve">given that Denel formed the VR Laser Asia partnership in December 2016 without </w:t>
      </w:r>
      <w:r w:rsidRPr="00812E23">
        <w:rPr>
          <w:rFonts w:ascii="Arial" w:eastAsia="Calibri" w:hAnsi="Arial" w:cs="Arial"/>
          <w:sz w:val="22"/>
          <w:szCs w:val="22"/>
          <w:lang w:val="en-ZA"/>
        </w:rPr>
        <w:t>Treasury’s</w:t>
      </w:r>
      <w:r w:rsidRPr="00812E23">
        <w:rPr>
          <w:rFonts w:ascii="Arial" w:eastAsia="Calibri" w:hAnsi="Arial" w:cs="Arial"/>
          <w:bCs/>
          <w:sz w:val="22"/>
          <w:szCs w:val="22"/>
          <w:lang w:val="en-ZA"/>
        </w:rPr>
        <w:t xml:space="preserve"> permission as required by the Public Finance Management Act, Act 1 of 1999, (a) what correspondence has occurred between Denel and the Treasury on this issue, (b) what were the contents of such correspondence and (c) on which dates were the correspondences issued</w:t>
      </w:r>
      <w:r w:rsidRPr="00812E23">
        <w:rPr>
          <w:rFonts w:ascii="Arial" w:eastAsia="Calibri" w:hAnsi="Arial" w:cs="Arial"/>
          <w:sz w:val="22"/>
          <w:szCs w:val="22"/>
          <w:lang w:val="en-ZA"/>
        </w:rPr>
        <w:t>?</w:t>
      </w:r>
      <w:r w:rsidRPr="00812E23">
        <w:rPr>
          <w:rFonts w:ascii="Arial" w:eastAsia="Calibri" w:hAnsi="Arial" w:cs="Arial"/>
          <w:sz w:val="22"/>
          <w:szCs w:val="22"/>
          <w:lang w:val="en-ZA"/>
        </w:rPr>
        <w:tab/>
      </w:r>
    </w:p>
    <w:p w:rsidR="008A1D98" w:rsidRPr="00812E23" w:rsidRDefault="008A1D98" w:rsidP="00812E23">
      <w:pPr>
        <w:spacing w:before="100" w:beforeAutospacing="1" w:after="100" w:afterAutospacing="1" w:line="276" w:lineRule="auto"/>
        <w:ind w:left="1440" w:hanging="630"/>
        <w:jc w:val="right"/>
        <w:rPr>
          <w:rFonts w:ascii="Arial" w:eastAsia="Calibri" w:hAnsi="Arial" w:cs="Arial"/>
          <w:noProof/>
          <w:sz w:val="22"/>
          <w:szCs w:val="22"/>
          <w:lang w:val="af-ZA"/>
        </w:rPr>
      </w:pPr>
      <w:r w:rsidRPr="00812E23">
        <w:rPr>
          <w:rFonts w:ascii="Arial" w:eastAsia="Calibri" w:hAnsi="Arial" w:cs="Arial"/>
          <w:sz w:val="22"/>
          <w:szCs w:val="22"/>
          <w:lang w:val="en-ZA"/>
        </w:rPr>
        <w:tab/>
      </w:r>
      <w:r w:rsidRPr="00812E23">
        <w:rPr>
          <w:rFonts w:ascii="Arial" w:eastAsia="Calibri" w:hAnsi="Arial" w:cs="Arial"/>
          <w:sz w:val="22"/>
          <w:szCs w:val="22"/>
          <w:lang w:val="en-ZA"/>
        </w:rPr>
        <w:tab/>
      </w:r>
      <w:r w:rsidRPr="00812E23">
        <w:rPr>
          <w:rFonts w:ascii="Arial" w:eastAsia="Calibri" w:hAnsi="Arial" w:cs="Arial"/>
          <w:sz w:val="22"/>
          <w:szCs w:val="22"/>
          <w:lang w:val="en-ZA"/>
        </w:rPr>
        <w:tab/>
      </w:r>
      <w:r w:rsidRPr="00812E23">
        <w:rPr>
          <w:rFonts w:ascii="Arial" w:eastAsia="Calibri" w:hAnsi="Arial" w:cs="Arial"/>
          <w:sz w:val="22"/>
          <w:szCs w:val="22"/>
          <w:lang w:val="en-ZA"/>
        </w:rPr>
        <w:tab/>
      </w:r>
      <w:r w:rsidRPr="00812E23">
        <w:rPr>
          <w:rFonts w:ascii="Arial" w:eastAsia="Calibri" w:hAnsi="Arial" w:cs="Arial"/>
          <w:sz w:val="22"/>
          <w:szCs w:val="22"/>
          <w:lang w:val="en-ZA"/>
        </w:rPr>
        <w:tab/>
      </w:r>
      <w:r w:rsidRPr="00812E23">
        <w:rPr>
          <w:rFonts w:ascii="Arial" w:eastAsia="Calibri" w:hAnsi="Arial" w:cs="Arial"/>
          <w:sz w:val="22"/>
          <w:szCs w:val="22"/>
          <w:lang w:val="en-ZA"/>
        </w:rPr>
        <w:tab/>
      </w:r>
      <w:r w:rsidRPr="00812E23">
        <w:rPr>
          <w:rFonts w:ascii="Arial" w:eastAsia="Calibri" w:hAnsi="Arial" w:cs="Arial"/>
          <w:sz w:val="22"/>
          <w:szCs w:val="22"/>
          <w:lang w:val="en-ZA"/>
        </w:rPr>
        <w:tab/>
      </w:r>
      <w:r w:rsidRPr="00812E23">
        <w:rPr>
          <w:rFonts w:ascii="Arial" w:eastAsia="Calibri" w:hAnsi="Arial" w:cs="Arial"/>
          <w:noProof/>
          <w:sz w:val="22"/>
          <w:szCs w:val="22"/>
          <w:lang w:val="af-ZA"/>
        </w:rPr>
        <w:tab/>
      </w:r>
      <w:r w:rsidR="00812E23">
        <w:rPr>
          <w:rFonts w:ascii="Arial" w:eastAsia="Calibri" w:hAnsi="Arial" w:cs="Arial"/>
          <w:noProof/>
          <w:sz w:val="22"/>
          <w:szCs w:val="22"/>
          <w:lang w:val="af-ZA"/>
        </w:rPr>
        <w:tab/>
      </w:r>
      <w:r w:rsidR="00812E23">
        <w:rPr>
          <w:rFonts w:ascii="Arial" w:eastAsia="Calibri" w:hAnsi="Arial" w:cs="Arial"/>
          <w:noProof/>
          <w:sz w:val="22"/>
          <w:szCs w:val="22"/>
          <w:lang w:val="af-ZA"/>
        </w:rPr>
        <w:tab/>
      </w:r>
      <w:r w:rsidRPr="00812E23">
        <w:rPr>
          <w:rFonts w:ascii="Arial" w:eastAsia="Calibri" w:hAnsi="Arial" w:cs="Arial"/>
          <w:sz w:val="22"/>
          <w:szCs w:val="22"/>
          <w:lang w:val="en-ZA"/>
        </w:rPr>
        <w:t>NW1236E</w:t>
      </w:r>
    </w:p>
    <w:p w:rsidR="00020C04" w:rsidRPr="00812E23" w:rsidRDefault="00020C04" w:rsidP="001B0917">
      <w:pPr>
        <w:pStyle w:val="BodyTextIndent"/>
        <w:spacing w:line="276" w:lineRule="auto"/>
        <w:ind w:left="0" w:firstLine="0"/>
        <w:rPr>
          <w:rFonts w:ascii="Arial" w:hAnsi="Arial" w:cs="Arial"/>
          <w:b/>
          <w:sz w:val="22"/>
          <w:szCs w:val="22"/>
        </w:rPr>
      </w:pPr>
    </w:p>
    <w:p w:rsidR="001433AE" w:rsidRPr="00812E23" w:rsidRDefault="001433AE" w:rsidP="001B0917">
      <w:pPr>
        <w:pStyle w:val="BodyTextIndent"/>
        <w:spacing w:line="276" w:lineRule="auto"/>
        <w:ind w:left="0" w:firstLine="0"/>
        <w:rPr>
          <w:rFonts w:ascii="Arial" w:hAnsi="Arial" w:cs="Arial"/>
          <w:b/>
          <w:sz w:val="22"/>
          <w:szCs w:val="22"/>
        </w:rPr>
      </w:pPr>
      <w:r w:rsidRPr="00812E23">
        <w:rPr>
          <w:rFonts w:ascii="Arial" w:hAnsi="Arial" w:cs="Arial"/>
          <w:b/>
          <w:sz w:val="22"/>
          <w:szCs w:val="22"/>
        </w:rPr>
        <w:t>REPLY:</w:t>
      </w:r>
    </w:p>
    <w:p w:rsidR="001E6902" w:rsidRPr="00812E23" w:rsidRDefault="001E6902" w:rsidP="001B0917">
      <w:pPr>
        <w:tabs>
          <w:tab w:val="left" w:pos="432"/>
          <w:tab w:val="left" w:pos="864"/>
        </w:tabs>
        <w:spacing w:line="276" w:lineRule="auto"/>
        <w:jc w:val="center"/>
        <w:rPr>
          <w:rFonts w:ascii="Arial" w:hAnsi="Arial" w:cs="Arial"/>
          <w:b/>
          <w:sz w:val="22"/>
          <w:szCs w:val="22"/>
        </w:rPr>
      </w:pPr>
    </w:p>
    <w:p w:rsidR="00812E23" w:rsidRDefault="00812E23" w:rsidP="00812E23">
      <w:pPr>
        <w:pStyle w:val="ListParagraph"/>
        <w:numPr>
          <w:ilvl w:val="0"/>
          <w:numId w:val="4"/>
        </w:numPr>
        <w:spacing w:line="276" w:lineRule="auto"/>
        <w:jc w:val="both"/>
        <w:rPr>
          <w:rFonts w:ascii="Arial" w:hAnsi="Arial" w:cs="Arial"/>
          <w:sz w:val="22"/>
          <w:szCs w:val="22"/>
        </w:rPr>
      </w:pPr>
      <w:r w:rsidRPr="00812E23">
        <w:rPr>
          <w:rFonts w:ascii="Arial" w:hAnsi="Arial" w:cs="Arial"/>
          <w:sz w:val="22"/>
          <w:szCs w:val="22"/>
        </w:rPr>
        <w:t xml:space="preserve">The </w:t>
      </w:r>
      <w:r w:rsidR="007C63E3" w:rsidRPr="00812E23">
        <w:rPr>
          <w:rFonts w:ascii="Arial" w:hAnsi="Arial" w:cs="Arial"/>
          <w:sz w:val="22"/>
          <w:szCs w:val="22"/>
        </w:rPr>
        <w:t>National Treasury</w:t>
      </w:r>
      <w:r w:rsidR="00E560D8" w:rsidRPr="00812E23">
        <w:rPr>
          <w:rFonts w:ascii="Arial" w:hAnsi="Arial" w:cs="Arial"/>
          <w:sz w:val="22"/>
          <w:szCs w:val="22"/>
        </w:rPr>
        <w:t xml:space="preserve"> encou</w:t>
      </w:r>
      <w:r>
        <w:rPr>
          <w:rFonts w:ascii="Arial" w:hAnsi="Arial" w:cs="Arial"/>
          <w:sz w:val="22"/>
          <w:szCs w:val="22"/>
        </w:rPr>
        <w:t>rages constructive dialogue on P</w:t>
      </w:r>
      <w:r w:rsidR="00E560D8" w:rsidRPr="00812E23">
        <w:rPr>
          <w:rFonts w:ascii="Arial" w:hAnsi="Arial" w:cs="Arial"/>
          <w:sz w:val="22"/>
          <w:szCs w:val="22"/>
        </w:rPr>
        <w:t>FMA related matters between</w:t>
      </w:r>
      <w:r>
        <w:rPr>
          <w:rFonts w:ascii="Arial" w:hAnsi="Arial" w:cs="Arial"/>
          <w:sz w:val="22"/>
          <w:szCs w:val="22"/>
        </w:rPr>
        <w:t xml:space="preserve"> </w:t>
      </w:r>
      <w:r w:rsidR="00E560D8" w:rsidRPr="00812E23">
        <w:rPr>
          <w:rFonts w:ascii="Arial" w:hAnsi="Arial" w:cs="Arial"/>
          <w:sz w:val="22"/>
          <w:szCs w:val="22"/>
        </w:rPr>
        <w:t xml:space="preserve">Executive authorities, State Owned Companies and </w:t>
      </w:r>
      <w:r>
        <w:rPr>
          <w:rFonts w:ascii="Arial" w:hAnsi="Arial" w:cs="Arial"/>
          <w:sz w:val="22"/>
          <w:szCs w:val="22"/>
        </w:rPr>
        <w:t xml:space="preserve">the </w:t>
      </w:r>
      <w:r w:rsidR="00E560D8" w:rsidRPr="00812E23">
        <w:rPr>
          <w:rFonts w:ascii="Arial" w:hAnsi="Arial" w:cs="Arial"/>
          <w:sz w:val="22"/>
          <w:szCs w:val="22"/>
        </w:rPr>
        <w:t xml:space="preserve">National Treasury </w:t>
      </w:r>
      <w:r>
        <w:rPr>
          <w:rFonts w:ascii="Arial" w:hAnsi="Arial" w:cs="Arial"/>
          <w:sz w:val="22"/>
          <w:szCs w:val="22"/>
        </w:rPr>
        <w:t xml:space="preserve">to avoid a situation where the matters </w:t>
      </w:r>
      <w:r w:rsidR="00E560D8" w:rsidRPr="00812E23">
        <w:rPr>
          <w:rFonts w:ascii="Arial" w:hAnsi="Arial" w:cs="Arial"/>
          <w:sz w:val="22"/>
          <w:szCs w:val="22"/>
        </w:rPr>
        <w:t xml:space="preserve">are </w:t>
      </w:r>
      <w:r>
        <w:rPr>
          <w:rFonts w:ascii="Arial" w:hAnsi="Arial" w:cs="Arial"/>
          <w:sz w:val="22"/>
          <w:szCs w:val="22"/>
        </w:rPr>
        <w:t xml:space="preserve">to be </w:t>
      </w:r>
      <w:r w:rsidR="00E560D8" w:rsidRPr="00812E23">
        <w:rPr>
          <w:rFonts w:ascii="Arial" w:hAnsi="Arial" w:cs="Arial"/>
          <w:sz w:val="22"/>
          <w:szCs w:val="22"/>
        </w:rPr>
        <w:t>resolved with the intervention</w:t>
      </w:r>
      <w:r w:rsidR="007C63E3" w:rsidRPr="00812E23">
        <w:rPr>
          <w:rFonts w:ascii="Arial" w:hAnsi="Arial" w:cs="Arial"/>
          <w:sz w:val="22"/>
          <w:szCs w:val="22"/>
        </w:rPr>
        <w:t xml:space="preserve"> of the court.</w:t>
      </w:r>
      <w:r>
        <w:rPr>
          <w:rFonts w:ascii="Arial" w:hAnsi="Arial" w:cs="Arial"/>
          <w:sz w:val="22"/>
          <w:szCs w:val="22"/>
        </w:rPr>
        <w:t xml:space="preserve">  </w:t>
      </w:r>
      <w:r w:rsidR="00081E24" w:rsidRPr="00812E23">
        <w:rPr>
          <w:rFonts w:ascii="Arial" w:hAnsi="Arial" w:cs="Arial"/>
          <w:sz w:val="22"/>
          <w:szCs w:val="22"/>
        </w:rPr>
        <w:t>It is</w:t>
      </w:r>
      <w:r w:rsidR="007C63E3" w:rsidRPr="00812E23">
        <w:rPr>
          <w:rFonts w:ascii="Arial" w:hAnsi="Arial" w:cs="Arial"/>
          <w:sz w:val="22"/>
          <w:szCs w:val="22"/>
        </w:rPr>
        <w:t xml:space="preserve"> therefore</w:t>
      </w:r>
      <w:r w:rsidR="00081E24" w:rsidRPr="00812E23">
        <w:rPr>
          <w:rFonts w:ascii="Arial" w:hAnsi="Arial" w:cs="Arial"/>
          <w:sz w:val="22"/>
          <w:szCs w:val="22"/>
        </w:rPr>
        <w:t xml:space="preserve"> regrettable that Denel has resorted to approaching the High Court for clarity </w:t>
      </w:r>
      <w:r w:rsidR="008A7399" w:rsidRPr="00812E23">
        <w:rPr>
          <w:rFonts w:ascii="Arial" w:hAnsi="Arial" w:cs="Arial"/>
          <w:sz w:val="22"/>
          <w:szCs w:val="22"/>
        </w:rPr>
        <w:t>on the Denel Asia and VR Laser Asia joint ve</w:t>
      </w:r>
      <w:r w:rsidR="007C63E3" w:rsidRPr="00812E23">
        <w:rPr>
          <w:rFonts w:ascii="Arial" w:hAnsi="Arial" w:cs="Arial"/>
          <w:sz w:val="22"/>
          <w:szCs w:val="22"/>
        </w:rPr>
        <w:t>nture.</w:t>
      </w:r>
      <w:r>
        <w:rPr>
          <w:rFonts w:ascii="Arial" w:hAnsi="Arial" w:cs="Arial"/>
          <w:sz w:val="22"/>
          <w:szCs w:val="22"/>
        </w:rPr>
        <w:t xml:space="preserve">  </w:t>
      </w:r>
      <w:r w:rsidR="007C63E3" w:rsidRPr="00812E23">
        <w:rPr>
          <w:rFonts w:ascii="Arial" w:hAnsi="Arial" w:cs="Arial"/>
          <w:sz w:val="22"/>
          <w:szCs w:val="22"/>
        </w:rPr>
        <w:t>Section 41(1)(h) of the C</w:t>
      </w:r>
      <w:r w:rsidR="008A7399" w:rsidRPr="00812E23">
        <w:rPr>
          <w:rFonts w:ascii="Arial" w:hAnsi="Arial" w:cs="Arial"/>
          <w:sz w:val="22"/>
          <w:szCs w:val="22"/>
        </w:rPr>
        <w:t xml:space="preserve">onstitution states that </w:t>
      </w:r>
    </w:p>
    <w:p w:rsidR="00812E23" w:rsidRDefault="00812E23" w:rsidP="00812E23">
      <w:pPr>
        <w:pStyle w:val="ListParagraph"/>
        <w:spacing w:line="276" w:lineRule="auto"/>
        <w:ind w:left="360"/>
        <w:jc w:val="both"/>
        <w:rPr>
          <w:rFonts w:ascii="Arial" w:hAnsi="Arial" w:cs="Arial"/>
          <w:sz w:val="22"/>
          <w:szCs w:val="22"/>
        </w:rPr>
      </w:pPr>
    </w:p>
    <w:p w:rsidR="008A1D98" w:rsidRPr="00812E23" w:rsidRDefault="008A7399" w:rsidP="00812E23">
      <w:pPr>
        <w:pStyle w:val="ListParagraph"/>
        <w:spacing w:line="276" w:lineRule="auto"/>
        <w:ind w:left="360"/>
        <w:jc w:val="both"/>
        <w:rPr>
          <w:rFonts w:ascii="Arial" w:hAnsi="Arial" w:cs="Arial"/>
          <w:sz w:val="22"/>
          <w:szCs w:val="22"/>
        </w:rPr>
      </w:pPr>
      <w:r w:rsidRPr="00812E23">
        <w:rPr>
          <w:rFonts w:ascii="Arial" w:hAnsi="Arial" w:cs="Arial"/>
          <w:sz w:val="22"/>
          <w:szCs w:val="22"/>
        </w:rPr>
        <w:t>“</w:t>
      </w:r>
      <w:r w:rsidRPr="00812E23">
        <w:rPr>
          <w:rFonts w:ascii="Arial" w:hAnsi="Arial" w:cs="Arial"/>
          <w:i/>
          <w:sz w:val="22"/>
          <w:szCs w:val="22"/>
        </w:rPr>
        <w:t>All spheres of government and all organs of state within each sphere must---- co-operate with one another in mutual trust and good faith by</w:t>
      </w:r>
    </w:p>
    <w:p w:rsidR="008A7399" w:rsidRPr="00812E23" w:rsidRDefault="00C9095F" w:rsidP="00C9095F">
      <w:pPr>
        <w:tabs>
          <w:tab w:val="left" w:pos="709"/>
          <w:tab w:val="left" w:pos="864"/>
        </w:tabs>
        <w:spacing w:line="276" w:lineRule="auto"/>
        <w:ind w:left="567" w:hanging="426"/>
        <w:jc w:val="both"/>
        <w:rPr>
          <w:rFonts w:ascii="Arial" w:hAnsi="Arial" w:cs="Arial"/>
          <w:i/>
          <w:sz w:val="22"/>
          <w:szCs w:val="22"/>
        </w:rPr>
      </w:pPr>
      <w:r w:rsidRPr="00812E23">
        <w:rPr>
          <w:rFonts w:ascii="Arial" w:hAnsi="Arial" w:cs="Arial"/>
          <w:i/>
          <w:sz w:val="22"/>
          <w:szCs w:val="22"/>
        </w:rPr>
        <w:t xml:space="preserve">   </w:t>
      </w:r>
      <w:r w:rsidR="008A7399" w:rsidRPr="00812E23">
        <w:rPr>
          <w:rFonts w:ascii="Arial" w:hAnsi="Arial" w:cs="Arial"/>
          <w:i/>
          <w:sz w:val="22"/>
          <w:szCs w:val="22"/>
        </w:rPr>
        <w:t xml:space="preserve"> (i) fostering friendly relations;</w:t>
      </w:r>
    </w:p>
    <w:p w:rsidR="008A7399" w:rsidRPr="00812E23" w:rsidRDefault="008A7399" w:rsidP="00C9095F">
      <w:pPr>
        <w:tabs>
          <w:tab w:val="left" w:pos="709"/>
          <w:tab w:val="left" w:pos="864"/>
        </w:tabs>
        <w:spacing w:line="276" w:lineRule="auto"/>
        <w:ind w:left="709" w:hanging="426"/>
        <w:jc w:val="both"/>
        <w:rPr>
          <w:rFonts w:ascii="Arial" w:hAnsi="Arial" w:cs="Arial"/>
          <w:i/>
          <w:sz w:val="22"/>
          <w:szCs w:val="22"/>
        </w:rPr>
      </w:pPr>
      <w:r w:rsidRPr="00812E23">
        <w:rPr>
          <w:rFonts w:ascii="Arial" w:hAnsi="Arial" w:cs="Arial"/>
          <w:i/>
          <w:sz w:val="22"/>
          <w:szCs w:val="22"/>
        </w:rPr>
        <w:t xml:space="preserve"> (ii) assisting and supporting one another;</w:t>
      </w:r>
    </w:p>
    <w:p w:rsidR="008A7399" w:rsidRPr="00812E23" w:rsidRDefault="008A7399" w:rsidP="00C9095F">
      <w:pPr>
        <w:tabs>
          <w:tab w:val="left" w:pos="709"/>
          <w:tab w:val="left" w:pos="864"/>
        </w:tabs>
        <w:spacing w:line="276" w:lineRule="auto"/>
        <w:ind w:left="709" w:hanging="426"/>
        <w:jc w:val="both"/>
        <w:rPr>
          <w:rFonts w:ascii="Arial" w:hAnsi="Arial" w:cs="Arial"/>
          <w:i/>
          <w:sz w:val="22"/>
          <w:szCs w:val="22"/>
        </w:rPr>
      </w:pPr>
      <w:r w:rsidRPr="00812E23">
        <w:rPr>
          <w:rFonts w:ascii="Arial" w:hAnsi="Arial" w:cs="Arial"/>
          <w:i/>
          <w:sz w:val="22"/>
          <w:szCs w:val="22"/>
        </w:rPr>
        <w:lastRenderedPageBreak/>
        <w:t xml:space="preserve"> (iii) </w:t>
      </w:r>
      <w:proofErr w:type="gramStart"/>
      <w:r w:rsidRPr="00812E23">
        <w:rPr>
          <w:rFonts w:ascii="Arial" w:hAnsi="Arial" w:cs="Arial"/>
          <w:i/>
          <w:sz w:val="22"/>
          <w:szCs w:val="22"/>
        </w:rPr>
        <w:t>informing</w:t>
      </w:r>
      <w:proofErr w:type="gramEnd"/>
      <w:r w:rsidRPr="00812E23">
        <w:rPr>
          <w:rFonts w:ascii="Arial" w:hAnsi="Arial" w:cs="Arial"/>
          <w:i/>
          <w:sz w:val="22"/>
          <w:szCs w:val="22"/>
        </w:rPr>
        <w:t xml:space="preserve"> one another of, and consulting one another on, matters of common interest; </w:t>
      </w:r>
    </w:p>
    <w:p w:rsidR="008A7399" w:rsidRPr="00812E23" w:rsidRDefault="008A7399" w:rsidP="00C9095F">
      <w:pPr>
        <w:tabs>
          <w:tab w:val="left" w:pos="709"/>
          <w:tab w:val="left" w:pos="864"/>
        </w:tabs>
        <w:spacing w:line="276" w:lineRule="auto"/>
        <w:ind w:left="709" w:hanging="426"/>
        <w:jc w:val="both"/>
        <w:rPr>
          <w:rFonts w:ascii="Arial" w:hAnsi="Arial" w:cs="Arial"/>
          <w:i/>
          <w:sz w:val="22"/>
          <w:szCs w:val="22"/>
        </w:rPr>
      </w:pPr>
      <w:r w:rsidRPr="00812E23">
        <w:rPr>
          <w:rFonts w:ascii="Arial" w:hAnsi="Arial" w:cs="Arial"/>
          <w:i/>
          <w:sz w:val="22"/>
          <w:szCs w:val="22"/>
        </w:rPr>
        <w:t xml:space="preserve"> (iv) co-ordinating their actions and legislation with one another;</w:t>
      </w:r>
    </w:p>
    <w:p w:rsidR="008A7399" w:rsidRPr="00812E23" w:rsidRDefault="008A7399" w:rsidP="00C9095F">
      <w:pPr>
        <w:tabs>
          <w:tab w:val="left" w:pos="709"/>
          <w:tab w:val="left" w:pos="864"/>
        </w:tabs>
        <w:spacing w:line="276" w:lineRule="auto"/>
        <w:ind w:left="709" w:hanging="426"/>
        <w:jc w:val="both"/>
        <w:rPr>
          <w:rFonts w:ascii="Arial" w:hAnsi="Arial" w:cs="Arial"/>
          <w:i/>
          <w:sz w:val="22"/>
          <w:szCs w:val="22"/>
        </w:rPr>
      </w:pPr>
      <w:r w:rsidRPr="00812E23">
        <w:rPr>
          <w:rFonts w:ascii="Arial" w:hAnsi="Arial" w:cs="Arial"/>
          <w:i/>
          <w:sz w:val="22"/>
          <w:szCs w:val="22"/>
        </w:rPr>
        <w:t xml:space="preserve"> (v) adhering to agreed procedures; and</w:t>
      </w:r>
    </w:p>
    <w:p w:rsidR="008A7399" w:rsidRPr="00812E23" w:rsidRDefault="008A7399" w:rsidP="00C9095F">
      <w:pPr>
        <w:tabs>
          <w:tab w:val="left" w:pos="709"/>
          <w:tab w:val="left" w:pos="864"/>
        </w:tabs>
        <w:spacing w:line="276" w:lineRule="auto"/>
        <w:ind w:left="709" w:hanging="426"/>
        <w:jc w:val="both"/>
        <w:rPr>
          <w:rFonts w:ascii="Arial" w:hAnsi="Arial" w:cs="Arial"/>
          <w:i/>
          <w:sz w:val="22"/>
          <w:szCs w:val="22"/>
        </w:rPr>
      </w:pPr>
      <w:r w:rsidRPr="00812E23">
        <w:rPr>
          <w:rFonts w:ascii="Arial" w:hAnsi="Arial" w:cs="Arial"/>
          <w:i/>
          <w:sz w:val="22"/>
          <w:szCs w:val="22"/>
        </w:rPr>
        <w:t xml:space="preserve"> (vi) avoiding legal proceedings against one another.”</w:t>
      </w:r>
    </w:p>
    <w:p w:rsidR="005B132B" w:rsidRPr="00812E23" w:rsidRDefault="005B132B" w:rsidP="00C9095F">
      <w:pPr>
        <w:tabs>
          <w:tab w:val="left" w:pos="432"/>
          <w:tab w:val="left" w:pos="864"/>
        </w:tabs>
        <w:spacing w:line="276" w:lineRule="auto"/>
        <w:jc w:val="both"/>
        <w:rPr>
          <w:rFonts w:ascii="Arial" w:hAnsi="Arial" w:cs="Arial"/>
          <w:sz w:val="22"/>
          <w:szCs w:val="22"/>
        </w:rPr>
      </w:pPr>
    </w:p>
    <w:p w:rsidR="005B132B" w:rsidRPr="00812E23" w:rsidRDefault="00B45A1F" w:rsidP="00812E23">
      <w:pPr>
        <w:pStyle w:val="ListParagraph"/>
        <w:numPr>
          <w:ilvl w:val="0"/>
          <w:numId w:val="4"/>
        </w:numPr>
        <w:spacing w:line="276" w:lineRule="auto"/>
        <w:jc w:val="both"/>
        <w:rPr>
          <w:rFonts w:ascii="Arial" w:hAnsi="Arial" w:cs="Arial"/>
          <w:sz w:val="22"/>
          <w:szCs w:val="22"/>
          <w:lang w:val="en-GB"/>
        </w:rPr>
      </w:pPr>
      <w:r>
        <w:rPr>
          <w:rFonts w:ascii="Arial" w:hAnsi="Arial" w:cs="Arial"/>
          <w:sz w:val="22"/>
          <w:szCs w:val="22"/>
        </w:rPr>
        <w:t xml:space="preserve">No, </w:t>
      </w:r>
      <w:r>
        <w:rPr>
          <w:rFonts w:ascii="Arial" w:hAnsi="Arial" w:cs="Arial"/>
          <w:sz w:val="22"/>
          <w:szCs w:val="22"/>
          <w:lang w:val="en-GB"/>
        </w:rPr>
        <w:t xml:space="preserve">the </w:t>
      </w:r>
      <w:r w:rsidR="00702FBF" w:rsidRPr="00812E23">
        <w:rPr>
          <w:rFonts w:ascii="Arial" w:hAnsi="Arial" w:cs="Arial"/>
          <w:sz w:val="22"/>
          <w:szCs w:val="22"/>
          <w:lang w:val="en-GB"/>
        </w:rPr>
        <w:t>National Treasury has</w:t>
      </w:r>
      <w:r w:rsidR="00C173EA">
        <w:rPr>
          <w:rFonts w:ascii="Arial" w:hAnsi="Arial" w:cs="Arial"/>
          <w:sz w:val="22"/>
          <w:szCs w:val="22"/>
          <w:lang w:val="en-GB"/>
        </w:rPr>
        <w:t xml:space="preserve"> not </w:t>
      </w:r>
      <w:r w:rsidR="00702FBF" w:rsidRPr="00812E23">
        <w:rPr>
          <w:rFonts w:ascii="Arial" w:hAnsi="Arial" w:cs="Arial"/>
          <w:sz w:val="22"/>
          <w:szCs w:val="22"/>
          <w:lang w:val="en-GB"/>
        </w:rPr>
        <w:t xml:space="preserve">approached </w:t>
      </w:r>
      <w:r w:rsidR="001015EF" w:rsidRPr="00812E23">
        <w:rPr>
          <w:rFonts w:ascii="Arial" w:hAnsi="Arial" w:cs="Arial"/>
          <w:sz w:val="22"/>
          <w:szCs w:val="22"/>
          <w:lang w:val="en-GB"/>
        </w:rPr>
        <w:t xml:space="preserve">the </w:t>
      </w:r>
      <w:r w:rsidR="00702FBF" w:rsidRPr="00812E23">
        <w:rPr>
          <w:rFonts w:ascii="Arial" w:hAnsi="Arial" w:cs="Arial"/>
          <w:sz w:val="22"/>
          <w:szCs w:val="22"/>
          <w:lang w:val="en-GB"/>
        </w:rPr>
        <w:t>cour</w:t>
      </w:r>
      <w:r w:rsidR="004517F9">
        <w:rPr>
          <w:rFonts w:ascii="Arial" w:hAnsi="Arial" w:cs="Arial"/>
          <w:sz w:val="22"/>
          <w:szCs w:val="22"/>
          <w:lang w:val="en-GB"/>
        </w:rPr>
        <w:t>t</w:t>
      </w:r>
      <w:r>
        <w:rPr>
          <w:rFonts w:ascii="Arial" w:hAnsi="Arial" w:cs="Arial"/>
          <w:sz w:val="22"/>
          <w:szCs w:val="22"/>
          <w:lang w:val="en-GB"/>
        </w:rPr>
        <w:t>s</w:t>
      </w:r>
      <w:r w:rsidR="00702FBF" w:rsidRPr="00812E23">
        <w:rPr>
          <w:rFonts w:ascii="Arial" w:hAnsi="Arial" w:cs="Arial"/>
          <w:sz w:val="22"/>
          <w:szCs w:val="22"/>
          <w:lang w:val="en-GB"/>
        </w:rPr>
        <w:t xml:space="preserve">. </w:t>
      </w:r>
    </w:p>
    <w:p w:rsidR="00702FBF" w:rsidRPr="00812E23" w:rsidRDefault="00702FBF" w:rsidP="00C9095F">
      <w:pPr>
        <w:tabs>
          <w:tab w:val="left" w:pos="432"/>
          <w:tab w:val="left" w:pos="864"/>
        </w:tabs>
        <w:spacing w:line="276" w:lineRule="auto"/>
        <w:jc w:val="both"/>
        <w:rPr>
          <w:rFonts w:ascii="Arial" w:hAnsi="Arial" w:cs="Arial"/>
          <w:sz w:val="22"/>
          <w:szCs w:val="22"/>
        </w:rPr>
      </w:pPr>
    </w:p>
    <w:p w:rsidR="007C63E3" w:rsidRPr="00812E23" w:rsidRDefault="001015EF" w:rsidP="00812E23">
      <w:pPr>
        <w:pStyle w:val="ListParagraph"/>
        <w:numPr>
          <w:ilvl w:val="0"/>
          <w:numId w:val="4"/>
        </w:numPr>
        <w:spacing w:line="276" w:lineRule="auto"/>
        <w:jc w:val="both"/>
        <w:rPr>
          <w:rFonts w:ascii="Arial" w:hAnsi="Arial" w:cs="Arial"/>
          <w:sz w:val="22"/>
          <w:szCs w:val="22"/>
        </w:rPr>
      </w:pPr>
      <w:r w:rsidRPr="00812E23">
        <w:rPr>
          <w:rFonts w:ascii="Arial" w:hAnsi="Arial" w:cs="Arial"/>
          <w:sz w:val="22"/>
          <w:szCs w:val="22"/>
        </w:rPr>
        <w:t xml:space="preserve">Response to </w:t>
      </w:r>
      <w:r w:rsidR="007C63E3" w:rsidRPr="00812E23">
        <w:rPr>
          <w:rFonts w:ascii="Arial" w:hAnsi="Arial" w:cs="Arial"/>
          <w:sz w:val="22"/>
          <w:szCs w:val="22"/>
        </w:rPr>
        <w:t>a, b and c</w:t>
      </w:r>
      <w:r w:rsidRPr="00812E23">
        <w:rPr>
          <w:rFonts w:ascii="Arial" w:hAnsi="Arial" w:cs="Arial"/>
          <w:sz w:val="22"/>
          <w:szCs w:val="22"/>
        </w:rPr>
        <w:t xml:space="preserve"> is discussed below</w:t>
      </w:r>
      <w:r w:rsidR="007C63E3" w:rsidRPr="00812E23">
        <w:rPr>
          <w:rFonts w:ascii="Arial" w:hAnsi="Arial" w:cs="Arial"/>
          <w:sz w:val="22"/>
          <w:szCs w:val="22"/>
        </w:rPr>
        <w:t xml:space="preserve"> </w:t>
      </w:r>
    </w:p>
    <w:p w:rsidR="007C63E3" w:rsidRPr="00812E23" w:rsidRDefault="007C63E3" w:rsidP="00607F8A">
      <w:pPr>
        <w:spacing w:before="60" w:after="60"/>
        <w:ind w:left="2880" w:hanging="2835"/>
        <w:jc w:val="both"/>
        <w:rPr>
          <w:rFonts w:ascii="Arial" w:hAnsi="Arial" w:cs="Arial"/>
          <w:sz w:val="22"/>
          <w:szCs w:val="22"/>
        </w:rPr>
      </w:pPr>
    </w:p>
    <w:p w:rsidR="007C63E3" w:rsidRDefault="007C63E3" w:rsidP="00812E23">
      <w:pPr>
        <w:ind w:left="2835" w:hanging="2475"/>
        <w:jc w:val="both"/>
        <w:rPr>
          <w:rFonts w:ascii="Arial" w:hAnsi="Arial" w:cs="Arial"/>
          <w:b/>
          <w:i/>
          <w:sz w:val="22"/>
          <w:szCs w:val="22"/>
        </w:rPr>
      </w:pPr>
      <w:r w:rsidRPr="00812E23">
        <w:rPr>
          <w:rFonts w:ascii="Arial" w:hAnsi="Arial" w:cs="Arial"/>
          <w:b/>
          <w:sz w:val="22"/>
          <w:szCs w:val="22"/>
        </w:rPr>
        <w:t>30 October 2015:</w:t>
      </w:r>
      <w:r w:rsidR="00812E23">
        <w:rPr>
          <w:rFonts w:ascii="Arial" w:hAnsi="Arial" w:cs="Arial"/>
          <w:b/>
          <w:sz w:val="22"/>
          <w:szCs w:val="22"/>
        </w:rPr>
        <w:t xml:space="preserve"> </w:t>
      </w:r>
      <w:r w:rsidR="00812E23">
        <w:rPr>
          <w:rFonts w:ascii="Arial" w:hAnsi="Arial" w:cs="Arial"/>
          <w:b/>
          <w:sz w:val="22"/>
          <w:szCs w:val="22"/>
        </w:rPr>
        <w:tab/>
      </w:r>
      <w:r w:rsidRPr="00812E23">
        <w:rPr>
          <w:rFonts w:ascii="Arial" w:hAnsi="Arial" w:cs="Arial"/>
          <w:sz w:val="22"/>
          <w:szCs w:val="22"/>
        </w:rPr>
        <w:t>Submission by Denel SOC ltd. to the National Treasury (NT) with the title “PFMA Section 54 (2) pre notification: Proposed formation of Denel Asia”</w:t>
      </w:r>
      <w:r w:rsidRPr="00812E23">
        <w:rPr>
          <w:rFonts w:ascii="Arial" w:hAnsi="Arial" w:cs="Arial"/>
          <w:b/>
          <w:i/>
          <w:sz w:val="22"/>
          <w:szCs w:val="22"/>
        </w:rPr>
        <w:t>.</w:t>
      </w:r>
    </w:p>
    <w:p w:rsidR="00812E23" w:rsidRPr="00812E23" w:rsidRDefault="00812E23" w:rsidP="00812E23">
      <w:pPr>
        <w:ind w:left="2835" w:hanging="2475"/>
        <w:jc w:val="both"/>
        <w:rPr>
          <w:rFonts w:ascii="Arial" w:hAnsi="Arial" w:cs="Arial"/>
          <w:b/>
          <w:i/>
          <w:sz w:val="22"/>
          <w:szCs w:val="22"/>
        </w:rPr>
      </w:pPr>
    </w:p>
    <w:p w:rsidR="007C63E3" w:rsidRPr="00812E23" w:rsidRDefault="007C63E3" w:rsidP="007C63E3">
      <w:pPr>
        <w:ind w:left="2835" w:hanging="2835"/>
        <w:jc w:val="both"/>
        <w:rPr>
          <w:rFonts w:ascii="Arial" w:hAnsi="Arial" w:cs="Arial"/>
          <w:sz w:val="22"/>
          <w:szCs w:val="22"/>
        </w:rPr>
      </w:pPr>
      <w:r w:rsidRPr="00812E23">
        <w:rPr>
          <w:rFonts w:ascii="Arial" w:hAnsi="Arial" w:cs="Arial"/>
          <w:sz w:val="22"/>
          <w:szCs w:val="22"/>
        </w:rPr>
        <w:tab/>
        <w:t>The intention of the letter was to inform the Department of Public Enterprises (DPE) of Denel’s intention to establish an incorporated joint venture company in Hong Kong for purposes of exploiting opportunities in the Asia Defense market.</w:t>
      </w:r>
    </w:p>
    <w:p w:rsidR="007C63E3" w:rsidRPr="00812E23" w:rsidRDefault="007C63E3" w:rsidP="00607F8A">
      <w:pPr>
        <w:spacing w:before="60" w:after="60"/>
        <w:ind w:left="2880" w:hanging="2835"/>
        <w:jc w:val="both"/>
        <w:rPr>
          <w:rFonts w:ascii="Arial" w:hAnsi="Arial" w:cs="Arial"/>
          <w:sz w:val="22"/>
          <w:szCs w:val="22"/>
        </w:rPr>
      </w:pPr>
    </w:p>
    <w:p w:rsidR="007C63E3" w:rsidRPr="00812E23" w:rsidRDefault="007C63E3" w:rsidP="00812E23">
      <w:pPr>
        <w:spacing w:before="60" w:after="60"/>
        <w:ind w:left="2835" w:hanging="2409"/>
        <w:jc w:val="both"/>
        <w:rPr>
          <w:rFonts w:ascii="Arial" w:hAnsi="Arial" w:cs="Arial"/>
          <w:color w:val="0D0D0D" w:themeColor="text1" w:themeTint="F2"/>
          <w:sz w:val="22"/>
          <w:szCs w:val="22"/>
          <w:lang w:val="en-GB"/>
        </w:rPr>
      </w:pPr>
      <w:r w:rsidRPr="00812E23">
        <w:rPr>
          <w:rFonts w:ascii="Arial" w:hAnsi="Arial" w:cs="Arial"/>
          <w:b/>
          <w:sz w:val="22"/>
          <w:szCs w:val="22"/>
        </w:rPr>
        <w:t>11 December 2015:</w:t>
      </w:r>
      <w:r w:rsidRPr="00812E23">
        <w:rPr>
          <w:rFonts w:ascii="Arial" w:hAnsi="Arial" w:cs="Arial"/>
          <w:b/>
          <w:sz w:val="22"/>
          <w:szCs w:val="22"/>
        </w:rPr>
        <w:tab/>
      </w:r>
      <w:r w:rsidRPr="00812E23">
        <w:rPr>
          <w:rFonts w:ascii="Arial" w:hAnsi="Arial" w:cs="Arial"/>
          <w:color w:val="0D0D0D" w:themeColor="text1" w:themeTint="F2"/>
          <w:sz w:val="22"/>
          <w:szCs w:val="22"/>
          <w:lang w:val="en-GB"/>
        </w:rPr>
        <w:t>Submission by Denel SOC ltd. to the NT with the title “FORMAL APPLICATION FOR APPROVAL IN TERMS OF SECTION 51(1)(G) OF THE PUBLIC FINANCE MANAGEMENT ACT 1 OF 1999- PROPOSED ESTABLISHMENT OF DENEL ASIA SOC LIMITED” addressed to Minister D Van Rooyen.</w:t>
      </w:r>
    </w:p>
    <w:p w:rsidR="00812E23" w:rsidRDefault="00812E23" w:rsidP="00812E23">
      <w:pPr>
        <w:spacing w:before="60" w:after="60"/>
        <w:ind w:left="2835" w:hanging="2409"/>
        <w:jc w:val="both"/>
        <w:rPr>
          <w:rFonts w:ascii="Arial" w:hAnsi="Arial" w:cs="Arial"/>
          <w:b/>
          <w:sz w:val="22"/>
          <w:szCs w:val="22"/>
        </w:rPr>
      </w:pPr>
    </w:p>
    <w:p w:rsidR="007C63E3" w:rsidRPr="00812E23" w:rsidRDefault="007C63E3" w:rsidP="00812E23">
      <w:pPr>
        <w:spacing w:before="60" w:after="60"/>
        <w:ind w:left="2835" w:hanging="2409"/>
        <w:jc w:val="both"/>
        <w:rPr>
          <w:rFonts w:ascii="Arial" w:hAnsi="Arial" w:cs="Arial"/>
          <w:b/>
          <w:color w:val="0D0D0D" w:themeColor="text1" w:themeTint="F2"/>
          <w:sz w:val="22"/>
          <w:szCs w:val="22"/>
          <w:lang w:val="en-GB"/>
        </w:rPr>
      </w:pPr>
      <w:r w:rsidRPr="00812E23">
        <w:rPr>
          <w:rFonts w:ascii="Arial" w:hAnsi="Arial" w:cs="Arial"/>
          <w:b/>
          <w:color w:val="0D0D0D" w:themeColor="text1" w:themeTint="F2"/>
          <w:sz w:val="22"/>
          <w:szCs w:val="22"/>
          <w:lang w:val="en-GB"/>
        </w:rPr>
        <w:t>05 February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The N</w:t>
      </w:r>
      <w:r w:rsidR="00812E23">
        <w:rPr>
          <w:rFonts w:ascii="Arial" w:hAnsi="Arial" w:cs="Arial"/>
          <w:color w:val="0D0D0D" w:themeColor="text1" w:themeTint="F2"/>
          <w:sz w:val="22"/>
          <w:szCs w:val="22"/>
          <w:lang w:val="en-GB"/>
        </w:rPr>
        <w:t xml:space="preserve">T - </w:t>
      </w:r>
      <w:r w:rsidRPr="00812E23">
        <w:rPr>
          <w:rFonts w:ascii="Arial" w:hAnsi="Arial" w:cs="Arial"/>
          <w:color w:val="0D0D0D" w:themeColor="text1" w:themeTint="F2"/>
          <w:sz w:val="22"/>
          <w:szCs w:val="22"/>
          <w:lang w:val="en-GB"/>
        </w:rPr>
        <w:t>Offic</w:t>
      </w:r>
      <w:r w:rsidR="00812E23">
        <w:rPr>
          <w:rFonts w:ascii="Arial" w:hAnsi="Arial" w:cs="Arial"/>
          <w:color w:val="0D0D0D" w:themeColor="text1" w:themeTint="F2"/>
          <w:sz w:val="22"/>
          <w:szCs w:val="22"/>
          <w:lang w:val="en-GB"/>
        </w:rPr>
        <w:t xml:space="preserve">e of the Chief Procurement </w:t>
      </w:r>
      <w:r w:rsidRPr="00812E23">
        <w:rPr>
          <w:rFonts w:ascii="Arial" w:hAnsi="Arial" w:cs="Arial"/>
          <w:color w:val="0D0D0D" w:themeColor="text1" w:themeTint="F2"/>
          <w:sz w:val="22"/>
          <w:szCs w:val="22"/>
          <w:lang w:val="en-GB"/>
        </w:rPr>
        <w:t>Officer</w:t>
      </w:r>
      <w:r w:rsidR="00812E23">
        <w:rPr>
          <w:rFonts w:ascii="Arial" w:hAnsi="Arial" w:cs="Arial"/>
          <w:color w:val="0D0D0D" w:themeColor="text1" w:themeTint="F2"/>
          <w:sz w:val="22"/>
          <w:szCs w:val="22"/>
          <w:lang w:val="en-GB"/>
        </w:rPr>
        <w:t xml:space="preserve"> (OCPO)</w:t>
      </w:r>
      <w:r w:rsidRPr="00812E23">
        <w:rPr>
          <w:rFonts w:ascii="Arial" w:hAnsi="Arial" w:cs="Arial"/>
          <w:color w:val="0D0D0D" w:themeColor="text1" w:themeTint="F2"/>
          <w:sz w:val="22"/>
          <w:szCs w:val="22"/>
          <w:lang w:val="en-GB"/>
        </w:rPr>
        <w:t xml:space="preserve"> writes to Denel on the information they have received that Denel has established a JV agreement with VR laser in order to find</w:t>
      </w:r>
      <w:r w:rsidR="003B78AE" w:rsidRPr="00812E23">
        <w:rPr>
          <w:rFonts w:ascii="Arial" w:hAnsi="Arial" w:cs="Arial"/>
          <w:color w:val="0D0D0D" w:themeColor="text1" w:themeTint="F2"/>
          <w:sz w:val="22"/>
          <w:szCs w:val="22"/>
          <w:lang w:val="en-GB"/>
        </w:rPr>
        <w:t xml:space="preserve"> a</w:t>
      </w:r>
      <w:r w:rsidRPr="00812E23">
        <w:rPr>
          <w:rFonts w:ascii="Arial" w:hAnsi="Arial" w:cs="Arial"/>
          <w:color w:val="0D0D0D" w:themeColor="text1" w:themeTint="F2"/>
          <w:sz w:val="22"/>
          <w:szCs w:val="22"/>
          <w:lang w:val="en-GB"/>
        </w:rPr>
        <w:t xml:space="preserve"> market for world class product</w:t>
      </w:r>
      <w:r w:rsidR="003B78AE" w:rsidRPr="00812E23">
        <w:rPr>
          <w:rFonts w:ascii="Arial" w:hAnsi="Arial" w:cs="Arial"/>
          <w:color w:val="0D0D0D" w:themeColor="text1" w:themeTint="F2"/>
          <w:sz w:val="22"/>
          <w:szCs w:val="22"/>
          <w:lang w:val="en-GB"/>
        </w:rPr>
        <w:t>s</w:t>
      </w:r>
      <w:r w:rsidRPr="00812E23">
        <w:rPr>
          <w:rFonts w:ascii="Arial" w:hAnsi="Arial" w:cs="Arial"/>
          <w:color w:val="0D0D0D" w:themeColor="text1" w:themeTint="F2"/>
          <w:sz w:val="22"/>
          <w:szCs w:val="22"/>
          <w:lang w:val="en-GB"/>
        </w:rPr>
        <w:t xml:space="preserve"> in Asia.</w:t>
      </w:r>
      <w:r w:rsidR="00812E23">
        <w:rPr>
          <w:rFonts w:ascii="Arial" w:hAnsi="Arial" w:cs="Arial"/>
          <w:color w:val="0D0D0D" w:themeColor="text1" w:themeTint="F2"/>
          <w:sz w:val="22"/>
          <w:szCs w:val="22"/>
          <w:lang w:val="en-GB"/>
        </w:rPr>
        <w:t xml:space="preserve">  </w:t>
      </w:r>
      <w:r w:rsidRPr="00812E23">
        <w:rPr>
          <w:rFonts w:ascii="Arial" w:hAnsi="Arial" w:cs="Arial"/>
          <w:color w:val="0D0D0D" w:themeColor="text1" w:themeTint="F2"/>
          <w:sz w:val="22"/>
          <w:szCs w:val="22"/>
          <w:lang w:val="en-GB"/>
        </w:rPr>
        <w:t xml:space="preserve">The purpose of the letter was </w:t>
      </w:r>
      <w:r w:rsidR="00C173EA">
        <w:rPr>
          <w:rFonts w:ascii="Arial" w:hAnsi="Arial" w:cs="Arial"/>
          <w:color w:val="0D0D0D" w:themeColor="text1" w:themeTint="F2"/>
          <w:sz w:val="22"/>
          <w:szCs w:val="22"/>
          <w:lang w:val="en-GB"/>
        </w:rPr>
        <w:t xml:space="preserve">to seek clarity on </w:t>
      </w:r>
      <w:r w:rsidRPr="00812E23">
        <w:rPr>
          <w:rFonts w:ascii="Arial" w:hAnsi="Arial" w:cs="Arial"/>
          <w:color w:val="0D0D0D" w:themeColor="text1" w:themeTint="F2"/>
          <w:sz w:val="22"/>
          <w:szCs w:val="22"/>
          <w:lang w:val="en-GB"/>
        </w:rPr>
        <w:t>whether government prescripts were complied with when finalizing the JV agreement</w:t>
      </w:r>
      <w:r w:rsidRPr="00812E23">
        <w:rPr>
          <w:rFonts w:ascii="Arial" w:hAnsi="Arial" w:cs="Arial"/>
          <w:b/>
          <w:color w:val="0D0D0D" w:themeColor="text1" w:themeTint="F2"/>
          <w:sz w:val="22"/>
          <w:szCs w:val="22"/>
          <w:lang w:val="en-GB"/>
        </w:rPr>
        <w:t>.</w:t>
      </w:r>
    </w:p>
    <w:p w:rsidR="007C63E3" w:rsidRPr="00812E23" w:rsidRDefault="007C63E3" w:rsidP="00607F8A">
      <w:pPr>
        <w:spacing w:before="60" w:after="60"/>
        <w:ind w:left="2880" w:hanging="2835"/>
        <w:jc w:val="both"/>
        <w:rPr>
          <w:rFonts w:ascii="Arial" w:hAnsi="Arial" w:cs="Arial"/>
          <w:b/>
          <w:color w:val="0D0D0D" w:themeColor="text1" w:themeTint="F2"/>
          <w:sz w:val="22"/>
          <w:szCs w:val="22"/>
          <w:lang w:val="en-GB"/>
        </w:rPr>
      </w:pPr>
    </w:p>
    <w:p w:rsidR="007C63E3" w:rsidRPr="00812E23" w:rsidRDefault="007C63E3" w:rsidP="00812E23">
      <w:pPr>
        <w:spacing w:before="60" w:after="60"/>
        <w:ind w:left="2835" w:hanging="2409"/>
        <w:jc w:val="both"/>
        <w:rPr>
          <w:rFonts w:ascii="Arial" w:hAnsi="Arial" w:cs="Arial"/>
          <w:b/>
          <w:i/>
          <w:color w:val="0D0D0D" w:themeColor="text1" w:themeTint="F2"/>
          <w:sz w:val="22"/>
          <w:szCs w:val="22"/>
          <w:lang w:val="en-GB"/>
        </w:rPr>
      </w:pPr>
      <w:r w:rsidRPr="00812E23">
        <w:rPr>
          <w:rFonts w:ascii="Arial" w:hAnsi="Arial" w:cs="Arial"/>
          <w:b/>
          <w:color w:val="0D0D0D" w:themeColor="text1" w:themeTint="F2"/>
          <w:sz w:val="22"/>
          <w:szCs w:val="22"/>
          <w:lang w:val="en-GB"/>
        </w:rPr>
        <w:t>10 February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Denel responds to the OCP</w:t>
      </w:r>
      <w:r w:rsidR="00812E23">
        <w:rPr>
          <w:rFonts w:ascii="Arial" w:hAnsi="Arial" w:cs="Arial"/>
          <w:color w:val="0D0D0D" w:themeColor="text1" w:themeTint="F2"/>
          <w:sz w:val="22"/>
          <w:szCs w:val="22"/>
          <w:lang w:val="en-GB"/>
        </w:rPr>
        <w:t>O</w:t>
      </w:r>
      <w:r w:rsidRPr="00812E23">
        <w:rPr>
          <w:rFonts w:ascii="Arial" w:hAnsi="Arial" w:cs="Arial"/>
          <w:color w:val="0D0D0D" w:themeColor="text1" w:themeTint="F2"/>
          <w:sz w:val="22"/>
          <w:szCs w:val="22"/>
          <w:lang w:val="en-GB"/>
        </w:rPr>
        <w:t xml:space="preserve"> letter indicating that they will revert back by the 19 February 2016 with the requested information</w:t>
      </w:r>
      <w:r w:rsidRPr="00812E23">
        <w:rPr>
          <w:rFonts w:ascii="Arial" w:hAnsi="Arial" w:cs="Arial"/>
          <w:b/>
          <w:color w:val="0D0D0D" w:themeColor="text1" w:themeTint="F2"/>
          <w:sz w:val="22"/>
          <w:szCs w:val="22"/>
          <w:lang w:val="en-GB"/>
        </w:rPr>
        <w:t>.</w:t>
      </w:r>
    </w:p>
    <w:p w:rsidR="007C63E3" w:rsidRPr="00812E23" w:rsidRDefault="007C63E3" w:rsidP="00607F8A">
      <w:pPr>
        <w:spacing w:before="60" w:after="60"/>
        <w:ind w:left="2880" w:hanging="2835"/>
        <w:jc w:val="both"/>
        <w:rPr>
          <w:rFonts w:ascii="Arial" w:eastAsia="PMingLiU" w:hAnsi="Arial" w:cs="Arial"/>
          <w:b/>
          <w:i/>
          <w:sz w:val="22"/>
          <w:szCs w:val="22"/>
          <w:lang w:val="en-GB" w:eastAsia="zh-TW"/>
        </w:rPr>
      </w:pPr>
    </w:p>
    <w:p w:rsidR="007C63E3" w:rsidRPr="00812E23" w:rsidRDefault="007C63E3" w:rsidP="00672985">
      <w:pPr>
        <w:spacing w:before="60" w:after="60"/>
        <w:ind w:left="2835" w:hanging="2409"/>
        <w:jc w:val="both"/>
        <w:rPr>
          <w:rFonts w:ascii="Arial" w:hAnsi="Arial" w:cs="Arial"/>
          <w:b/>
          <w:i/>
          <w:color w:val="0D0D0D" w:themeColor="text1" w:themeTint="F2"/>
          <w:sz w:val="22"/>
          <w:szCs w:val="22"/>
          <w:lang w:val="en-GB"/>
        </w:rPr>
      </w:pPr>
      <w:r w:rsidRPr="00812E23">
        <w:rPr>
          <w:rFonts w:ascii="Arial" w:hAnsi="Arial" w:cs="Arial"/>
          <w:b/>
          <w:color w:val="0D0D0D" w:themeColor="text1" w:themeTint="F2"/>
          <w:sz w:val="22"/>
          <w:szCs w:val="22"/>
          <w:lang w:val="en-GB"/>
        </w:rPr>
        <w:t>13 April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Denel responds to the letter from OCP</w:t>
      </w:r>
      <w:r w:rsidR="00812E23">
        <w:rPr>
          <w:rFonts w:ascii="Arial" w:hAnsi="Arial" w:cs="Arial"/>
          <w:color w:val="0D0D0D" w:themeColor="text1" w:themeTint="F2"/>
          <w:sz w:val="22"/>
          <w:szCs w:val="22"/>
          <w:lang w:val="en-GB"/>
        </w:rPr>
        <w:t>O</w:t>
      </w:r>
      <w:r w:rsidRPr="00812E23">
        <w:rPr>
          <w:rFonts w:ascii="Arial" w:hAnsi="Arial" w:cs="Arial"/>
          <w:color w:val="0D0D0D" w:themeColor="text1" w:themeTint="F2"/>
          <w:sz w:val="22"/>
          <w:szCs w:val="22"/>
          <w:lang w:val="en-GB"/>
        </w:rPr>
        <w:t xml:space="preserve"> dated 05 February 2016</w:t>
      </w:r>
      <w:r w:rsidR="00C173EA">
        <w:rPr>
          <w:rFonts w:ascii="Arial" w:hAnsi="Arial" w:cs="Arial"/>
          <w:color w:val="0D0D0D" w:themeColor="text1" w:themeTint="F2"/>
          <w:sz w:val="22"/>
          <w:szCs w:val="22"/>
          <w:lang w:val="en-GB"/>
        </w:rPr>
        <w:t xml:space="preserve">, indicating that Section 51(g) of the PFMA requires that the National Treasury be allowed a reasonable time to submit its decision prior to formal establishment of the joint venture. The further indicated that section 51 (g) read together with 51 (2) defines a reasonable time as 30 days from the date of submission which in the case of Denel Asia was 11 December 2015, 30 days thus expiring on 11 January 2016. This lead TO Denel assuming approval by both the Executive Authority as well as National Treasury which lead to the establishment of the joint venture.  </w:t>
      </w:r>
    </w:p>
    <w:p w:rsidR="007C63E3" w:rsidRPr="00812E23" w:rsidRDefault="007C63E3" w:rsidP="00607F8A">
      <w:pPr>
        <w:spacing w:before="60" w:after="60"/>
        <w:ind w:left="2880" w:hanging="2835"/>
        <w:jc w:val="both"/>
        <w:rPr>
          <w:rFonts w:ascii="Arial" w:hAnsi="Arial" w:cs="Arial"/>
          <w:b/>
          <w:i/>
          <w:color w:val="0D0D0D" w:themeColor="text1" w:themeTint="F2"/>
          <w:sz w:val="22"/>
          <w:szCs w:val="22"/>
          <w:lang w:val="en-GB"/>
        </w:rPr>
      </w:pPr>
    </w:p>
    <w:p w:rsidR="007C63E3" w:rsidRPr="00812E23" w:rsidRDefault="007C63E3" w:rsidP="00812E23">
      <w:pPr>
        <w:spacing w:before="60" w:after="60"/>
        <w:ind w:left="2835" w:hanging="2409"/>
        <w:jc w:val="both"/>
        <w:rPr>
          <w:rFonts w:ascii="Arial" w:hAnsi="Arial" w:cs="Arial"/>
          <w:b/>
          <w:i/>
          <w:color w:val="0D0D0D" w:themeColor="text1" w:themeTint="F2"/>
          <w:sz w:val="22"/>
          <w:szCs w:val="22"/>
          <w:lang w:val="en-GB"/>
        </w:rPr>
      </w:pPr>
      <w:r w:rsidRPr="00812E23">
        <w:rPr>
          <w:rFonts w:ascii="Arial" w:hAnsi="Arial" w:cs="Arial"/>
          <w:b/>
          <w:color w:val="0D0D0D" w:themeColor="text1" w:themeTint="F2"/>
          <w:sz w:val="22"/>
          <w:szCs w:val="22"/>
          <w:lang w:val="en-GB"/>
        </w:rPr>
        <w:t>18 April 2016:</w:t>
      </w:r>
      <w:r w:rsidRPr="00812E23">
        <w:rPr>
          <w:rFonts w:ascii="Arial" w:hAnsi="Arial" w:cs="Arial"/>
          <w:b/>
          <w:color w:val="0D0D0D" w:themeColor="text1" w:themeTint="F2"/>
          <w:sz w:val="22"/>
          <w:szCs w:val="22"/>
          <w:lang w:val="en-GB"/>
        </w:rPr>
        <w:tab/>
      </w:r>
      <w:r w:rsidR="00FC7B34" w:rsidRPr="00672985">
        <w:rPr>
          <w:rFonts w:ascii="Arial" w:hAnsi="Arial" w:cs="Arial"/>
          <w:color w:val="0D0D0D" w:themeColor="text1" w:themeTint="F2"/>
          <w:sz w:val="22"/>
          <w:szCs w:val="22"/>
          <w:lang w:val="en-GB"/>
        </w:rPr>
        <w:t>Letter from</w:t>
      </w:r>
      <w:r w:rsidR="00FC7B34">
        <w:rPr>
          <w:rFonts w:ascii="Arial" w:hAnsi="Arial" w:cs="Arial"/>
          <w:b/>
          <w:color w:val="0D0D0D" w:themeColor="text1" w:themeTint="F2"/>
          <w:sz w:val="22"/>
          <w:szCs w:val="22"/>
          <w:lang w:val="en-GB"/>
        </w:rPr>
        <w:t xml:space="preserve"> </w:t>
      </w:r>
      <w:r w:rsidRPr="00812E23">
        <w:rPr>
          <w:rFonts w:ascii="Arial" w:hAnsi="Arial" w:cs="Arial"/>
          <w:color w:val="0D0D0D" w:themeColor="text1" w:themeTint="F2"/>
          <w:sz w:val="22"/>
          <w:szCs w:val="22"/>
          <w:lang w:val="en-GB"/>
        </w:rPr>
        <w:t>NT request</w:t>
      </w:r>
      <w:r w:rsidR="00FC7B34">
        <w:rPr>
          <w:rFonts w:ascii="Arial" w:hAnsi="Arial" w:cs="Arial"/>
          <w:color w:val="0D0D0D" w:themeColor="text1" w:themeTint="F2"/>
          <w:sz w:val="22"/>
          <w:szCs w:val="22"/>
          <w:lang w:val="en-GB"/>
        </w:rPr>
        <w:t>ing</w:t>
      </w:r>
      <w:r w:rsidRPr="00812E23">
        <w:rPr>
          <w:rFonts w:ascii="Arial" w:hAnsi="Arial" w:cs="Arial"/>
          <w:color w:val="0D0D0D" w:themeColor="text1" w:themeTint="F2"/>
          <w:sz w:val="22"/>
          <w:szCs w:val="22"/>
          <w:lang w:val="en-GB"/>
        </w:rPr>
        <w:t xml:space="preserve"> additional information from Denel, which would assist in comprehensively assessing the application.</w:t>
      </w:r>
    </w:p>
    <w:p w:rsidR="007C63E3" w:rsidRPr="00812E23" w:rsidRDefault="007C63E3" w:rsidP="00607F8A">
      <w:pPr>
        <w:spacing w:before="60" w:after="60"/>
        <w:ind w:left="2880" w:hanging="2835"/>
        <w:jc w:val="both"/>
        <w:rPr>
          <w:rFonts w:ascii="Arial" w:hAnsi="Arial" w:cs="Arial"/>
          <w:b/>
          <w:i/>
          <w:color w:val="0D0D0D" w:themeColor="text1" w:themeTint="F2"/>
          <w:sz w:val="22"/>
          <w:szCs w:val="22"/>
          <w:lang w:val="en-GB"/>
        </w:rPr>
      </w:pPr>
    </w:p>
    <w:p w:rsidR="007C63E3" w:rsidRPr="00812E23" w:rsidRDefault="007C63E3" w:rsidP="00812E23">
      <w:pPr>
        <w:spacing w:before="60" w:after="60"/>
        <w:ind w:left="2835" w:hanging="2409"/>
        <w:jc w:val="both"/>
        <w:rPr>
          <w:rFonts w:ascii="Arial" w:hAnsi="Arial" w:cs="Arial"/>
          <w:b/>
          <w:i/>
          <w:color w:val="0D0D0D" w:themeColor="text1" w:themeTint="F2"/>
          <w:sz w:val="22"/>
          <w:szCs w:val="22"/>
          <w:lang w:val="en-GB"/>
        </w:rPr>
      </w:pPr>
      <w:r w:rsidRPr="00812E23">
        <w:rPr>
          <w:rFonts w:ascii="Arial" w:hAnsi="Arial" w:cs="Arial"/>
          <w:b/>
          <w:color w:val="0D0D0D" w:themeColor="text1" w:themeTint="F2"/>
          <w:sz w:val="22"/>
          <w:szCs w:val="22"/>
          <w:lang w:val="en-GB"/>
        </w:rPr>
        <w:t>21 April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Denel responded to NT’s letter and requested further clarity with regards to the information required.</w:t>
      </w:r>
    </w:p>
    <w:p w:rsidR="007C63E3" w:rsidRPr="00812E23" w:rsidRDefault="007C63E3" w:rsidP="007C63E3">
      <w:pPr>
        <w:tabs>
          <w:tab w:val="left" w:pos="2694"/>
        </w:tabs>
        <w:autoSpaceDE w:val="0"/>
        <w:autoSpaceDN w:val="0"/>
        <w:adjustRightInd w:val="0"/>
        <w:ind w:left="2835" w:hanging="2835"/>
        <w:jc w:val="both"/>
        <w:rPr>
          <w:rFonts w:ascii="Arial" w:hAnsi="Arial" w:cs="Arial"/>
          <w:b/>
          <w:i/>
          <w:color w:val="0D0D0D" w:themeColor="text1" w:themeTint="F2"/>
          <w:sz w:val="22"/>
          <w:szCs w:val="22"/>
          <w:lang w:val="en-GB"/>
        </w:rPr>
      </w:pPr>
    </w:p>
    <w:p w:rsidR="007C63E3" w:rsidRPr="00812E23" w:rsidRDefault="007C63E3" w:rsidP="00812E23">
      <w:pPr>
        <w:spacing w:before="60" w:after="60"/>
        <w:ind w:left="2835" w:hanging="2409"/>
        <w:jc w:val="both"/>
        <w:rPr>
          <w:rFonts w:ascii="Arial" w:hAnsi="Arial" w:cs="Arial"/>
          <w:b/>
          <w:i/>
          <w:color w:val="0D0D0D" w:themeColor="text1" w:themeTint="F2"/>
          <w:sz w:val="22"/>
          <w:szCs w:val="22"/>
          <w:lang w:val="en-GB"/>
        </w:rPr>
      </w:pPr>
      <w:r w:rsidRPr="00812E23">
        <w:rPr>
          <w:rFonts w:ascii="Arial" w:hAnsi="Arial" w:cs="Arial"/>
          <w:b/>
          <w:color w:val="0D0D0D" w:themeColor="text1" w:themeTint="F2"/>
          <w:sz w:val="22"/>
          <w:szCs w:val="22"/>
          <w:lang w:val="en-GB"/>
        </w:rPr>
        <w:t>26 April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NT responded to Denel, providing the necessary clarity as requested by Denel.</w:t>
      </w:r>
    </w:p>
    <w:p w:rsidR="007C63E3" w:rsidRPr="00812E23" w:rsidRDefault="007C63E3" w:rsidP="007C63E3">
      <w:pPr>
        <w:autoSpaceDE w:val="0"/>
        <w:autoSpaceDN w:val="0"/>
        <w:adjustRightInd w:val="0"/>
        <w:ind w:left="2835" w:hanging="2835"/>
        <w:jc w:val="both"/>
        <w:rPr>
          <w:rFonts w:ascii="Arial" w:hAnsi="Arial" w:cs="Arial"/>
          <w:b/>
          <w:sz w:val="22"/>
          <w:szCs w:val="22"/>
        </w:rPr>
      </w:pPr>
    </w:p>
    <w:p w:rsidR="007C63E3" w:rsidRPr="00812E23" w:rsidRDefault="007C63E3" w:rsidP="00812E23">
      <w:pPr>
        <w:spacing w:before="60" w:after="60"/>
        <w:ind w:left="2835" w:hanging="2409"/>
        <w:jc w:val="both"/>
        <w:rPr>
          <w:rFonts w:ascii="Arial" w:hAnsi="Arial" w:cs="Arial"/>
          <w:sz w:val="22"/>
          <w:szCs w:val="22"/>
        </w:rPr>
      </w:pPr>
      <w:r w:rsidRPr="00812E23">
        <w:rPr>
          <w:rFonts w:ascii="Arial" w:hAnsi="Arial" w:cs="Arial"/>
          <w:b/>
          <w:color w:val="0D0D0D" w:themeColor="text1" w:themeTint="F2"/>
          <w:sz w:val="22"/>
          <w:szCs w:val="22"/>
          <w:lang w:val="en-GB"/>
        </w:rPr>
        <w:t>11 May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 xml:space="preserve">Denel </w:t>
      </w:r>
      <w:r w:rsidR="00812E23">
        <w:rPr>
          <w:rFonts w:ascii="Arial" w:hAnsi="Arial" w:cs="Arial"/>
          <w:color w:val="0D0D0D" w:themeColor="text1" w:themeTint="F2"/>
          <w:sz w:val="22"/>
          <w:szCs w:val="22"/>
          <w:lang w:val="en-GB"/>
        </w:rPr>
        <w:t xml:space="preserve">still </w:t>
      </w:r>
      <w:r w:rsidRPr="00812E23">
        <w:rPr>
          <w:rFonts w:ascii="Arial" w:hAnsi="Arial" w:cs="Arial"/>
          <w:color w:val="0D0D0D" w:themeColor="text1" w:themeTint="F2"/>
          <w:sz w:val="22"/>
          <w:szCs w:val="22"/>
          <w:lang w:val="en-GB"/>
        </w:rPr>
        <w:t>had not provided NT with the requested information; the Director-General (DG) wrote to Denel enquiring about the delay and offered his assistance in resolving any unanticipated obstacles. The DG further stated NT’s commitment to fast-tracking consideration of the application and the importance of Denel submitting the additional information in order for NT to be in a position to comprehensively assess all aspects of the application before reaching a decision was underlined.</w:t>
      </w:r>
      <w:r w:rsidR="00812E23">
        <w:rPr>
          <w:rFonts w:ascii="Arial" w:hAnsi="Arial" w:cs="Arial"/>
          <w:color w:val="0D0D0D" w:themeColor="text1" w:themeTint="F2"/>
          <w:sz w:val="22"/>
          <w:szCs w:val="22"/>
          <w:lang w:val="en-GB"/>
        </w:rPr>
        <w:t xml:space="preserve">  </w:t>
      </w:r>
      <w:r w:rsidRPr="00812E23">
        <w:rPr>
          <w:rFonts w:ascii="Arial" w:hAnsi="Arial" w:cs="Arial"/>
          <w:color w:val="0D0D0D" w:themeColor="text1" w:themeTint="F2"/>
          <w:sz w:val="22"/>
          <w:szCs w:val="22"/>
          <w:lang w:val="en-GB"/>
        </w:rPr>
        <w:t>However, there was no response from Denel and the information was still not forthcoming</w:t>
      </w:r>
      <w:r w:rsidRPr="00812E23">
        <w:rPr>
          <w:rFonts w:ascii="Arial" w:hAnsi="Arial" w:cs="Arial"/>
          <w:sz w:val="22"/>
          <w:szCs w:val="22"/>
        </w:rPr>
        <w:t>.</w:t>
      </w:r>
    </w:p>
    <w:p w:rsidR="003B78AE" w:rsidRPr="00812E23" w:rsidRDefault="003B78AE" w:rsidP="003B78AE">
      <w:pPr>
        <w:spacing w:before="60" w:after="60"/>
        <w:ind w:left="2835" w:hanging="2835"/>
        <w:jc w:val="both"/>
        <w:rPr>
          <w:rFonts w:ascii="Arial" w:hAnsi="Arial" w:cs="Arial"/>
          <w:b/>
          <w:i/>
          <w:color w:val="0D0D0D" w:themeColor="text1" w:themeTint="F2"/>
          <w:sz w:val="22"/>
          <w:szCs w:val="22"/>
          <w:lang w:val="en-GB"/>
        </w:rPr>
      </w:pPr>
    </w:p>
    <w:p w:rsidR="007C63E3" w:rsidRPr="00812E23" w:rsidRDefault="007C63E3" w:rsidP="00812E23">
      <w:pPr>
        <w:spacing w:before="60" w:after="60"/>
        <w:ind w:left="2835" w:hanging="2409"/>
        <w:jc w:val="both"/>
        <w:rPr>
          <w:rFonts w:ascii="Arial" w:hAnsi="Arial" w:cs="Arial"/>
          <w:b/>
          <w:i/>
          <w:color w:val="0D0D0D" w:themeColor="text1" w:themeTint="F2"/>
          <w:sz w:val="22"/>
          <w:szCs w:val="22"/>
          <w:lang w:val="en-GB"/>
        </w:rPr>
      </w:pPr>
      <w:r w:rsidRPr="00812E23">
        <w:rPr>
          <w:rFonts w:ascii="Arial" w:hAnsi="Arial" w:cs="Arial"/>
          <w:b/>
          <w:color w:val="0D0D0D" w:themeColor="text1" w:themeTint="F2"/>
          <w:sz w:val="22"/>
          <w:szCs w:val="22"/>
          <w:lang w:val="en-GB"/>
        </w:rPr>
        <w:t>10 June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The Minister of Finance wrote to the Chairperson of Denel as well as the MPE requiring that the Board of Denel submit all the information that had been requested by 31 May 2016, as per the provisions of Section 54(1) of the PFMA.</w:t>
      </w:r>
      <w:r w:rsidR="00812E23">
        <w:rPr>
          <w:rFonts w:ascii="Arial" w:hAnsi="Arial" w:cs="Arial"/>
          <w:color w:val="0D0D0D" w:themeColor="text1" w:themeTint="F2"/>
          <w:sz w:val="22"/>
          <w:szCs w:val="22"/>
          <w:lang w:val="en-GB"/>
        </w:rPr>
        <w:t xml:space="preserve">  </w:t>
      </w:r>
      <w:r w:rsidRPr="00812E23">
        <w:rPr>
          <w:rFonts w:ascii="Arial" w:hAnsi="Arial" w:cs="Arial"/>
          <w:color w:val="0D0D0D" w:themeColor="text1" w:themeTint="F2"/>
          <w:sz w:val="22"/>
          <w:szCs w:val="22"/>
          <w:lang w:val="en-GB"/>
        </w:rPr>
        <w:t>In addition, the letter highlighted that, in the event that the Board fails to submit the information, the Board, as the accounting authority of Denel, would be in breach of its fiduciary duties under the PFMA and must report its inability together with the reasons for failing to comply by no later than 28 June 2016.</w:t>
      </w:r>
      <w:r w:rsidRPr="00812E23">
        <w:rPr>
          <w:rFonts w:ascii="Arial" w:hAnsi="Arial" w:cs="Arial"/>
          <w:b/>
          <w:i/>
          <w:color w:val="0D0D0D" w:themeColor="text1" w:themeTint="F2"/>
          <w:sz w:val="22"/>
          <w:szCs w:val="22"/>
          <w:lang w:val="en-GB"/>
        </w:rPr>
        <w:t xml:space="preserve"> </w:t>
      </w:r>
    </w:p>
    <w:p w:rsidR="007C63E3" w:rsidRPr="00812E23" w:rsidRDefault="007C63E3" w:rsidP="00607F8A">
      <w:pPr>
        <w:spacing w:before="60" w:after="60"/>
        <w:ind w:left="2880" w:hanging="2835"/>
        <w:jc w:val="both"/>
        <w:rPr>
          <w:rFonts w:ascii="Arial" w:hAnsi="Arial" w:cs="Arial"/>
          <w:b/>
          <w:i/>
          <w:color w:val="0D0D0D" w:themeColor="text1" w:themeTint="F2"/>
          <w:sz w:val="22"/>
          <w:szCs w:val="22"/>
          <w:lang w:val="en-GB"/>
        </w:rPr>
      </w:pPr>
    </w:p>
    <w:p w:rsidR="007C63E3" w:rsidRPr="00812E23" w:rsidRDefault="007C63E3" w:rsidP="00812E23">
      <w:pPr>
        <w:spacing w:before="60" w:after="60"/>
        <w:ind w:left="2880" w:hanging="2454"/>
        <w:jc w:val="both"/>
        <w:rPr>
          <w:rFonts w:ascii="Arial" w:hAnsi="Arial" w:cs="Arial"/>
          <w:b/>
          <w:i/>
          <w:color w:val="0D0D0D" w:themeColor="text1" w:themeTint="F2"/>
          <w:sz w:val="22"/>
          <w:szCs w:val="22"/>
          <w:lang w:val="en-GB"/>
        </w:rPr>
      </w:pPr>
      <w:r w:rsidRPr="00812E23">
        <w:rPr>
          <w:rFonts w:ascii="Arial" w:hAnsi="Arial" w:cs="Arial"/>
          <w:b/>
          <w:color w:val="0D0D0D" w:themeColor="text1" w:themeTint="F2"/>
          <w:sz w:val="22"/>
          <w:szCs w:val="22"/>
          <w:lang w:val="en-GB"/>
        </w:rPr>
        <w:t>28 June 2016:</w:t>
      </w:r>
      <w:r w:rsidR="00607F8A"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The Acting CEO (ACEO) of Denel, Mr Zwelakhe Ntshepe, sent a letter to the DG requesting that the deadline of 28 June 2016 be extended to 4 July 2016 citing that the extension will ensure that they provide a more comprehensive response to the request made by NT.</w:t>
      </w:r>
    </w:p>
    <w:p w:rsidR="007C63E3" w:rsidRPr="00812E23" w:rsidRDefault="007C63E3" w:rsidP="00607F8A">
      <w:pPr>
        <w:spacing w:before="60" w:after="60"/>
        <w:ind w:left="2880" w:hanging="2835"/>
        <w:jc w:val="both"/>
        <w:rPr>
          <w:rFonts w:ascii="Arial" w:hAnsi="Arial" w:cs="Arial"/>
          <w:b/>
          <w:i/>
          <w:color w:val="0D0D0D" w:themeColor="text1" w:themeTint="F2"/>
          <w:sz w:val="22"/>
          <w:szCs w:val="22"/>
          <w:lang w:val="en-GB"/>
        </w:rPr>
      </w:pPr>
    </w:p>
    <w:p w:rsidR="007C63E3" w:rsidRPr="00812E23" w:rsidRDefault="007C63E3" w:rsidP="00812E23">
      <w:pPr>
        <w:spacing w:before="60" w:after="60"/>
        <w:ind w:left="2880" w:hanging="2454"/>
        <w:jc w:val="both"/>
        <w:rPr>
          <w:rFonts w:ascii="Arial" w:hAnsi="Arial" w:cs="Arial"/>
          <w:sz w:val="22"/>
          <w:szCs w:val="22"/>
        </w:rPr>
      </w:pPr>
      <w:r w:rsidRPr="00812E23">
        <w:rPr>
          <w:rFonts w:ascii="Arial" w:hAnsi="Arial" w:cs="Arial"/>
          <w:b/>
          <w:color w:val="0D0D0D" w:themeColor="text1" w:themeTint="F2"/>
          <w:sz w:val="22"/>
          <w:szCs w:val="22"/>
          <w:lang w:val="en-GB"/>
        </w:rPr>
        <w:t>28 June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The Chairperson of Denel sent a letter to the Minister of Finance and the MPE reiterating their position with regards to the Denel Asia transaction that all the relevant approvals were received. Denel further indicated that they would provide NT with the required information soon and underlined that it should be noted that the requested information would not be provided for the purpose of approval of the transaction but merely to comply with NT request as it is their view that the necessary approval(s) were obtained.</w:t>
      </w:r>
    </w:p>
    <w:p w:rsidR="007C63E3" w:rsidRPr="00812E23" w:rsidRDefault="007C63E3" w:rsidP="00607F8A">
      <w:pPr>
        <w:spacing w:before="60" w:after="60"/>
        <w:ind w:left="2880" w:hanging="2835"/>
        <w:jc w:val="both"/>
        <w:rPr>
          <w:rFonts w:ascii="Arial" w:hAnsi="Arial" w:cs="Arial"/>
          <w:b/>
          <w:i/>
          <w:color w:val="0D0D0D" w:themeColor="text1" w:themeTint="F2"/>
          <w:sz w:val="22"/>
          <w:szCs w:val="22"/>
          <w:lang w:val="en-GB"/>
        </w:rPr>
      </w:pPr>
    </w:p>
    <w:p w:rsidR="007C63E3" w:rsidRPr="00812E23" w:rsidRDefault="007C63E3" w:rsidP="007D22FB">
      <w:pPr>
        <w:spacing w:before="60" w:after="60"/>
        <w:ind w:left="2880" w:hanging="2454"/>
        <w:jc w:val="both"/>
        <w:rPr>
          <w:rFonts w:ascii="Arial" w:hAnsi="Arial" w:cs="Arial"/>
          <w:b/>
          <w:i/>
          <w:color w:val="0D0D0D" w:themeColor="text1" w:themeTint="F2"/>
          <w:sz w:val="22"/>
          <w:szCs w:val="22"/>
          <w:lang w:val="en-GB"/>
        </w:rPr>
      </w:pPr>
      <w:r w:rsidRPr="00812E23">
        <w:rPr>
          <w:rFonts w:ascii="Arial" w:hAnsi="Arial" w:cs="Arial"/>
          <w:b/>
          <w:color w:val="0D0D0D" w:themeColor="text1" w:themeTint="F2"/>
          <w:sz w:val="22"/>
          <w:szCs w:val="22"/>
          <w:lang w:val="en-GB"/>
        </w:rPr>
        <w:t>29 June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NT grants Denel the requested extension to the 4th July 2016</w:t>
      </w:r>
      <w:r w:rsidRPr="00812E23">
        <w:rPr>
          <w:rFonts w:ascii="Arial" w:hAnsi="Arial" w:cs="Arial"/>
          <w:b/>
          <w:color w:val="0D0D0D" w:themeColor="text1" w:themeTint="F2"/>
          <w:sz w:val="22"/>
          <w:szCs w:val="22"/>
          <w:lang w:val="en-GB"/>
        </w:rPr>
        <w:t>.</w:t>
      </w:r>
    </w:p>
    <w:p w:rsidR="007C63E3" w:rsidRPr="00812E23" w:rsidRDefault="007C63E3" w:rsidP="007C63E3">
      <w:pPr>
        <w:spacing w:before="240"/>
        <w:ind w:left="2835" w:hanging="2835"/>
        <w:jc w:val="both"/>
        <w:rPr>
          <w:rFonts w:ascii="Arial" w:hAnsi="Arial" w:cs="Arial"/>
          <w:b/>
          <w:i/>
          <w:color w:val="0D0D0D" w:themeColor="text1" w:themeTint="F2"/>
          <w:sz w:val="22"/>
          <w:szCs w:val="22"/>
          <w:lang w:val="en-GB"/>
        </w:rPr>
      </w:pPr>
    </w:p>
    <w:p w:rsidR="007C63E3" w:rsidRPr="00812E23" w:rsidRDefault="007C63E3" w:rsidP="007D22FB">
      <w:pPr>
        <w:spacing w:before="60" w:after="60"/>
        <w:ind w:left="2880" w:hanging="2454"/>
        <w:jc w:val="both"/>
        <w:rPr>
          <w:rFonts w:ascii="Arial" w:hAnsi="Arial" w:cs="Arial"/>
          <w:b/>
          <w:i/>
          <w:color w:val="0D0D0D" w:themeColor="text1" w:themeTint="F2"/>
          <w:sz w:val="22"/>
          <w:szCs w:val="22"/>
          <w:lang w:val="en-GB"/>
        </w:rPr>
      </w:pPr>
      <w:r w:rsidRPr="00812E23">
        <w:rPr>
          <w:rFonts w:ascii="Arial" w:hAnsi="Arial" w:cs="Arial"/>
          <w:b/>
          <w:color w:val="0D0D0D" w:themeColor="text1" w:themeTint="F2"/>
          <w:sz w:val="22"/>
          <w:szCs w:val="22"/>
          <w:lang w:val="en-GB"/>
        </w:rPr>
        <w:t>14 July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 xml:space="preserve">The Acting CEO of Denel wrote to the DG responding to the request for information that had originally been sent on 18 April </w:t>
      </w:r>
      <w:r w:rsidRPr="00812E23">
        <w:rPr>
          <w:rFonts w:ascii="Arial" w:hAnsi="Arial" w:cs="Arial"/>
          <w:color w:val="0D0D0D" w:themeColor="text1" w:themeTint="F2"/>
          <w:sz w:val="22"/>
          <w:szCs w:val="22"/>
          <w:lang w:val="en-GB"/>
        </w:rPr>
        <w:lastRenderedPageBreak/>
        <w:t>2016.</w:t>
      </w:r>
      <w:r w:rsidR="007D22FB">
        <w:rPr>
          <w:rFonts w:ascii="Arial" w:hAnsi="Arial" w:cs="Arial"/>
          <w:color w:val="0D0D0D" w:themeColor="text1" w:themeTint="F2"/>
          <w:sz w:val="22"/>
          <w:szCs w:val="22"/>
          <w:lang w:val="en-GB"/>
        </w:rPr>
        <w:t xml:space="preserve">  </w:t>
      </w:r>
      <w:r w:rsidRPr="00812E23">
        <w:rPr>
          <w:rFonts w:ascii="Arial" w:hAnsi="Arial" w:cs="Arial"/>
          <w:color w:val="0D0D0D" w:themeColor="text1" w:themeTint="F2"/>
          <w:sz w:val="22"/>
          <w:szCs w:val="22"/>
          <w:lang w:val="en-GB"/>
        </w:rPr>
        <w:t>The letter stated that “in Denel’s view the approval process has been concluded as allowed for by the PFMA and thus provision of any information on the establishment of Denel Asia is purely for informational purposes”</w:t>
      </w:r>
      <w:r w:rsidRPr="00812E23">
        <w:rPr>
          <w:rFonts w:ascii="Arial" w:hAnsi="Arial" w:cs="Arial"/>
          <w:sz w:val="22"/>
          <w:szCs w:val="22"/>
        </w:rPr>
        <w:t>.</w:t>
      </w:r>
    </w:p>
    <w:p w:rsidR="007C63E3" w:rsidRPr="00812E23" w:rsidRDefault="007C63E3" w:rsidP="00607F8A">
      <w:pPr>
        <w:spacing w:before="60" w:after="60"/>
        <w:ind w:left="2880" w:hanging="2835"/>
        <w:jc w:val="both"/>
        <w:rPr>
          <w:rFonts w:ascii="Arial" w:hAnsi="Arial" w:cs="Arial"/>
          <w:b/>
          <w:i/>
          <w:color w:val="0D0D0D" w:themeColor="text1" w:themeTint="F2"/>
          <w:sz w:val="22"/>
          <w:szCs w:val="22"/>
          <w:lang w:val="en-GB"/>
        </w:rPr>
      </w:pPr>
    </w:p>
    <w:p w:rsidR="007C63E3" w:rsidRPr="00812E23" w:rsidRDefault="007C63E3" w:rsidP="007D22FB">
      <w:pPr>
        <w:spacing w:before="60" w:after="60"/>
        <w:ind w:left="2880" w:hanging="2454"/>
        <w:jc w:val="both"/>
        <w:rPr>
          <w:rFonts w:ascii="Arial" w:hAnsi="Arial" w:cs="Arial"/>
          <w:b/>
          <w:i/>
          <w:color w:val="0D0D0D" w:themeColor="text1" w:themeTint="F2"/>
          <w:sz w:val="22"/>
          <w:szCs w:val="22"/>
        </w:rPr>
      </w:pPr>
      <w:r w:rsidRPr="00812E23">
        <w:rPr>
          <w:rFonts w:ascii="Arial" w:hAnsi="Arial" w:cs="Arial"/>
          <w:b/>
          <w:color w:val="0D0D0D" w:themeColor="text1" w:themeTint="F2"/>
          <w:sz w:val="22"/>
          <w:szCs w:val="22"/>
          <w:lang w:val="en-GB"/>
        </w:rPr>
        <w:t>01</w:t>
      </w:r>
      <w:r w:rsidRPr="00812E23">
        <w:rPr>
          <w:rFonts w:ascii="Arial" w:hAnsi="Arial" w:cs="Arial"/>
          <w:b/>
          <w:color w:val="0D0D0D" w:themeColor="text1" w:themeTint="F2"/>
          <w:sz w:val="22"/>
          <w:szCs w:val="22"/>
        </w:rPr>
        <w:t xml:space="preserve"> September 2016</w:t>
      </w:r>
      <w:r w:rsidRPr="00812E23">
        <w:rPr>
          <w:rFonts w:ascii="Arial" w:hAnsi="Arial" w:cs="Arial"/>
          <w:b/>
          <w:i/>
          <w:color w:val="0D0D0D" w:themeColor="text1" w:themeTint="F2"/>
          <w:sz w:val="22"/>
          <w:szCs w:val="22"/>
        </w:rPr>
        <w:t>:</w:t>
      </w:r>
      <w:r w:rsidRPr="00812E23">
        <w:rPr>
          <w:rFonts w:ascii="Arial" w:hAnsi="Arial" w:cs="Arial"/>
          <w:b/>
          <w:i/>
          <w:color w:val="0D0D0D" w:themeColor="text1" w:themeTint="F2"/>
          <w:sz w:val="22"/>
          <w:szCs w:val="22"/>
        </w:rPr>
        <w:tab/>
      </w:r>
      <w:r w:rsidRPr="00812E23">
        <w:rPr>
          <w:rFonts w:ascii="Arial" w:hAnsi="Arial" w:cs="Arial"/>
          <w:color w:val="0D0D0D" w:themeColor="text1" w:themeTint="F2"/>
          <w:sz w:val="22"/>
          <w:szCs w:val="22"/>
        </w:rPr>
        <w:t xml:space="preserve">NT sends a letter to Denel on the Sunday </w:t>
      </w:r>
      <w:r w:rsidR="007D22FB">
        <w:rPr>
          <w:rFonts w:ascii="Arial" w:hAnsi="Arial" w:cs="Arial"/>
          <w:color w:val="0D0D0D" w:themeColor="text1" w:themeTint="F2"/>
          <w:sz w:val="22"/>
          <w:szCs w:val="22"/>
        </w:rPr>
        <w:t>T</w:t>
      </w:r>
      <w:r w:rsidRPr="00812E23">
        <w:rPr>
          <w:rFonts w:ascii="Arial" w:hAnsi="Arial" w:cs="Arial"/>
          <w:color w:val="0D0D0D" w:themeColor="text1" w:themeTint="F2"/>
          <w:sz w:val="22"/>
          <w:szCs w:val="22"/>
        </w:rPr>
        <w:t>ime’s media statement asking Denel to share the letter with NT which was supposedly sent to them and made them react the way they did on the 31 August on the media</w:t>
      </w:r>
      <w:r w:rsidRPr="00812E23">
        <w:rPr>
          <w:rFonts w:ascii="Arial" w:hAnsi="Arial" w:cs="Arial"/>
          <w:b/>
          <w:i/>
          <w:color w:val="0D0D0D" w:themeColor="text1" w:themeTint="F2"/>
          <w:sz w:val="22"/>
          <w:szCs w:val="22"/>
        </w:rPr>
        <w:t>.</w:t>
      </w:r>
    </w:p>
    <w:p w:rsidR="007C63E3" w:rsidRPr="00812E23" w:rsidRDefault="007C63E3" w:rsidP="00607F8A">
      <w:pPr>
        <w:spacing w:before="60" w:after="60"/>
        <w:ind w:left="2880" w:hanging="2835"/>
        <w:jc w:val="both"/>
        <w:rPr>
          <w:rFonts w:ascii="Arial" w:hAnsi="Arial" w:cs="Arial"/>
          <w:b/>
          <w:i/>
          <w:color w:val="0D0D0D" w:themeColor="text1" w:themeTint="F2"/>
          <w:sz w:val="22"/>
          <w:szCs w:val="22"/>
        </w:rPr>
      </w:pPr>
    </w:p>
    <w:p w:rsidR="007C63E3" w:rsidRPr="00812E23" w:rsidRDefault="007C63E3" w:rsidP="007D22FB">
      <w:pPr>
        <w:spacing w:before="60" w:after="60"/>
        <w:ind w:left="2880" w:hanging="2454"/>
        <w:jc w:val="both"/>
        <w:rPr>
          <w:rFonts w:ascii="Arial" w:hAnsi="Arial" w:cs="Arial"/>
          <w:b/>
          <w:color w:val="0D0D0D" w:themeColor="text1" w:themeTint="F2"/>
          <w:sz w:val="22"/>
          <w:szCs w:val="22"/>
          <w:lang w:val="en-GB"/>
        </w:rPr>
      </w:pPr>
      <w:r w:rsidRPr="00812E23">
        <w:rPr>
          <w:rFonts w:ascii="Arial" w:hAnsi="Arial" w:cs="Arial"/>
          <w:b/>
          <w:color w:val="0D0D0D" w:themeColor="text1" w:themeTint="F2"/>
          <w:sz w:val="22"/>
          <w:szCs w:val="22"/>
          <w:lang w:val="en-GB"/>
        </w:rPr>
        <w:t>05 September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 xml:space="preserve">Denel responds </w:t>
      </w:r>
      <w:r w:rsidR="00607F8A" w:rsidRPr="00812E23">
        <w:rPr>
          <w:rFonts w:ascii="Arial" w:hAnsi="Arial" w:cs="Arial"/>
          <w:color w:val="0D0D0D" w:themeColor="text1" w:themeTint="F2"/>
          <w:sz w:val="22"/>
          <w:szCs w:val="22"/>
          <w:lang w:val="en-GB"/>
        </w:rPr>
        <w:t xml:space="preserve">to </w:t>
      </w:r>
      <w:r w:rsidRPr="00812E23">
        <w:rPr>
          <w:rFonts w:ascii="Arial" w:hAnsi="Arial" w:cs="Arial"/>
          <w:color w:val="0D0D0D" w:themeColor="text1" w:themeTint="F2"/>
          <w:sz w:val="22"/>
          <w:szCs w:val="22"/>
          <w:lang w:val="en-GB"/>
        </w:rPr>
        <w:t xml:space="preserve">the NT letter dated 01 September 2016 to NT indicating that they also do not have the letter or the information quoted on the 28 August Sunday </w:t>
      </w:r>
      <w:r w:rsidR="007D22FB">
        <w:rPr>
          <w:rFonts w:ascii="Arial" w:hAnsi="Arial" w:cs="Arial"/>
          <w:color w:val="0D0D0D" w:themeColor="text1" w:themeTint="F2"/>
          <w:sz w:val="22"/>
          <w:szCs w:val="22"/>
          <w:lang w:val="en-GB"/>
        </w:rPr>
        <w:t>T</w:t>
      </w:r>
      <w:r w:rsidRPr="00812E23">
        <w:rPr>
          <w:rFonts w:ascii="Arial" w:hAnsi="Arial" w:cs="Arial"/>
          <w:color w:val="0D0D0D" w:themeColor="text1" w:themeTint="F2"/>
          <w:sz w:val="22"/>
          <w:szCs w:val="22"/>
          <w:lang w:val="en-GB"/>
        </w:rPr>
        <w:t>imes article</w:t>
      </w:r>
      <w:r w:rsidRPr="00812E23">
        <w:rPr>
          <w:rFonts w:ascii="Arial" w:hAnsi="Arial" w:cs="Arial"/>
          <w:b/>
          <w:color w:val="0D0D0D" w:themeColor="text1" w:themeTint="F2"/>
          <w:sz w:val="22"/>
          <w:szCs w:val="22"/>
          <w:lang w:val="en-GB"/>
        </w:rPr>
        <w:t>.</w:t>
      </w:r>
    </w:p>
    <w:p w:rsidR="007C63E3" w:rsidRPr="00812E23" w:rsidRDefault="007C63E3" w:rsidP="007C63E3">
      <w:pPr>
        <w:pStyle w:val="Default"/>
        <w:spacing w:line="276" w:lineRule="auto"/>
        <w:jc w:val="both"/>
        <w:rPr>
          <w:b/>
          <w:i/>
          <w:sz w:val="22"/>
          <w:szCs w:val="22"/>
        </w:rPr>
      </w:pPr>
    </w:p>
    <w:p w:rsidR="007C63E3" w:rsidRPr="00812E23" w:rsidRDefault="007C63E3" w:rsidP="007D22FB">
      <w:pPr>
        <w:spacing w:before="60" w:after="60"/>
        <w:ind w:left="2880" w:hanging="2454"/>
        <w:jc w:val="both"/>
        <w:rPr>
          <w:rFonts w:ascii="Arial" w:hAnsi="Arial" w:cs="Arial"/>
          <w:b/>
          <w:i/>
          <w:sz w:val="22"/>
          <w:szCs w:val="22"/>
        </w:rPr>
      </w:pPr>
      <w:r w:rsidRPr="00812E23">
        <w:rPr>
          <w:rFonts w:ascii="Arial" w:hAnsi="Arial" w:cs="Arial"/>
          <w:b/>
          <w:color w:val="0D0D0D" w:themeColor="text1" w:themeTint="F2"/>
          <w:sz w:val="22"/>
          <w:szCs w:val="22"/>
          <w:lang w:val="en-GB"/>
        </w:rPr>
        <w:t>24 November 2016:</w:t>
      </w:r>
      <w:r w:rsidRPr="00812E23">
        <w:rPr>
          <w:rFonts w:ascii="Arial" w:hAnsi="Arial" w:cs="Arial"/>
          <w:b/>
          <w:color w:val="0D0D0D" w:themeColor="text1" w:themeTint="F2"/>
          <w:sz w:val="22"/>
          <w:szCs w:val="22"/>
          <w:lang w:val="en-GB"/>
        </w:rPr>
        <w:tab/>
      </w:r>
      <w:r w:rsidRPr="00812E23">
        <w:rPr>
          <w:rFonts w:ascii="Arial" w:hAnsi="Arial" w:cs="Arial"/>
          <w:color w:val="0D0D0D" w:themeColor="text1" w:themeTint="F2"/>
          <w:sz w:val="22"/>
          <w:szCs w:val="22"/>
          <w:lang w:val="en-GB"/>
        </w:rPr>
        <w:t xml:space="preserve">Denel writes to NT indicating that Denel Asia is dormant until such time two </w:t>
      </w:r>
      <w:r w:rsidR="007D22FB">
        <w:rPr>
          <w:rFonts w:ascii="Arial" w:hAnsi="Arial" w:cs="Arial"/>
          <w:color w:val="0D0D0D" w:themeColor="text1" w:themeTint="F2"/>
          <w:sz w:val="22"/>
          <w:szCs w:val="22"/>
          <w:lang w:val="en-GB"/>
        </w:rPr>
        <w:t xml:space="preserve">that the </w:t>
      </w:r>
      <w:r w:rsidRPr="00812E23">
        <w:rPr>
          <w:rFonts w:ascii="Arial" w:hAnsi="Arial" w:cs="Arial"/>
          <w:color w:val="0D0D0D" w:themeColor="text1" w:themeTint="F2"/>
          <w:sz w:val="22"/>
          <w:szCs w:val="22"/>
          <w:lang w:val="en-GB"/>
        </w:rPr>
        <w:t>Ministers have reached consensus and Denel received an instruction to proceed from DPE</w:t>
      </w:r>
      <w:r w:rsidRPr="00812E23">
        <w:rPr>
          <w:rFonts w:ascii="Arial" w:hAnsi="Arial" w:cs="Arial"/>
          <w:b/>
          <w:color w:val="0D0D0D" w:themeColor="text1" w:themeTint="F2"/>
          <w:sz w:val="22"/>
          <w:szCs w:val="22"/>
          <w:lang w:val="en-GB"/>
        </w:rPr>
        <w:t>.</w:t>
      </w:r>
    </w:p>
    <w:p w:rsidR="008A1D98" w:rsidRPr="00812E23" w:rsidRDefault="008A1D98" w:rsidP="007C63E3">
      <w:pPr>
        <w:tabs>
          <w:tab w:val="left" w:pos="709"/>
          <w:tab w:val="left" w:pos="864"/>
        </w:tabs>
        <w:spacing w:line="276" w:lineRule="auto"/>
        <w:ind w:left="851" w:hanging="851"/>
        <w:jc w:val="both"/>
        <w:rPr>
          <w:rFonts w:ascii="Arial" w:hAnsi="Arial" w:cs="Arial"/>
          <w:sz w:val="22"/>
          <w:szCs w:val="22"/>
        </w:rPr>
      </w:pPr>
    </w:p>
    <w:p w:rsidR="00DD5296" w:rsidRDefault="00DD5296" w:rsidP="001B0917">
      <w:pPr>
        <w:pBdr>
          <w:bottom w:val="single" w:sz="6" w:space="1" w:color="auto"/>
        </w:pBdr>
        <w:spacing w:line="276" w:lineRule="auto"/>
        <w:jc w:val="both"/>
        <w:rPr>
          <w:rFonts w:ascii="Arial" w:hAnsi="Arial" w:cs="Arial"/>
          <w:b/>
          <w:sz w:val="22"/>
          <w:szCs w:val="22"/>
        </w:rPr>
      </w:pPr>
    </w:p>
    <w:sectPr w:rsidR="00DD5296"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91E"/>
    <w:multiLevelType w:val="hybridMultilevel"/>
    <w:tmpl w:val="831EACC8"/>
    <w:lvl w:ilvl="0" w:tplc="894CCC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D6778BB"/>
    <w:multiLevelType w:val="hybridMultilevel"/>
    <w:tmpl w:val="F8DC9492"/>
    <w:lvl w:ilvl="0" w:tplc="7682DF3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51"/>
    <w:rsid w:val="00020C04"/>
    <w:rsid w:val="0004324C"/>
    <w:rsid w:val="00081E24"/>
    <w:rsid w:val="000C48D8"/>
    <w:rsid w:val="000F3B14"/>
    <w:rsid w:val="001015EF"/>
    <w:rsid w:val="001433AE"/>
    <w:rsid w:val="0015727B"/>
    <w:rsid w:val="001713D2"/>
    <w:rsid w:val="0017192B"/>
    <w:rsid w:val="00187132"/>
    <w:rsid w:val="001B0917"/>
    <w:rsid w:val="001E3FB5"/>
    <w:rsid w:val="001E6902"/>
    <w:rsid w:val="002D3CF5"/>
    <w:rsid w:val="002F6E86"/>
    <w:rsid w:val="00341808"/>
    <w:rsid w:val="003421BD"/>
    <w:rsid w:val="00372105"/>
    <w:rsid w:val="003B78AE"/>
    <w:rsid w:val="00415B6C"/>
    <w:rsid w:val="00426835"/>
    <w:rsid w:val="004517F9"/>
    <w:rsid w:val="004F101E"/>
    <w:rsid w:val="005141B3"/>
    <w:rsid w:val="00517F7E"/>
    <w:rsid w:val="00574E19"/>
    <w:rsid w:val="005B132B"/>
    <w:rsid w:val="00607F8A"/>
    <w:rsid w:val="00613FC6"/>
    <w:rsid w:val="00617149"/>
    <w:rsid w:val="006239F1"/>
    <w:rsid w:val="00624D20"/>
    <w:rsid w:val="0062641A"/>
    <w:rsid w:val="0062770E"/>
    <w:rsid w:val="0064275F"/>
    <w:rsid w:val="00645C51"/>
    <w:rsid w:val="00647EF2"/>
    <w:rsid w:val="006500D3"/>
    <w:rsid w:val="00653A85"/>
    <w:rsid w:val="00672985"/>
    <w:rsid w:val="00702FBF"/>
    <w:rsid w:val="007118EA"/>
    <w:rsid w:val="00726A9C"/>
    <w:rsid w:val="007359BF"/>
    <w:rsid w:val="007373BD"/>
    <w:rsid w:val="007914E0"/>
    <w:rsid w:val="007A32AF"/>
    <w:rsid w:val="007B1BA1"/>
    <w:rsid w:val="007C63E3"/>
    <w:rsid w:val="007D22FB"/>
    <w:rsid w:val="00812E23"/>
    <w:rsid w:val="00820314"/>
    <w:rsid w:val="00891265"/>
    <w:rsid w:val="008A1D98"/>
    <w:rsid w:val="008A7399"/>
    <w:rsid w:val="008C2559"/>
    <w:rsid w:val="00911717"/>
    <w:rsid w:val="009163A5"/>
    <w:rsid w:val="009322D5"/>
    <w:rsid w:val="00953363"/>
    <w:rsid w:val="0096007E"/>
    <w:rsid w:val="009A18A7"/>
    <w:rsid w:val="009E021A"/>
    <w:rsid w:val="00A27751"/>
    <w:rsid w:val="00A525F0"/>
    <w:rsid w:val="00A57B69"/>
    <w:rsid w:val="00A72B9B"/>
    <w:rsid w:val="00A95845"/>
    <w:rsid w:val="00AD00CE"/>
    <w:rsid w:val="00AD5C9B"/>
    <w:rsid w:val="00B05BBE"/>
    <w:rsid w:val="00B447E6"/>
    <w:rsid w:val="00B45A1F"/>
    <w:rsid w:val="00B70D1F"/>
    <w:rsid w:val="00B77F67"/>
    <w:rsid w:val="00BB4B8A"/>
    <w:rsid w:val="00BD31C6"/>
    <w:rsid w:val="00C173EA"/>
    <w:rsid w:val="00C25C7E"/>
    <w:rsid w:val="00C312EA"/>
    <w:rsid w:val="00C44C35"/>
    <w:rsid w:val="00C60822"/>
    <w:rsid w:val="00C9095F"/>
    <w:rsid w:val="00CC2F3E"/>
    <w:rsid w:val="00D13E2B"/>
    <w:rsid w:val="00DB2463"/>
    <w:rsid w:val="00DC41DF"/>
    <w:rsid w:val="00DC5681"/>
    <w:rsid w:val="00DD5296"/>
    <w:rsid w:val="00DF0D26"/>
    <w:rsid w:val="00E560D8"/>
    <w:rsid w:val="00E77DF6"/>
    <w:rsid w:val="00E8352B"/>
    <w:rsid w:val="00EA6A49"/>
    <w:rsid w:val="00F006E4"/>
    <w:rsid w:val="00F51C17"/>
    <w:rsid w:val="00F5571A"/>
    <w:rsid w:val="00F87EA6"/>
    <w:rsid w:val="00FC2064"/>
    <w:rsid w:val="00FC7B3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98"/>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9E021A"/>
    <w:rPr>
      <w:rFonts w:ascii="Tahoma" w:hAnsi="Tahoma" w:cs="Tahoma"/>
      <w:sz w:val="16"/>
      <w:szCs w:val="16"/>
    </w:rPr>
  </w:style>
  <w:style w:type="character" w:customStyle="1" w:styleId="BalloonTextChar">
    <w:name w:val="Balloon Text Char"/>
    <w:basedOn w:val="DefaultParagraphFont"/>
    <w:link w:val="BalloonText"/>
    <w:rsid w:val="009E021A"/>
    <w:rPr>
      <w:rFonts w:ascii="Tahoma" w:hAnsi="Tahoma" w:cs="Tahoma"/>
      <w:sz w:val="16"/>
      <w:szCs w:val="16"/>
      <w:lang w:val="en-US" w:eastAsia="en-US"/>
    </w:rPr>
  </w:style>
  <w:style w:type="paragraph" w:styleId="ListParagraph">
    <w:name w:val="List Paragraph"/>
    <w:basedOn w:val="Normal"/>
    <w:uiPriority w:val="34"/>
    <w:qFormat/>
    <w:rsid w:val="007373BD"/>
    <w:pPr>
      <w:ind w:left="720"/>
      <w:contextualSpacing/>
    </w:pPr>
  </w:style>
  <w:style w:type="paragraph" w:customStyle="1" w:styleId="Default">
    <w:name w:val="Default"/>
    <w:rsid w:val="007C63E3"/>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7C63E3"/>
    <w:pPr>
      <w:spacing w:before="100" w:beforeAutospacing="1" w:after="100" w:afterAutospacing="1"/>
    </w:pPr>
    <w:rPr>
      <w:lang w:val="en-ZA" w:eastAsia="en-ZA"/>
    </w:rPr>
  </w:style>
  <w:style w:type="character" w:styleId="CommentReference">
    <w:name w:val="annotation reference"/>
    <w:basedOn w:val="DefaultParagraphFont"/>
    <w:rsid w:val="004F101E"/>
    <w:rPr>
      <w:sz w:val="16"/>
      <w:szCs w:val="16"/>
    </w:rPr>
  </w:style>
  <w:style w:type="paragraph" w:styleId="CommentText">
    <w:name w:val="annotation text"/>
    <w:basedOn w:val="Normal"/>
    <w:link w:val="CommentTextChar"/>
    <w:rsid w:val="004F101E"/>
    <w:rPr>
      <w:sz w:val="20"/>
      <w:szCs w:val="20"/>
    </w:rPr>
  </w:style>
  <w:style w:type="character" w:customStyle="1" w:styleId="CommentTextChar">
    <w:name w:val="Comment Text Char"/>
    <w:basedOn w:val="DefaultParagraphFont"/>
    <w:link w:val="CommentText"/>
    <w:rsid w:val="004F101E"/>
    <w:rPr>
      <w:lang w:val="en-US" w:eastAsia="en-US"/>
    </w:rPr>
  </w:style>
  <w:style w:type="paragraph" w:styleId="CommentSubject">
    <w:name w:val="annotation subject"/>
    <w:basedOn w:val="CommentText"/>
    <w:next w:val="CommentText"/>
    <w:link w:val="CommentSubjectChar"/>
    <w:rsid w:val="004F101E"/>
    <w:rPr>
      <w:b/>
      <w:bCs/>
    </w:rPr>
  </w:style>
  <w:style w:type="character" w:customStyle="1" w:styleId="CommentSubjectChar">
    <w:name w:val="Comment Subject Char"/>
    <w:basedOn w:val="CommentTextChar"/>
    <w:link w:val="CommentSubject"/>
    <w:rsid w:val="004F101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98"/>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9E021A"/>
    <w:rPr>
      <w:rFonts w:ascii="Tahoma" w:hAnsi="Tahoma" w:cs="Tahoma"/>
      <w:sz w:val="16"/>
      <w:szCs w:val="16"/>
    </w:rPr>
  </w:style>
  <w:style w:type="character" w:customStyle="1" w:styleId="BalloonTextChar">
    <w:name w:val="Balloon Text Char"/>
    <w:basedOn w:val="DefaultParagraphFont"/>
    <w:link w:val="BalloonText"/>
    <w:rsid w:val="009E021A"/>
    <w:rPr>
      <w:rFonts w:ascii="Tahoma" w:hAnsi="Tahoma" w:cs="Tahoma"/>
      <w:sz w:val="16"/>
      <w:szCs w:val="16"/>
      <w:lang w:val="en-US" w:eastAsia="en-US"/>
    </w:rPr>
  </w:style>
  <w:style w:type="paragraph" w:styleId="ListParagraph">
    <w:name w:val="List Paragraph"/>
    <w:basedOn w:val="Normal"/>
    <w:uiPriority w:val="34"/>
    <w:qFormat/>
    <w:rsid w:val="007373BD"/>
    <w:pPr>
      <w:ind w:left="720"/>
      <w:contextualSpacing/>
    </w:pPr>
  </w:style>
  <w:style w:type="paragraph" w:customStyle="1" w:styleId="Default">
    <w:name w:val="Default"/>
    <w:rsid w:val="007C63E3"/>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7C63E3"/>
    <w:pPr>
      <w:spacing w:before="100" w:beforeAutospacing="1" w:after="100" w:afterAutospacing="1"/>
    </w:pPr>
    <w:rPr>
      <w:lang w:val="en-ZA" w:eastAsia="en-ZA"/>
    </w:rPr>
  </w:style>
  <w:style w:type="character" w:styleId="CommentReference">
    <w:name w:val="annotation reference"/>
    <w:basedOn w:val="DefaultParagraphFont"/>
    <w:rsid w:val="004F101E"/>
    <w:rPr>
      <w:sz w:val="16"/>
      <w:szCs w:val="16"/>
    </w:rPr>
  </w:style>
  <w:style w:type="paragraph" w:styleId="CommentText">
    <w:name w:val="annotation text"/>
    <w:basedOn w:val="Normal"/>
    <w:link w:val="CommentTextChar"/>
    <w:rsid w:val="004F101E"/>
    <w:rPr>
      <w:sz w:val="20"/>
      <w:szCs w:val="20"/>
    </w:rPr>
  </w:style>
  <w:style w:type="character" w:customStyle="1" w:styleId="CommentTextChar">
    <w:name w:val="Comment Text Char"/>
    <w:basedOn w:val="DefaultParagraphFont"/>
    <w:link w:val="CommentText"/>
    <w:rsid w:val="004F101E"/>
    <w:rPr>
      <w:lang w:val="en-US" w:eastAsia="en-US"/>
    </w:rPr>
  </w:style>
  <w:style w:type="paragraph" w:styleId="CommentSubject">
    <w:name w:val="annotation subject"/>
    <w:basedOn w:val="CommentText"/>
    <w:next w:val="CommentText"/>
    <w:link w:val="CommentSubjectChar"/>
    <w:rsid w:val="004F101E"/>
    <w:rPr>
      <w:b/>
      <w:bCs/>
    </w:rPr>
  </w:style>
  <w:style w:type="character" w:customStyle="1" w:styleId="CommentSubjectChar">
    <w:name w:val="Comment Subject Char"/>
    <w:basedOn w:val="CommentTextChar"/>
    <w:link w:val="CommentSubject"/>
    <w:rsid w:val="004F101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49\Documents\NATIONAL%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CCB1-ABC3-46CA-8359-442C8F21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ASSEMBLY</Template>
  <TotalTime>3</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2017-06-12T06:37:00Z</cp:lastPrinted>
  <dcterms:created xsi:type="dcterms:W3CDTF">2017-06-14T10:21:00Z</dcterms:created>
  <dcterms:modified xsi:type="dcterms:W3CDTF">2017-06-14T11:06:00Z</dcterms:modified>
</cp:coreProperties>
</file>