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B63" w:rsidRPr="002F533F" w:rsidRDefault="006D7B63">
      <w:pPr>
        <w:rPr>
          <w:rFonts w:ascii="Arial" w:hAnsi="Arial" w:cs="Arial"/>
          <w:b/>
          <w:sz w:val="24"/>
          <w:szCs w:val="24"/>
        </w:rPr>
      </w:pPr>
      <w:r w:rsidRPr="002F533F">
        <w:rPr>
          <w:rFonts w:ascii="Arial" w:hAnsi="Arial" w:cs="Arial"/>
          <w:b/>
          <w:sz w:val="24"/>
          <w:szCs w:val="24"/>
        </w:rPr>
        <w:t>NATIONAL ASSEMBLY</w:t>
      </w:r>
    </w:p>
    <w:p w:rsidR="006D7B63" w:rsidRPr="002F533F" w:rsidRDefault="00A451EB">
      <w:pPr>
        <w:rPr>
          <w:rFonts w:ascii="Arial" w:hAnsi="Arial" w:cs="Arial"/>
          <w:b/>
          <w:sz w:val="24"/>
          <w:szCs w:val="24"/>
        </w:rPr>
      </w:pPr>
      <w:r w:rsidRPr="002F533F">
        <w:rPr>
          <w:rFonts w:ascii="Arial" w:hAnsi="Arial" w:cs="Arial"/>
          <w:b/>
          <w:sz w:val="24"/>
          <w:szCs w:val="24"/>
        </w:rPr>
        <w:t>WRITTEN</w:t>
      </w:r>
      <w:r w:rsidR="006D7B63" w:rsidRPr="002F533F">
        <w:rPr>
          <w:rFonts w:ascii="Arial" w:hAnsi="Arial" w:cs="Arial"/>
          <w:b/>
          <w:sz w:val="24"/>
          <w:szCs w:val="24"/>
        </w:rPr>
        <w:t xml:space="preserve"> REPLY</w:t>
      </w:r>
    </w:p>
    <w:p w:rsidR="006D7B63" w:rsidRPr="002F533F" w:rsidRDefault="006D7B63">
      <w:pPr>
        <w:rPr>
          <w:rFonts w:ascii="Arial" w:hAnsi="Arial" w:cs="Arial"/>
          <w:b/>
          <w:sz w:val="24"/>
          <w:szCs w:val="24"/>
        </w:rPr>
      </w:pPr>
      <w:r w:rsidRPr="002F533F">
        <w:rPr>
          <w:rFonts w:ascii="Arial" w:hAnsi="Arial" w:cs="Arial"/>
          <w:b/>
          <w:sz w:val="24"/>
          <w:szCs w:val="24"/>
        </w:rPr>
        <w:t>QUESTION</w:t>
      </w:r>
      <w:r w:rsidR="00F7276C" w:rsidRPr="002F533F">
        <w:rPr>
          <w:rFonts w:ascii="Arial" w:hAnsi="Arial" w:cs="Arial"/>
          <w:b/>
          <w:sz w:val="24"/>
          <w:szCs w:val="24"/>
        </w:rPr>
        <w:t xml:space="preserve"> 109</w:t>
      </w:r>
    </w:p>
    <w:p w:rsidR="006D7B63" w:rsidRPr="002F533F" w:rsidRDefault="006D7B63">
      <w:pPr>
        <w:rPr>
          <w:rFonts w:ascii="Arial" w:hAnsi="Arial" w:cs="Arial"/>
          <w:b/>
          <w:sz w:val="24"/>
          <w:szCs w:val="24"/>
          <w:u w:val="single"/>
        </w:rPr>
      </w:pPr>
      <w:r w:rsidRPr="002F533F">
        <w:rPr>
          <w:rFonts w:ascii="Arial" w:hAnsi="Arial" w:cs="Arial"/>
          <w:b/>
          <w:sz w:val="24"/>
          <w:szCs w:val="24"/>
          <w:u w:val="single"/>
        </w:rPr>
        <w:t>DATE OF PUBLICATION O</w:t>
      </w:r>
      <w:r w:rsidR="00034870" w:rsidRPr="002F533F">
        <w:rPr>
          <w:rFonts w:ascii="Arial" w:hAnsi="Arial" w:cs="Arial"/>
          <w:b/>
          <w:sz w:val="24"/>
          <w:szCs w:val="24"/>
          <w:u w:val="single"/>
        </w:rPr>
        <w:t>F INTERNAL QUESTION PAPER: 28</w:t>
      </w:r>
      <w:r w:rsidR="007E7A47" w:rsidRPr="002F533F">
        <w:rPr>
          <w:rFonts w:ascii="Arial" w:hAnsi="Arial" w:cs="Arial"/>
          <w:b/>
          <w:sz w:val="24"/>
          <w:szCs w:val="24"/>
          <w:u w:val="single"/>
        </w:rPr>
        <w:t>/06</w:t>
      </w:r>
      <w:r w:rsidR="005B389D" w:rsidRPr="002F533F">
        <w:rPr>
          <w:rFonts w:ascii="Arial" w:hAnsi="Arial" w:cs="Arial"/>
          <w:b/>
          <w:sz w:val="24"/>
          <w:szCs w:val="24"/>
          <w:u w:val="single"/>
        </w:rPr>
        <w:t>/</w:t>
      </w:r>
      <w:r w:rsidR="00C06F25" w:rsidRPr="002F533F">
        <w:rPr>
          <w:rFonts w:ascii="Arial" w:hAnsi="Arial" w:cs="Arial"/>
          <w:b/>
          <w:sz w:val="24"/>
          <w:szCs w:val="24"/>
          <w:u w:val="single"/>
        </w:rPr>
        <w:t>2019</w:t>
      </w:r>
    </w:p>
    <w:p w:rsidR="006D7B63" w:rsidRPr="002F533F" w:rsidRDefault="00034870">
      <w:pPr>
        <w:rPr>
          <w:rFonts w:ascii="Arial" w:hAnsi="Arial" w:cs="Arial"/>
          <w:b/>
          <w:sz w:val="24"/>
          <w:szCs w:val="24"/>
          <w:u w:val="single"/>
        </w:rPr>
      </w:pPr>
      <w:r w:rsidRPr="002F533F">
        <w:rPr>
          <w:rFonts w:ascii="Arial" w:hAnsi="Arial" w:cs="Arial"/>
          <w:b/>
          <w:sz w:val="24"/>
          <w:szCs w:val="24"/>
          <w:u w:val="single"/>
        </w:rPr>
        <w:t>INTERNAL QUESTION PAPER: 02</w:t>
      </w:r>
      <w:r w:rsidR="00C06F25" w:rsidRPr="002F533F">
        <w:rPr>
          <w:rFonts w:ascii="Arial" w:hAnsi="Arial" w:cs="Arial"/>
          <w:b/>
          <w:sz w:val="24"/>
          <w:szCs w:val="24"/>
          <w:u w:val="single"/>
        </w:rPr>
        <w:t>/2019</w:t>
      </w:r>
    </w:p>
    <w:p w:rsidR="00F7276C" w:rsidRPr="002F533F" w:rsidRDefault="00F7276C" w:rsidP="00F7276C">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2F533F">
        <w:rPr>
          <w:rFonts w:ascii="Arial" w:eastAsia="Calibri" w:hAnsi="Arial" w:cs="Arial"/>
          <w:b/>
          <w:sz w:val="24"/>
          <w:szCs w:val="24"/>
        </w:rPr>
        <w:t>109.</w:t>
      </w:r>
      <w:r w:rsidRPr="002F533F">
        <w:rPr>
          <w:rFonts w:ascii="Arial" w:eastAsia="Calibri" w:hAnsi="Arial" w:cs="Arial"/>
          <w:b/>
          <w:sz w:val="24"/>
          <w:szCs w:val="24"/>
        </w:rPr>
        <w:tab/>
      </w:r>
      <w:r w:rsidRPr="002F533F">
        <w:rPr>
          <w:rFonts w:ascii="Arial" w:eastAsia="Calibri" w:hAnsi="Arial" w:cs="Arial"/>
          <w:b/>
          <w:noProof/>
          <w:sz w:val="24"/>
          <w:szCs w:val="24"/>
          <w:lang w:val="af-ZA"/>
        </w:rPr>
        <w:t>Mr S L Ngcobo (IFP) to ask the Minister of Basic Education:</w:t>
      </w:r>
    </w:p>
    <w:p w:rsidR="00F7276C" w:rsidRPr="002F533F" w:rsidRDefault="00F7276C" w:rsidP="00F7276C">
      <w:pPr>
        <w:spacing w:before="100" w:beforeAutospacing="1" w:after="100" w:afterAutospacing="1" w:line="240" w:lineRule="auto"/>
        <w:ind w:left="720"/>
        <w:jc w:val="both"/>
        <w:outlineLvl w:val="0"/>
        <w:rPr>
          <w:rFonts w:ascii="Arial" w:eastAsia="Calibri" w:hAnsi="Arial" w:cs="Arial"/>
          <w:sz w:val="24"/>
          <w:szCs w:val="24"/>
        </w:rPr>
      </w:pPr>
      <w:r w:rsidRPr="002F533F">
        <w:rPr>
          <w:rFonts w:ascii="Arial" w:eastAsia="Calibri" w:hAnsi="Arial" w:cs="Arial"/>
          <w:sz w:val="24"/>
          <w:szCs w:val="24"/>
        </w:rPr>
        <w:t xml:space="preserve">Whether, in view of the need for adjustment in education due to the demands of the fourth industrial revolution, she intends to revive the laptop initiative which was discussed for a long period in the labour relations council and was later abandoned just before </w:t>
      </w:r>
      <w:r w:rsidRPr="002F533F">
        <w:rPr>
          <w:rFonts w:ascii="Arial" w:eastAsia="Calibri" w:hAnsi="Arial" w:cs="Arial"/>
          <w:noProof/>
          <w:sz w:val="24"/>
          <w:szCs w:val="24"/>
          <w:lang w:val="af-ZA"/>
        </w:rPr>
        <w:t>implementation</w:t>
      </w:r>
      <w:r w:rsidRPr="002F533F">
        <w:rPr>
          <w:rFonts w:ascii="Arial" w:eastAsia="Calibri" w:hAnsi="Arial" w:cs="Arial"/>
          <w:sz w:val="24"/>
          <w:szCs w:val="24"/>
        </w:rPr>
        <w:t>; if not, why not; if so, what are the relevant details</w:t>
      </w:r>
      <w:r w:rsidRPr="002F533F">
        <w:rPr>
          <w:rFonts w:ascii="Arial" w:eastAsia="Calibri" w:hAnsi="Arial" w:cs="Arial"/>
          <w:noProof/>
          <w:sz w:val="24"/>
          <w:szCs w:val="24"/>
          <w:lang w:val="af-ZA"/>
        </w:rPr>
        <w:t>?</w:t>
      </w:r>
      <w:r w:rsidRPr="002F533F">
        <w:rPr>
          <w:rFonts w:ascii="Arial" w:eastAsia="Calibri" w:hAnsi="Arial" w:cs="Arial"/>
          <w:noProof/>
          <w:sz w:val="24"/>
          <w:szCs w:val="24"/>
          <w:lang w:val="af-ZA"/>
        </w:rPr>
        <w:tab/>
        <w:t>NW1066E</w:t>
      </w:r>
    </w:p>
    <w:p w:rsidR="006D7B63" w:rsidRPr="002F533F" w:rsidRDefault="00F240F4">
      <w:pPr>
        <w:rPr>
          <w:rFonts w:ascii="Arial" w:hAnsi="Arial" w:cs="Arial"/>
          <w:b/>
          <w:sz w:val="24"/>
          <w:szCs w:val="24"/>
        </w:rPr>
      </w:pPr>
      <w:r w:rsidRPr="002F533F">
        <w:rPr>
          <w:rFonts w:ascii="Arial" w:hAnsi="Arial" w:cs="Arial"/>
          <w:b/>
          <w:sz w:val="24"/>
          <w:szCs w:val="24"/>
        </w:rPr>
        <w:t>RESPONSE</w:t>
      </w:r>
    </w:p>
    <w:p w:rsidR="00F240F4" w:rsidRPr="00917812" w:rsidRDefault="00F240F4" w:rsidP="00917812">
      <w:pPr>
        <w:pStyle w:val="ListParagraph"/>
        <w:numPr>
          <w:ilvl w:val="0"/>
          <w:numId w:val="2"/>
        </w:numPr>
        <w:jc w:val="both"/>
        <w:rPr>
          <w:rFonts w:ascii="Arial" w:hAnsi="Arial" w:cs="Arial"/>
          <w:color w:val="000000"/>
          <w:sz w:val="24"/>
          <w:szCs w:val="24"/>
        </w:rPr>
      </w:pPr>
      <w:r w:rsidRPr="00917812">
        <w:rPr>
          <w:rFonts w:ascii="Arial" w:hAnsi="Arial" w:cs="Arial"/>
          <w:sz w:val="24"/>
          <w:szCs w:val="24"/>
        </w:rPr>
        <w:t>The Teacher Laptop Initiative was part of a strategy to take forward the objective of improving Information and Communications Technology (ICT) in teaching and learning.  After its announcement in 2009, the initiative was widely hailed as one of the critical steps towards the improvement of the quality of education. The initiative</w:t>
      </w:r>
      <w:r w:rsidR="00DD4775">
        <w:rPr>
          <w:rFonts w:ascii="Arial" w:hAnsi="Arial" w:cs="Arial"/>
          <w:sz w:val="24"/>
          <w:szCs w:val="24"/>
        </w:rPr>
        <w:t>’s aim</w:t>
      </w:r>
      <w:r w:rsidRPr="00917812">
        <w:rPr>
          <w:rFonts w:ascii="Arial" w:hAnsi="Arial" w:cs="Arial"/>
          <w:sz w:val="24"/>
          <w:szCs w:val="24"/>
        </w:rPr>
        <w:t xml:space="preserve"> was to ensure that every teacher owns and uses a laptop, by providing them with a monthly allowance which will contribute to the purchase costs as well as the costs of connectivity.</w:t>
      </w:r>
    </w:p>
    <w:p w:rsidR="003E68B8" w:rsidRPr="002F533F" w:rsidRDefault="00F240F4" w:rsidP="00BD2D82">
      <w:pPr>
        <w:pStyle w:val="ListParagraph"/>
        <w:numPr>
          <w:ilvl w:val="0"/>
          <w:numId w:val="2"/>
        </w:numPr>
        <w:jc w:val="both"/>
        <w:rPr>
          <w:rFonts w:ascii="Arial" w:hAnsi="Arial" w:cs="Arial"/>
          <w:color w:val="000000"/>
          <w:sz w:val="24"/>
          <w:szCs w:val="24"/>
        </w:rPr>
      </w:pPr>
      <w:r w:rsidRPr="002F533F">
        <w:rPr>
          <w:rFonts w:ascii="Arial" w:hAnsi="Arial" w:cs="Arial"/>
          <w:sz w:val="24"/>
          <w:szCs w:val="24"/>
        </w:rPr>
        <w:t xml:space="preserve">Due to a number of challenges the Department did not launch this project. </w:t>
      </w:r>
    </w:p>
    <w:p w:rsidR="003E68B8" w:rsidRPr="002F533F" w:rsidRDefault="003E68B8" w:rsidP="00EE4D07">
      <w:pPr>
        <w:pStyle w:val="ListParagraph"/>
        <w:numPr>
          <w:ilvl w:val="0"/>
          <w:numId w:val="2"/>
        </w:numPr>
        <w:ind w:left="567" w:hanging="567"/>
        <w:jc w:val="both"/>
        <w:rPr>
          <w:rFonts w:ascii="Arial" w:hAnsi="Arial" w:cs="Arial"/>
          <w:color w:val="000000"/>
          <w:sz w:val="24"/>
          <w:szCs w:val="24"/>
        </w:rPr>
      </w:pPr>
      <w:r w:rsidRPr="002F533F">
        <w:rPr>
          <w:rFonts w:ascii="Arial" w:hAnsi="Arial" w:cs="Arial"/>
          <w:color w:val="000000"/>
          <w:sz w:val="24"/>
          <w:szCs w:val="24"/>
        </w:rPr>
        <w:t>S</w:t>
      </w:r>
      <w:r w:rsidR="00123925">
        <w:rPr>
          <w:rFonts w:ascii="Arial" w:hAnsi="Arial" w:cs="Arial"/>
          <w:color w:val="000000"/>
          <w:sz w:val="24"/>
          <w:szCs w:val="24"/>
        </w:rPr>
        <w:t>TATE OF T</w:t>
      </w:r>
      <w:r w:rsidR="00DD4775">
        <w:rPr>
          <w:rFonts w:ascii="Arial" w:hAnsi="Arial" w:cs="Arial"/>
          <w:color w:val="000000"/>
          <w:sz w:val="24"/>
          <w:szCs w:val="24"/>
        </w:rPr>
        <w:t>HE NATIONS ADDRESS (SO</w:t>
      </w:r>
      <w:r w:rsidRPr="002F533F">
        <w:rPr>
          <w:rFonts w:ascii="Arial" w:hAnsi="Arial" w:cs="Arial"/>
          <w:color w:val="000000"/>
          <w:sz w:val="24"/>
          <w:szCs w:val="24"/>
        </w:rPr>
        <w:t>NA</w:t>
      </w:r>
      <w:r w:rsidR="00DD4775">
        <w:rPr>
          <w:rFonts w:ascii="Arial" w:hAnsi="Arial" w:cs="Arial"/>
          <w:color w:val="000000"/>
          <w:sz w:val="24"/>
          <w:szCs w:val="24"/>
        </w:rPr>
        <w:t>)</w:t>
      </w:r>
      <w:r w:rsidRPr="002F533F">
        <w:rPr>
          <w:rFonts w:ascii="Arial" w:hAnsi="Arial" w:cs="Arial"/>
          <w:color w:val="000000"/>
          <w:sz w:val="24"/>
          <w:szCs w:val="24"/>
        </w:rPr>
        <w:t xml:space="preserve"> INJUNCTIONS</w:t>
      </w:r>
    </w:p>
    <w:p w:rsidR="003E68B8" w:rsidRPr="002F533F" w:rsidRDefault="00EE4D07" w:rsidP="00EE4D07">
      <w:pPr>
        <w:jc w:val="both"/>
        <w:rPr>
          <w:rFonts w:ascii="Arial" w:hAnsi="Arial" w:cs="Arial"/>
          <w:color w:val="000000"/>
          <w:sz w:val="24"/>
          <w:szCs w:val="24"/>
        </w:rPr>
      </w:pPr>
      <w:r w:rsidRPr="002F533F">
        <w:rPr>
          <w:rFonts w:ascii="Arial" w:hAnsi="Arial" w:cs="Arial"/>
          <w:color w:val="000000"/>
          <w:sz w:val="24"/>
          <w:szCs w:val="24"/>
        </w:rPr>
        <w:t xml:space="preserve">Based on the </w:t>
      </w:r>
      <w:r w:rsidR="00222C0C" w:rsidRPr="002F533F">
        <w:rPr>
          <w:rFonts w:ascii="Arial" w:hAnsi="Arial" w:cs="Arial"/>
          <w:color w:val="000000"/>
          <w:sz w:val="24"/>
          <w:szCs w:val="24"/>
        </w:rPr>
        <w:t xml:space="preserve">2019 </w:t>
      </w:r>
      <w:r w:rsidRPr="002F533F">
        <w:rPr>
          <w:rFonts w:ascii="Arial" w:hAnsi="Arial" w:cs="Arial"/>
          <w:color w:val="000000"/>
          <w:sz w:val="24"/>
          <w:szCs w:val="24"/>
        </w:rPr>
        <w:t>SONA injunctions, t</w:t>
      </w:r>
      <w:r w:rsidR="003E68B8" w:rsidRPr="002F533F">
        <w:rPr>
          <w:rFonts w:ascii="Arial" w:hAnsi="Arial" w:cs="Arial"/>
          <w:color w:val="000000"/>
          <w:sz w:val="24"/>
          <w:szCs w:val="24"/>
        </w:rPr>
        <w:t>he DBE plans to provide each learner and teacher with an ICT device with access to digiti</w:t>
      </w:r>
      <w:r w:rsidR="00DD4775">
        <w:rPr>
          <w:rFonts w:ascii="Arial" w:hAnsi="Arial" w:cs="Arial"/>
          <w:color w:val="000000"/>
          <w:sz w:val="24"/>
          <w:szCs w:val="24"/>
        </w:rPr>
        <w:t>s</w:t>
      </w:r>
      <w:r w:rsidR="003E68B8" w:rsidRPr="002F533F">
        <w:rPr>
          <w:rFonts w:ascii="Arial" w:hAnsi="Arial" w:cs="Arial"/>
          <w:color w:val="000000"/>
          <w:sz w:val="24"/>
          <w:szCs w:val="24"/>
        </w:rPr>
        <w:t xml:space="preserve">ed Learning and Teaching Support Material (LTSM). </w:t>
      </w:r>
    </w:p>
    <w:p w:rsidR="00EE4D07" w:rsidRPr="002F533F" w:rsidRDefault="003E68B8" w:rsidP="008F5D37">
      <w:pPr>
        <w:pStyle w:val="ListParagraph"/>
        <w:numPr>
          <w:ilvl w:val="1"/>
          <w:numId w:val="2"/>
        </w:numPr>
        <w:ind w:left="567" w:hanging="567"/>
        <w:jc w:val="both"/>
        <w:rPr>
          <w:rFonts w:ascii="Arial" w:hAnsi="Arial" w:cs="Arial"/>
          <w:color w:val="000000"/>
          <w:sz w:val="24"/>
          <w:szCs w:val="24"/>
        </w:rPr>
      </w:pPr>
      <w:r w:rsidRPr="002F533F">
        <w:rPr>
          <w:rFonts w:ascii="Arial" w:hAnsi="Arial" w:cs="Arial"/>
          <w:color w:val="000000"/>
          <w:sz w:val="24"/>
          <w:szCs w:val="24"/>
        </w:rPr>
        <w:t xml:space="preserve">A comprehensive ICT plan has been developed to provide a framework for an affordable and sustainable implementation of ICTs in education. </w:t>
      </w:r>
      <w:r w:rsidR="00EE4D07" w:rsidRPr="002F533F">
        <w:rPr>
          <w:rFonts w:ascii="Arial" w:hAnsi="Arial" w:cs="Arial"/>
          <w:color w:val="000000"/>
          <w:sz w:val="24"/>
          <w:szCs w:val="24"/>
        </w:rPr>
        <w:t>The plan will be implemented in three phases</w:t>
      </w:r>
      <w:r w:rsidR="00DD4775">
        <w:rPr>
          <w:rFonts w:ascii="Arial" w:hAnsi="Arial" w:cs="Arial"/>
          <w:color w:val="000000"/>
          <w:sz w:val="24"/>
          <w:szCs w:val="24"/>
        </w:rPr>
        <w:t>,</w:t>
      </w:r>
      <w:r w:rsidR="00EE4D07" w:rsidRPr="002F533F">
        <w:rPr>
          <w:rFonts w:ascii="Arial" w:hAnsi="Arial" w:cs="Arial"/>
          <w:color w:val="000000"/>
          <w:sz w:val="24"/>
          <w:szCs w:val="24"/>
        </w:rPr>
        <w:t xml:space="preserve"> commencing with Phase 1 that will target multi-grade, multiphase, farm and selected rural schools (2020-2021). The Second Phase will target quintile 1 to 3 schools (2022-2023), and Phase 3 will target quintile 4 and 5 schools (2024). All Special schools will be accommodated in all phases according to the type of disability.</w:t>
      </w:r>
    </w:p>
    <w:p w:rsidR="003E68B8" w:rsidRDefault="003E68B8" w:rsidP="00EE4D07">
      <w:pPr>
        <w:pStyle w:val="ListParagraph"/>
        <w:numPr>
          <w:ilvl w:val="1"/>
          <w:numId w:val="2"/>
        </w:numPr>
        <w:ind w:left="567" w:hanging="567"/>
        <w:jc w:val="both"/>
        <w:rPr>
          <w:rFonts w:ascii="Arial" w:hAnsi="Arial" w:cs="Arial"/>
          <w:color w:val="000000"/>
          <w:sz w:val="24"/>
          <w:szCs w:val="24"/>
        </w:rPr>
      </w:pPr>
      <w:r w:rsidRPr="002F533F">
        <w:rPr>
          <w:rFonts w:ascii="Arial" w:hAnsi="Arial" w:cs="Arial"/>
          <w:color w:val="000000"/>
          <w:sz w:val="24"/>
          <w:szCs w:val="24"/>
        </w:rPr>
        <w:t>The DBE will work with other government departments, the private sector and social partners in the deployment of ICTs, and will drive a sector-wide campaign to maximise the benefit of e-Learning at all schools in the country.</w:t>
      </w:r>
    </w:p>
    <w:p w:rsidR="00BD2D82" w:rsidRDefault="00BD2D82" w:rsidP="00BD2D82">
      <w:pPr>
        <w:jc w:val="both"/>
        <w:rPr>
          <w:rFonts w:ascii="Arial" w:hAnsi="Arial" w:cs="Arial"/>
          <w:color w:val="000000"/>
          <w:sz w:val="24"/>
          <w:szCs w:val="24"/>
        </w:rPr>
      </w:pPr>
    </w:p>
    <w:p w:rsidR="00BD2D82" w:rsidRPr="00BD2D82" w:rsidRDefault="00BD2D82" w:rsidP="00BD2D82">
      <w:pPr>
        <w:jc w:val="both"/>
        <w:rPr>
          <w:rFonts w:ascii="Arial" w:hAnsi="Arial" w:cs="Arial"/>
          <w:color w:val="000000"/>
          <w:sz w:val="24"/>
          <w:szCs w:val="24"/>
        </w:rPr>
      </w:pPr>
    </w:p>
    <w:p w:rsidR="003E68B8" w:rsidRPr="002F533F" w:rsidRDefault="003E68B8" w:rsidP="003E68B8">
      <w:pPr>
        <w:pStyle w:val="ListParagraph"/>
        <w:numPr>
          <w:ilvl w:val="0"/>
          <w:numId w:val="2"/>
        </w:numPr>
        <w:jc w:val="both"/>
        <w:rPr>
          <w:rFonts w:ascii="Arial" w:hAnsi="Arial" w:cs="Arial"/>
          <w:color w:val="000000"/>
          <w:sz w:val="24"/>
          <w:szCs w:val="24"/>
        </w:rPr>
      </w:pPr>
      <w:r w:rsidRPr="002F533F">
        <w:rPr>
          <w:rFonts w:ascii="Arial" w:hAnsi="Arial" w:cs="Arial"/>
          <w:color w:val="000000"/>
          <w:sz w:val="24"/>
          <w:szCs w:val="24"/>
        </w:rPr>
        <w:lastRenderedPageBreak/>
        <w:t>FOCUS AREAS</w:t>
      </w:r>
    </w:p>
    <w:p w:rsidR="00EE4D07" w:rsidRPr="002F533F" w:rsidRDefault="003E68B8" w:rsidP="00EE4D07">
      <w:pPr>
        <w:jc w:val="both"/>
        <w:rPr>
          <w:rFonts w:ascii="Arial" w:hAnsi="Arial" w:cs="Arial"/>
          <w:sz w:val="24"/>
          <w:szCs w:val="24"/>
        </w:rPr>
      </w:pPr>
      <w:r w:rsidRPr="002F533F">
        <w:rPr>
          <w:rFonts w:ascii="Arial" w:hAnsi="Arial" w:cs="Arial"/>
          <w:sz w:val="24"/>
          <w:szCs w:val="24"/>
        </w:rPr>
        <w:t>Four areas have been identified from the e-Education White Paper (2004)</w:t>
      </w:r>
      <w:r w:rsidR="00EE4D07" w:rsidRPr="002F533F">
        <w:rPr>
          <w:rFonts w:ascii="Arial" w:hAnsi="Arial" w:cs="Arial"/>
          <w:sz w:val="24"/>
          <w:szCs w:val="24"/>
        </w:rPr>
        <w:t xml:space="preserve"> as follows:</w:t>
      </w:r>
      <w:r w:rsidRPr="002F533F">
        <w:rPr>
          <w:rFonts w:ascii="Arial" w:hAnsi="Arial" w:cs="Arial"/>
          <w:sz w:val="24"/>
          <w:szCs w:val="24"/>
        </w:rPr>
        <w:t xml:space="preserve"> </w:t>
      </w:r>
    </w:p>
    <w:p w:rsidR="003E68B8" w:rsidRPr="002F533F" w:rsidRDefault="003E68B8" w:rsidP="005E542C">
      <w:pPr>
        <w:pStyle w:val="ListParagraph"/>
        <w:numPr>
          <w:ilvl w:val="1"/>
          <w:numId w:val="2"/>
        </w:numPr>
        <w:ind w:left="567" w:hanging="567"/>
        <w:jc w:val="both"/>
        <w:rPr>
          <w:rFonts w:ascii="Arial" w:hAnsi="Arial" w:cs="Arial"/>
          <w:sz w:val="24"/>
          <w:szCs w:val="24"/>
        </w:rPr>
      </w:pPr>
      <w:r w:rsidRPr="002F533F">
        <w:rPr>
          <w:rFonts w:ascii="Arial" w:hAnsi="Arial" w:cs="Arial"/>
          <w:sz w:val="24"/>
          <w:szCs w:val="24"/>
        </w:rPr>
        <w:t>Digital content resource development (digitisation)</w:t>
      </w:r>
    </w:p>
    <w:p w:rsidR="00EE4D07" w:rsidRPr="002F533F" w:rsidRDefault="003E68B8" w:rsidP="00EE4D07">
      <w:pPr>
        <w:jc w:val="both"/>
        <w:rPr>
          <w:rFonts w:ascii="Arial" w:hAnsi="Arial" w:cs="Arial"/>
          <w:sz w:val="24"/>
          <w:szCs w:val="24"/>
        </w:rPr>
      </w:pPr>
      <w:r w:rsidRPr="002F533F">
        <w:rPr>
          <w:rFonts w:ascii="Arial" w:hAnsi="Arial" w:cs="Arial"/>
          <w:sz w:val="24"/>
          <w:szCs w:val="24"/>
        </w:rPr>
        <w:t xml:space="preserve">The DBE will invest in digital content development to ensure that high quality digital resources are available free of charge offline and online via </w:t>
      </w:r>
      <w:r w:rsidR="00DD4775">
        <w:rPr>
          <w:rFonts w:ascii="Arial" w:hAnsi="Arial" w:cs="Arial"/>
          <w:sz w:val="24"/>
          <w:szCs w:val="24"/>
        </w:rPr>
        <w:t xml:space="preserve">the </w:t>
      </w:r>
      <w:r w:rsidRPr="002F533F">
        <w:rPr>
          <w:rFonts w:ascii="Arial" w:hAnsi="Arial" w:cs="Arial"/>
          <w:sz w:val="24"/>
          <w:szCs w:val="24"/>
        </w:rPr>
        <w:t xml:space="preserve">DBE Cloud, </w:t>
      </w:r>
      <w:proofErr w:type="spellStart"/>
      <w:r w:rsidRPr="002F533F">
        <w:rPr>
          <w:rFonts w:ascii="Arial" w:hAnsi="Arial" w:cs="Arial"/>
          <w:sz w:val="24"/>
          <w:szCs w:val="24"/>
        </w:rPr>
        <w:t>Thutong</w:t>
      </w:r>
      <w:proofErr w:type="spellEnd"/>
      <w:r w:rsidRPr="002F533F">
        <w:rPr>
          <w:rFonts w:ascii="Arial" w:hAnsi="Arial" w:cs="Arial"/>
          <w:sz w:val="24"/>
          <w:szCs w:val="24"/>
        </w:rPr>
        <w:t xml:space="preserve"> and other platforms. The basic education sector aims for a balance between ‘state-owned’ content resources, open education resources (OERs) and publisher-created (propr</w:t>
      </w:r>
      <w:r w:rsidR="00DD4775">
        <w:rPr>
          <w:rFonts w:ascii="Arial" w:hAnsi="Arial" w:cs="Arial"/>
          <w:sz w:val="24"/>
          <w:szCs w:val="24"/>
        </w:rPr>
        <w:t>ietary) content resources. The D</w:t>
      </w:r>
      <w:r w:rsidRPr="002F533F">
        <w:rPr>
          <w:rFonts w:ascii="Arial" w:hAnsi="Arial" w:cs="Arial"/>
          <w:sz w:val="24"/>
          <w:szCs w:val="24"/>
        </w:rPr>
        <w:t>epartment will continu</w:t>
      </w:r>
      <w:r w:rsidR="00DD4775">
        <w:rPr>
          <w:rFonts w:ascii="Arial" w:hAnsi="Arial" w:cs="Arial"/>
          <w:sz w:val="24"/>
          <w:szCs w:val="24"/>
        </w:rPr>
        <w:t>e with its initiative of digitis</w:t>
      </w:r>
      <w:r w:rsidRPr="002F533F">
        <w:rPr>
          <w:rFonts w:ascii="Arial" w:hAnsi="Arial" w:cs="Arial"/>
          <w:sz w:val="24"/>
          <w:szCs w:val="24"/>
        </w:rPr>
        <w:t xml:space="preserve">ing state-owned content resources. </w:t>
      </w:r>
    </w:p>
    <w:p w:rsidR="003E68B8" w:rsidRPr="002F533F" w:rsidRDefault="003E68B8" w:rsidP="005E542C">
      <w:pPr>
        <w:pStyle w:val="ListParagraph"/>
        <w:numPr>
          <w:ilvl w:val="1"/>
          <w:numId w:val="2"/>
        </w:numPr>
        <w:ind w:left="567" w:hanging="567"/>
        <w:jc w:val="both"/>
        <w:rPr>
          <w:rFonts w:ascii="Arial" w:hAnsi="Arial" w:cs="Arial"/>
          <w:sz w:val="24"/>
          <w:szCs w:val="24"/>
        </w:rPr>
      </w:pPr>
      <w:r w:rsidRPr="002F533F">
        <w:rPr>
          <w:rFonts w:ascii="Arial" w:hAnsi="Arial" w:cs="Arial"/>
          <w:sz w:val="24"/>
          <w:szCs w:val="24"/>
        </w:rPr>
        <w:t>ICT professional development for management, teaching and learning integration</w:t>
      </w:r>
    </w:p>
    <w:p w:rsidR="003E68B8" w:rsidRDefault="003E68B8" w:rsidP="003E68B8">
      <w:pPr>
        <w:jc w:val="both"/>
        <w:rPr>
          <w:rFonts w:ascii="Arial" w:hAnsi="Arial" w:cs="Arial"/>
          <w:sz w:val="24"/>
          <w:szCs w:val="24"/>
        </w:rPr>
      </w:pPr>
      <w:r w:rsidRPr="002F533F">
        <w:rPr>
          <w:rFonts w:ascii="Arial" w:hAnsi="Arial" w:cs="Arial"/>
          <w:sz w:val="24"/>
          <w:szCs w:val="24"/>
        </w:rPr>
        <w:t>The introduction of ICT in the education sector necessitates the professional development of all teachers, managers and educator support staff in the Provinces. This means the provision of appropriate training for teachers and managers before they attempt to introduce the use of ICT in the classrooms. The training of teachers will be guided by the Professional Development Framework for Digital Learning</w:t>
      </w:r>
      <w:r w:rsidR="00934DAC" w:rsidRPr="002F533F">
        <w:rPr>
          <w:rFonts w:ascii="Arial" w:hAnsi="Arial" w:cs="Arial"/>
          <w:sz w:val="24"/>
          <w:szCs w:val="24"/>
        </w:rPr>
        <w:t>.</w:t>
      </w:r>
    </w:p>
    <w:p w:rsidR="003E68B8" w:rsidRPr="002F533F" w:rsidRDefault="003E68B8" w:rsidP="005E542C">
      <w:pPr>
        <w:pStyle w:val="ListParagraph"/>
        <w:numPr>
          <w:ilvl w:val="1"/>
          <w:numId w:val="2"/>
        </w:numPr>
        <w:ind w:left="567" w:hanging="567"/>
        <w:jc w:val="both"/>
        <w:rPr>
          <w:rFonts w:ascii="Arial" w:hAnsi="Arial" w:cs="Arial"/>
          <w:sz w:val="24"/>
          <w:szCs w:val="24"/>
        </w:rPr>
      </w:pPr>
      <w:r w:rsidRPr="002F533F">
        <w:rPr>
          <w:rFonts w:ascii="Arial" w:hAnsi="Arial" w:cs="Arial"/>
          <w:sz w:val="24"/>
          <w:szCs w:val="24"/>
        </w:rPr>
        <w:t>ICT infrastructure</w:t>
      </w:r>
    </w:p>
    <w:p w:rsidR="003E68B8" w:rsidRPr="002F533F" w:rsidRDefault="00BE0166" w:rsidP="003E68B8">
      <w:pPr>
        <w:jc w:val="both"/>
        <w:rPr>
          <w:rFonts w:ascii="Arial" w:hAnsi="Arial" w:cs="Arial"/>
          <w:b/>
          <w:sz w:val="24"/>
          <w:szCs w:val="24"/>
        </w:rPr>
      </w:pPr>
      <w:r w:rsidRPr="002F533F">
        <w:rPr>
          <w:rFonts w:ascii="Arial" w:hAnsi="Arial" w:cs="Arial"/>
          <w:bCs/>
          <w:sz w:val="24"/>
          <w:szCs w:val="24"/>
          <w:lang w:eastAsia="en-GB"/>
        </w:rPr>
        <w:t xml:space="preserve">The DBE plans to provide each learner and teacher with an ICT device to enhance teaching and learning. It should be noted that </w:t>
      </w:r>
      <w:r w:rsidR="003E68B8" w:rsidRPr="002F533F">
        <w:rPr>
          <w:rFonts w:ascii="Arial" w:hAnsi="Arial" w:cs="Arial"/>
          <w:bCs/>
          <w:sz w:val="24"/>
          <w:szCs w:val="24"/>
        </w:rPr>
        <w:t xml:space="preserve">ICT infrastructure is fundamental to the implementation of e-Education and offers opportunities to access learning, redress inequalities and improve the quality of teaching and learning. </w:t>
      </w:r>
    </w:p>
    <w:p w:rsidR="003E68B8" w:rsidRPr="002F533F" w:rsidRDefault="003E68B8" w:rsidP="005E542C">
      <w:pPr>
        <w:pStyle w:val="ListParagraph"/>
        <w:numPr>
          <w:ilvl w:val="1"/>
          <w:numId w:val="2"/>
        </w:numPr>
        <w:ind w:left="567" w:hanging="567"/>
        <w:jc w:val="both"/>
        <w:rPr>
          <w:rFonts w:ascii="Arial" w:hAnsi="Arial" w:cs="Arial"/>
          <w:sz w:val="24"/>
          <w:szCs w:val="24"/>
        </w:rPr>
      </w:pPr>
      <w:r w:rsidRPr="002F533F">
        <w:rPr>
          <w:rFonts w:ascii="Arial" w:hAnsi="Arial" w:cs="Arial"/>
          <w:sz w:val="24"/>
          <w:szCs w:val="24"/>
        </w:rPr>
        <w:t>School connectivity</w:t>
      </w:r>
    </w:p>
    <w:p w:rsidR="003E68B8" w:rsidRPr="002F533F" w:rsidRDefault="003E68B8" w:rsidP="00EE4D07">
      <w:pPr>
        <w:jc w:val="both"/>
        <w:rPr>
          <w:rFonts w:ascii="Arial" w:hAnsi="Arial" w:cs="Arial"/>
          <w:color w:val="000000"/>
          <w:sz w:val="24"/>
          <w:szCs w:val="24"/>
        </w:rPr>
      </w:pPr>
      <w:r w:rsidRPr="002F533F">
        <w:rPr>
          <w:rFonts w:ascii="Arial" w:hAnsi="Arial" w:cs="Arial"/>
          <w:bCs/>
          <w:sz w:val="24"/>
          <w:szCs w:val="24"/>
        </w:rPr>
        <w:t>The Departments of Basic Education and Communications have developed a connectivity plan for schools. The plan seeks to provide cost-effective</w:t>
      </w:r>
      <w:r w:rsidR="00DD4775">
        <w:rPr>
          <w:rFonts w:ascii="Arial" w:hAnsi="Arial" w:cs="Arial"/>
          <w:bCs/>
          <w:sz w:val="24"/>
          <w:szCs w:val="24"/>
        </w:rPr>
        <w:t>,</w:t>
      </w:r>
      <w:r w:rsidRPr="002F533F">
        <w:rPr>
          <w:rFonts w:ascii="Arial" w:hAnsi="Arial" w:cs="Arial"/>
          <w:bCs/>
          <w:sz w:val="24"/>
          <w:szCs w:val="24"/>
        </w:rPr>
        <w:t xml:space="preserve"> secure and efficient connectivity that will advance the quality of teaching and learning in schools, specifically ensuring access to quality education. </w:t>
      </w:r>
    </w:p>
    <w:p w:rsidR="006D7B63" w:rsidRPr="002F533F" w:rsidRDefault="00602663" w:rsidP="00602663">
      <w:pPr>
        <w:rPr>
          <w:rFonts w:ascii="Arial" w:hAnsi="Arial" w:cs="Arial"/>
          <w:sz w:val="24"/>
          <w:szCs w:val="24"/>
        </w:rPr>
      </w:pPr>
      <w:bookmarkStart w:id="0" w:name="_GoBack"/>
      <w:bookmarkEnd w:id="0"/>
      <w:r w:rsidRPr="002F533F">
        <w:rPr>
          <w:rFonts w:ascii="Arial" w:hAnsi="Arial" w:cs="Arial"/>
          <w:sz w:val="24"/>
          <w:szCs w:val="24"/>
        </w:rPr>
        <w:t xml:space="preserve"> </w:t>
      </w:r>
    </w:p>
    <w:p w:rsidR="006D7B63" w:rsidRPr="002F533F" w:rsidRDefault="006D7B63">
      <w:pPr>
        <w:rPr>
          <w:rFonts w:ascii="Arial" w:hAnsi="Arial" w:cs="Arial"/>
          <w:sz w:val="24"/>
          <w:szCs w:val="24"/>
        </w:rPr>
      </w:pPr>
    </w:p>
    <w:sectPr w:rsidR="006D7B63" w:rsidRPr="002F533F" w:rsidSect="0061296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87A"/>
    <w:multiLevelType w:val="hybridMultilevel"/>
    <w:tmpl w:val="24845294"/>
    <w:lvl w:ilvl="0" w:tplc="2FA8CA86">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36B19FB"/>
    <w:multiLevelType w:val="hybridMultilevel"/>
    <w:tmpl w:val="8F680E04"/>
    <w:lvl w:ilvl="0" w:tplc="57EC4B1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DBC6FEC"/>
    <w:multiLevelType w:val="multilevel"/>
    <w:tmpl w:val="1AFCA0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A4116C"/>
    <w:multiLevelType w:val="hybridMultilevel"/>
    <w:tmpl w:val="3B629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0E64A4"/>
    <w:multiLevelType w:val="multilevel"/>
    <w:tmpl w:val="1EBEBC16"/>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B63"/>
    <w:rsid w:val="00015890"/>
    <w:rsid w:val="00034870"/>
    <w:rsid w:val="000403AE"/>
    <w:rsid w:val="0005396A"/>
    <w:rsid w:val="00075575"/>
    <w:rsid w:val="000A2AAC"/>
    <w:rsid w:val="000C6DB7"/>
    <w:rsid w:val="000D4D43"/>
    <w:rsid w:val="001034EB"/>
    <w:rsid w:val="00123925"/>
    <w:rsid w:val="001363D0"/>
    <w:rsid w:val="001415B1"/>
    <w:rsid w:val="00170990"/>
    <w:rsid w:val="00171447"/>
    <w:rsid w:val="00183BCF"/>
    <w:rsid w:val="00192884"/>
    <w:rsid w:val="001D0AE9"/>
    <w:rsid w:val="0020126E"/>
    <w:rsid w:val="00222C0C"/>
    <w:rsid w:val="00226801"/>
    <w:rsid w:val="00236728"/>
    <w:rsid w:val="00240B13"/>
    <w:rsid w:val="0027063B"/>
    <w:rsid w:val="002A6821"/>
    <w:rsid w:val="002C32A6"/>
    <w:rsid w:val="002D1513"/>
    <w:rsid w:val="002F533F"/>
    <w:rsid w:val="00310F5F"/>
    <w:rsid w:val="0033504C"/>
    <w:rsid w:val="00341226"/>
    <w:rsid w:val="00343876"/>
    <w:rsid w:val="003511EF"/>
    <w:rsid w:val="0037043F"/>
    <w:rsid w:val="003B39A7"/>
    <w:rsid w:val="003E68B8"/>
    <w:rsid w:val="003F26D9"/>
    <w:rsid w:val="00400D7D"/>
    <w:rsid w:val="00401744"/>
    <w:rsid w:val="00405587"/>
    <w:rsid w:val="00430337"/>
    <w:rsid w:val="00445162"/>
    <w:rsid w:val="00445915"/>
    <w:rsid w:val="004460E6"/>
    <w:rsid w:val="004532C0"/>
    <w:rsid w:val="00463389"/>
    <w:rsid w:val="004A2F02"/>
    <w:rsid w:val="004B34AC"/>
    <w:rsid w:val="004E39FB"/>
    <w:rsid w:val="005676F7"/>
    <w:rsid w:val="00570560"/>
    <w:rsid w:val="005827AF"/>
    <w:rsid w:val="0059663A"/>
    <w:rsid w:val="005B389D"/>
    <w:rsid w:val="005C4AB6"/>
    <w:rsid w:val="005E542C"/>
    <w:rsid w:val="00602663"/>
    <w:rsid w:val="00607436"/>
    <w:rsid w:val="00612965"/>
    <w:rsid w:val="00613631"/>
    <w:rsid w:val="00615A3B"/>
    <w:rsid w:val="00666324"/>
    <w:rsid w:val="00667A76"/>
    <w:rsid w:val="00671EB6"/>
    <w:rsid w:val="00692B11"/>
    <w:rsid w:val="006C1F10"/>
    <w:rsid w:val="006D7B63"/>
    <w:rsid w:val="006F297B"/>
    <w:rsid w:val="006F591B"/>
    <w:rsid w:val="00710D44"/>
    <w:rsid w:val="00720CC4"/>
    <w:rsid w:val="007271CE"/>
    <w:rsid w:val="00735204"/>
    <w:rsid w:val="007A4190"/>
    <w:rsid w:val="007D5B29"/>
    <w:rsid w:val="007E7A47"/>
    <w:rsid w:val="007F25CB"/>
    <w:rsid w:val="008015CE"/>
    <w:rsid w:val="008202EF"/>
    <w:rsid w:val="008224B8"/>
    <w:rsid w:val="00830D56"/>
    <w:rsid w:val="00830FC7"/>
    <w:rsid w:val="00857A1D"/>
    <w:rsid w:val="008B47B5"/>
    <w:rsid w:val="008E742B"/>
    <w:rsid w:val="009132A2"/>
    <w:rsid w:val="00917812"/>
    <w:rsid w:val="00934DAC"/>
    <w:rsid w:val="009434F5"/>
    <w:rsid w:val="00943B4A"/>
    <w:rsid w:val="009444B5"/>
    <w:rsid w:val="009524A0"/>
    <w:rsid w:val="00975403"/>
    <w:rsid w:val="00996F09"/>
    <w:rsid w:val="009B6115"/>
    <w:rsid w:val="009C2773"/>
    <w:rsid w:val="009D302C"/>
    <w:rsid w:val="009F03E8"/>
    <w:rsid w:val="00A20079"/>
    <w:rsid w:val="00A451EB"/>
    <w:rsid w:val="00A603D7"/>
    <w:rsid w:val="00A62005"/>
    <w:rsid w:val="00A666AB"/>
    <w:rsid w:val="00A776F8"/>
    <w:rsid w:val="00A96282"/>
    <w:rsid w:val="00AE1828"/>
    <w:rsid w:val="00B6783D"/>
    <w:rsid w:val="00B81D4D"/>
    <w:rsid w:val="00B8303B"/>
    <w:rsid w:val="00BA70AC"/>
    <w:rsid w:val="00BD2D82"/>
    <w:rsid w:val="00BE0166"/>
    <w:rsid w:val="00C00DC4"/>
    <w:rsid w:val="00C06F25"/>
    <w:rsid w:val="00C4444B"/>
    <w:rsid w:val="00C90C8F"/>
    <w:rsid w:val="00D13D42"/>
    <w:rsid w:val="00D34C31"/>
    <w:rsid w:val="00D6328E"/>
    <w:rsid w:val="00D713FC"/>
    <w:rsid w:val="00D9276C"/>
    <w:rsid w:val="00D94B1F"/>
    <w:rsid w:val="00D97E99"/>
    <w:rsid w:val="00DD4775"/>
    <w:rsid w:val="00E02625"/>
    <w:rsid w:val="00E34908"/>
    <w:rsid w:val="00E44789"/>
    <w:rsid w:val="00E67F6F"/>
    <w:rsid w:val="00EA485B"/>
    <w:rsid w:val="00EC7F74"/>
    <w:rsid w:val="00EE4D07"/>
    <w:rsid w:val="00EF5B30"/>
    <w:rsid w:val="00F11816"/>
    <w:rsid w:val="00F240F4"/>
    <w:rsid w:val="00F5012D"/>
    <w:rsid w:val="00F574BB"/>
    <w:rsid w:val="00F7276C"/>
    <w:rsid w:val="00FA6131"/>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7D25"/>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3E68B8"/>
    <w:pPr>
      <w:keepNext/>
      <w:keepLines/>
      <w:spacing w:before="40" w:after="0" w:line="288" w:lineRule="auto"/>
      <w:outlineLvl w:val="3"/>
    </w:pPr>
    <w:rPr>
      <w:rFonts w:asciiTheme="majorHAnsi" w:eastAsiaTheme="majorEastAsia" w:hAnsiTheme="majorHAnsi" w:cstheme="majorBidi"/>
      <w:i/>
      <w:iCs/>
      <w:color w:val="365F91" w:themeColor="accent1" w:themeShade="BF"/>
      <w:sz w:val="18"/>
      <w:szCs w:val="1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ullet List Char,Table of contents numbered Char,Recommendation Char,List Paragraph1 Char,List Paragraph 1 Char,References Char,Heading1 Char,Colorful List - Accent 11 Char,Indent Paragraph Char"/>
    <w:basedOn w:val="DefaultParagraphFont"/>
    <w:link w:val="ListParagraph"/>
    <w:locked/>
    <w:rsid w:val="00F240F4"/>
    <w:rPr>
      <w:rFonts w:ascii="Calibri" w:hAnsi="Calibri" w:cs="Calibri"/>
    </w:rPr>
  </w:style>
  <w:style w:type="paragraph" w:styleId="ListParagraph">
    <w:name w:val="List Paragraph"/>
    <w:aliases w:val="Bullet List,Table of contents numbered,Recommendation,List Paragraph1,List Paragraph 1,References,Heading1,Colorful List - Accent 11,Indent Paragraph"/>
    <w:basedOn w:val="Normal"/>
    <w:link w:val="ListParagraphChar"/>
    <w:uiPriority w:val="34"/>
    <w:qFormat/>
    <w:rsid w:val="00F240F4"/>
    <w:pPr>
      <w:ind w:left="720"/>
    </w:pPr>
    <w:rPr>
      <w:rFonts w:ascii="Calibri" w:hAnsi="Calibri" w:cs="Calibri"/>
    </w:rPr>
  </w:style>
  <w:style w:type="paragraph" w:styleId="BalloonText">
    <w:name w:val="Balloon Text"/>
    <w:basedOn w:val="Normal"/>
    <w:link w:val="BalloonTextChar"/>
    <w:uiPriority w:val="99"/>
    <w:semiHidden/>
    <w:unhideWhenUsed/>
    <w:rsid w:val="003E6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8B8"/>
    <w:rPr>
      <w:rFonts w:ascii="Segoe UI" w:hAnsi="Segoe UI" w:cs="Segoe UI"/>
      <w:sz w:val="18"/>
      <w:szCs w:val="18"/>
    </w:rPr>
  </w:style>
  <w:style w:type="character" w:customStyle="1" w:styleId="Heading4Char">
    <w:name w:val="Heading 4 Char"/>
    <w:basedOn w:val="DefaultParagraphFont"/>
    <w:link w:val="Heading4"/>
    <w:uiPriority w:val="9"/>
    <w:rsid w:val="003E68B8"/>
    <w:rPr>
      <w:rFonts w:asciiTheme="majorHAnsi" w:eastAsiaTheme="majorEastAsia" w:hAnsiTheme="majorHAnsi" w:cstheme="majorBidi"/>
      <w:i/>
      <w:iCs/>
      <w:color w:val="365F91" w:themeColor="accent1" w:themeShade="BF"/>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70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Carolissen, Liezel</cp:lastModifiedBy>
  <cp:revision>7</cp:revision>
  <cp:lastPrinted>2019-07-04T12:07:00Z</cp:lastPrinted>
  <dcterms:created xsi:type="dcterms:W3CDTF">2019-07-05T14:14:00Z</dcterms:created>
  <dcterms:modified xsi:type="dcterms:W3CDTF">2019-07-17T07:33:00Z</dcterms:modified>
</cp:coreProperties>
</file>