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A668A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A668AF" w:rsidP="00A668A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A668AF" w:rsidP="00A668A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3B1C6F">
        <w:rPr>
          <w:rFonts w:ascii="Arial" w:eastAsia="Calibri" w:hAnsi="Arial" w:cs="Arial"/>
          <w:b/>
          <w:bCs/>
          <w:lang w:val="en-GB"/>
        </w:rPr>
        <w:t>1089</w:t>
      </w:r>
    </w:p>
    <w:p w:rsidR="002E7253" w:rsidRPr="00A668AF" w:rsidRDefault="002E7253" w:rsidP="00A668AF">
      <w:pPr>
        <w:spacing w:after="200" w:line="276" w:lineRule="auto"/>
        <w:rPr>
          <w:rFonts w:ascii="Arial" w:eastAsia="Calibri" w:hAnsi="Arial" w:cs="Arial"/>
          <w:b/>
          <w:bCs/>
          <w:lang w:val="en-GB"/>
        </w:rPr>
      </w:pPr>
      <w:r w:rsidRPr="00A668AF">
        <w:rPr>
          <w:rFonts w:ascii="Arial" w:eastAsia="Calibri" w:hAnsi="Arial" w:cs="Arial"/>
          <w:b/>
          <w:bCs/>
          <w:lang w:val="en-GB"/>
        </w:rPr>
        <w:t xml:space="preserve">DATE OF QUESTION: </w:t>
      </w:r>
      <w:r w:rsidR="00987653" w:rsidRPr="00A668AF">
        <w:rPr>
          <w:rFonts w:ascii="Arial" w:eastAsia="Calibri" w:hAnsi="Arial" w:cs="Arial"/>
          <w:b/>
          <w:bCs/>
          <w:lang w:val="en-GB"/>
        </w:rPr>
        <w:t>2</w:t>
      </w:r>
      <w:r w:rsidR="00FF454A" w:rsidRPr="00A668AF">
        <w:rPr>
          <w:rFonts w:ascii="Arial" w:eastAsia="Calibri" w:hAnsi="Arial" w:cs="Arial"/>
          <w:b/>
          <w:bCs/>
          <w:lang w:val="en-GB"/>
        </w:rPr>
        <w:t>0</w:t>
      </w:r>
      <w:r w:rsidR="00A668AF" w:rsidRPr="00A668AF">
        <w:rPr>
          <w:rFonts w:ascii="Arial" w:eastAsia="Calibri" w:hAnsi="Arial" w:cs="Arial"/>
          <w:b/>
          <w:bCs/>
          <w:lang w:val="en-GB"/>
        </w:rPr>
        <w:t xml:space="preserve"> APRIL </w:t>
      </w:r>
      <w:r w:rsidRPr="00A668AF">
        <w:rPr>
          <w:rFonts w:ascii="Arial" w:eastAsia="Calibri" w:hAnsi="Arial" w:cs="Arial"/>
          <w:b/>
          <w:bCs/>
          <w:lang w:val="en-GB"/>
        </w:rPr>
        <w:t>201</w:t>
      </w:r>
      <w:r w:rsidR="00B5021D" w:rsidRPr="00A668AF">
        <w:rPr>
          <w:rFonts w:ascii="Arial" w:eastAsia="Calibri" w:hAnsi="Arial" w:cs="Arial"/>
          <w:b/>
          <w:bCs/>
          <w:lang w:val="en-GB"/>
        </w:rPr>
        <w:t>8</w:t>
      </w:r>
    </w:p>
    <w:p w:rsidR="00D463C8" w:rsidRPr="00A668AF" w:rsidRDefault="00791471" w:rsidP="00A668AF">
      <w:pPr>
        <w:spacing w:before="100" w:beforeAutospacing="1" w:after="100" w:afterAutospacing="1" w:line="276" w:lineRule="auto"/>
        <w:outlineLvl w:val="0"/>
        <w:rPr>
          <w:rFonts w:ascii="Arial" w:eastAsia="Calibri" w:hAnsi="Arial" w:cs="Arial"/>
          <w:b/>
          <w:bCs/>
          <w:lang w:val="en-GB"/>
        </w:rPr>
      </w:pPr>
      <w:r w:rsidRPr="00A668AF">
        <w:rPr>
          <w:rFonts w:ascii="Arial" w:eastAsia="Calibri" w:hAnsi="Arial" w:cs="Arial"/>
          <w:b/>
          <w:bCs/>
          <w:lang w:val="en-GB"/>
        </w:rPr>
        <w:t xml:space="preserve">DATE OF SUBMISSION: </w:t>
      </w:r>
      <w:r w:rsidR="00FF454A" w:rsidRPr="00A668AF">
        <w:rPr>
          <w:rFonts w:ascii="Arial" w:eastAsia="Calibri" w:hAnsi="Arial" w:cs="Arial"/>
          <w:b/>
          <w:bCs/>
          <w:lang w:val="en-GB"/>
        </w:rPr>
        <w:t>8</w:t>
      </w:r>
      <w:r w:rsidR="00A633EB" w:rsidRPr="00A668AF">
        <w:rPr>
          <w:rFonts w:ascii="Arial" w:eastAsia="Calibri" w:hAnsi="Arial" w:cs="Arial"/>
          <w:b/>
          <w:bCs/>
          <w:lang w:val="en-GB"/>
        </w:rPr>
        <w:t xml:space="preserve"> </w:t>
      </w:r>
      <w:r w:rsidR="00FF454A" w:rsidRPr="00A668AF">
        <w:rPr>
          <w:rFonts w:ascii="Arial" w:eastAsia="Calibri" w:hAnsi="Arial" w:cs="Arial"/>
          <w:b/>
          <w:bCs/>
          <w:lang w:val="en-GB"/>
        </w:rPr>
        <w:t>MAY</w:t>
      </w:r>
      <w:r w:rsidR="009F2D5C" w:rsidRPr="00A668AF">
        <w:rPr>
          <w:rFonts w:ascii="Arial" w:eastAsia="Calibri" w:hAnsi="Arial" w:cs="Arial"/>
          <w:b/>
          <w:bCs/>
          <w:lang w:val="en-GB"/>
        </w:rPr>
        <w:t xml:space="preserve"> </w:t>
      </w:r>
      <w:r w:rsidR="00D463C8" w:rsidRPr="00A668AF">
        <w:rPr>
          <w:rFonts w:ascii="Arial" w:eastAsia="Calibri" w:hAnsi="Arial" w:cs="Arial"/>
          <w:b/>
          <w:bCs/>
          <w:lang w:val="en-GB"/>
        </w:rPr>
        <w:t>201</w:t>
      </w:r>
      <w:r w:rsidR="00B5021D" w:rsidRPr="00A668AF">
        <w:rPr>
          <w:rFonts w:ascii="Arial" w:eastAsia="Calibri" w:hAnsi="Arial" w:cs="Arial"/>
          <w:b/>
          <w:bCs/>
          <w:lang w:val="en-GB"/>
        </w:rPr>
        <w:t>8</w:t>
      </w:r>
    </w:p>
    <w:p w:rsidR="003B1C6F" w:rsidRPr="003B1C6F" w:rsidRDefault="003B1C6F" w:rsidP="003B1C6F">
      <w:pPr>
        <w:spacing w:before="120" w:after="120" w:line="360" w:lineRule="auto"/>
        <w:rPr>
          <w:rFonts w:ascii="Arial" w:hAnsi="Arial" w:cs="Arial"/>
          <w:b/>
          <w:lang w:val="af-ZA"/>
        </w:rPr>
      </w:pPr>
      <w:r w:rsidRPr="003B1C6F">
        <w:rPr>
          <w:rFonts w:ascii="Arial" w:hAnsi="Arial" w:cs="Arial"/>
          <w:b/>
          <w:lang w:val="af-ZA"/>
        </w:rPr>
        <w:t>Mr T E Mulaudzi (EFF) to ask the Minister of Justice and Correctional Services:</w:t>
      </w:r>
    </w:p>
    <w:p w:rsidR="003B1C6F" w:rsidRDefault="003B1C6F" w:rsidP="003B1C6F">
      <w:pPr>
        <w:spacing w:before="120" w:after="120" w:line="360" w:lineRule="auto"/>
        <w:jc w:val="both"/>
        <w:rPr>
          <w:rFonts w:ascii="Arial" w:hAnsi="Arial" w:cs="Arial"/>
          <w:lang w:val="af-ZA"/>
        </w:rPr>
      </w:pPr>
      <w:r w:rsidRPr="003B1C6F">
        <w:rPr>
          <w:rFonts w:ascii="Arial" w:hAnsi="Arial" w:cs="Arial"/>
          <w:lang w:val="af-ZA"/>
        </w:rPr>
        <w:t>What (a) number of consulting firms or companies are currently contracted by (i) his department and (ii) the entities reporting to him and (b)(i) is the name of each consultant, (ii) are the relevant details of the service provided in each case and (iii) is the (aa) start date, (bb) time period, (cc) monetary value in Rands of each contract and (dd) name and position of each individual who signed off on each contract?</w:t>
      </w:r>
    </w:p>
    <w:p w:rsidR="003B1C6F" w:rsidRPr="003B1C6F" w:rsidRDefault="003B1C6F" w:rsidP="003B1C6F">
      <w:pPr>
        <w:spacing w:before="120" w:after="120" w:line="360" w:lineRule="auto"/>
        <w:ind w:left="360"/>
        <w:jc w:val="right"/>
        <w:rPr>
          <w:rFonts w:ascii="Arial" w:hAnsi="Arial" w:cs="Arial"/>
          <w:b/>
          <w:lang w:val="en-ZA"/>
        </w:rPr>
      </w:pPr>
      <w:r w:rsidRPr="003B1C6F">
        <w:rPr>
          <w:rFonts w:ascii="Arial" w:hAnsi="Arial" w:cs="Arial"/>
          <w:b/>
          <w:lang w:val="en-ZA"/>
        </w:rPr>
        <w:t>NW1181E</w:t>
      </w:r>
    </w:p>
    <w:p w:rsidR="003B1C6F" w:rsidRDefault="003B1C6F" w:rsidP="002F0095">
      <w:pPr>
        <w:spacing w:before="120" w:after="120" w:line="360" w:lineRule="auto"/>
        <w:jc w:val="both"/>
        <w:rPr>
          <w:rFonts w:ascii="Arial" w:hAnsi="Arial" w:cs="Arial"/>
          <w:b/>
        </w:rPr>
        <w:sectPr w:rsidR="003B1C6F" w:rsidSect="00A64328">
          <w:footerReference w:type="default" r:id="rId8"/>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F60C4A" w:rsidRDefault="00F60C4A" w:rsidP="00B86914">
      <w:pPr>
        <w:spacing w:line="360" w:lineRule="auto"/>
        <w:jc w:val="both"/>
        <w:rPr>
          <w:rFonts w:ascii="Arial" w:hAnsi="Arial" w:cs="Arial"/>
          <w:b/>
        </w:rPr>
      </w:pPr>
    </w:p>
    <w:p w:rsidR="001F4409" w:rsidRDefault="001F4409" w:rsidP="001F4409">
      <w:pPr>
        <w:numPr>
          <w:ilvl w:val="0"/>
          <w:numId w:val="39"/>
        </w:numPr>
        <w:spacing w:line="360" w:lineRule="auto"/>
        <w:jc w:val="both"/>
        <w:rPr>
          <w:rFonts w:ascii="Arial" w:hAnsi="Arial" w:cs="Arial"/>
        </w:rPr>
      </w:pPr>
      <w:r>
        <w:rPr>
          <w:rFonts w:ascii="Arial" w:hAnsi="Arial" w:cs="Arial"/>
        </w:rPr>
        <w:t xml:space="preserve">(a) </w:t>
      </w:r>
      <w:r w:rsidR="00642CE3">
        <w:rPr>
          <w:rFonts w:ascii="Arial" w:hAnsi="Arial" w:cs="Arial"/>
        </w:rPr>
        <w:t>The Department of Justice and Constitutional Development has contracted o</w:t>
      </w:r>
      <w:r w:rsidR="006B09CA" w:rsidRPr="00864182">
        <w:rPr>
          <w:rFonts w:ascii="Arial" w:hAnsi="Arial" w:cs="Arial"/>
        </w:rPr>
        <w:t>ne</w:t>
      </w:r>
      <w:r w:rsidR="00642CE3">
        <w:rPr>
          <w:rFonts w:ascii="Arial" w:hAnsi="Arial" w:cs="Arial"/>
        </w:rPr>
        <w:t xml:space="preserve"> </w:t>
      </w:r>
    </w:p>
    <w:p w:rsidR="00E34133" w:rsidRDefault="00642CE3" w:rsidP="001F4409">
      <w:pPr>
        <w:spacing w:line="360" w:lineRule="auto"/>
        <w:ind w:left="360" w:firstLine="360"/>
        <w:jc w:val="both"/>
        <w:rPr>
          <w:rFonts w:ascii="Arial" w:hAnsi="Arial" w:cs="Arial"/>
        </w:rPr>
      </w:pPr>
      <w:r>
        <w:rPr>
          <w:rFonts w:ascii="Arial" w:hAnsi="Arial" w:cs="Arial"/>
        </w:rPr>
        <w:t>(1)</w:t>
      </w:r>
      <w:r w:rsidR="006B09CA">
        <w:rPr>
          <w:rFonts w:ascii="Arial" w:hAnsi="Arial" w:cs="Arial"/>
        </w:rPr>
        <w:t xml:space="preserve"> consulting firm</w:t>
      </w:r>
      <w:r w:rsidR="00E34133">
        <w:rPr>
          <w:rFonts w:ascii="Arial" w:hAnsi="Arial" w:cs="Arial"/>
        </w:rPr>
        <w:t>.</w:t>
      </w:r>
    </w:p>
    <w:p w:rsidR="00642CE3" w:rsidRPr="00E34133" w:rsidRDefault="001F4409" w:rsidP="001F4409">
      <w:pPr>
        <w:spacing w:line="360" w:lineRule="auto"/>
        <w:ind w:left="360"/>
        <w:jc w:val="both"/>
        <w:rPr>
          <w:rFonts w:ascii="Arial" w:hAnsi="Arial" w:cs="Arial"/>
        </w:rPr>
      </w:pPr>
      <w:r>
        <w:rPr>
          <w:rFonts w:ascii="Arial" w:hAnsi="Arial" w:cs="Arial"/>
        </w:rPr>
        <w:t>(b</w:t>
      </w:r>
      <w:r w:rsidR="006B09CA" w:rsidRPr="00E34133">
        <w:rPr>
          <w:rFonts w:ascii="Arial" w:hAnsi="Arial" w:cs="Arial"/>
        </w:rPr>
        <w:t>)</w:t>
      </w:r>
      <w:r w:rsidR="006B09CA" w:rsidRPr="001F4409">
        <w:rPr>
          <w:rFonts w:ascii="Arial" w:hAnsi="Arial" w:cs="Arial"/>
        </w:rPr>
        <w:t xml:space="preserve"> </w:t>
      </w:r>
      <w:r w:rsidRPr="001F4409">
        <w:rPr>
          <w:rFonts w:ascii="Arial" w:hAnsi="Arial" w:cs="Arial"/>
        </w:rPr>
        <w:t xml:space="preserve">(i) </w:t>
      </w:r>
      <w:r w:rsidR="00E34133">
        <w:rPr>
          <w:rFonts w:ascii="Arial" w:hAnsi="Arial" w:cs="Arial"/>
        </w:rPr>
        <w:t>The name of the consulting firm is E</w:t>
      </w:r>
      <w:r w:rsidR="006B09CA" w:rsidRPr="00E34133">
        <w:rPr>
          <w:rFonts w:ascii="Arial" w:hAnsi="Arial" w:cs="Arial"/>
        </w:rPr>
        <w:t>nterprises Un</w:t>
      </w:r>
      <w:r w:rsidR="00642CE3" w:rsidRPr="00E34133">
        <w:rPr>
          <w:rFonts w:ascii="Arial" w:hAnsi="Arial" w:cs="Arial"/>
        </w:rPr>
        <w:t>iversity of Pretoria (Pty) Ltd</w:t>
      </w:r>
      <w:r w:rsidR="00E34133">
        <w:rPr>
          <w:rFonts w:ascii="Arial" w:hAnsi="Arial" w:cs="Arial"/>
        </w:rPr>
        <w:t>.</w:t>
      </w:r>
      <w:r w:rsidR="00642CE3" w:rsidRPr="00E34133">
        <w:rPr>
          <w:rFonts w:ascii="Arial" w:hAnsi="Arial" w:cs="Arial"/>
        </w:rPr>
        <w:tab/>
      </w:r>
    </w:p>
    <w:p w:rsidR="001F4409" w:rsidRDefault="006B09CA" w:rsidP="001F4409">
      <w:pPr>
        <w:spacing w:line="360" w:lineRule="auto"/>
        <w:ind w:left="720"/>
        <w:jc w:val="both"/>
        <w:rPr>
          <w:rFonts w:ascii="Arial" w:hAnsi="Arial" w:cs="Arial"/>
        </w:rPr>
      </w:pPr>
      <w:r>
        <w:rPr>
          <w:rFonts w:ascii="Arial" w:hAnsi="Arial" w:cs="Arial"/>
        </w:rPr>
        <w:t xml:space="preserve">(ii) </w:t>
      </w:r>
      <w:r w:rsidR="00E34133">
        <w:rPr>
          <w:rFonts w:ascii="Arial" w:hAnsi="Arial" w:cs="Arial"/>
        </w:rPr>
        <w:t>The a</w:t>
      </w:r>
      <w:r w:rsidRPr="006B09CA">
        <w:rPr>
          <w:rFonts w:ascii="Arial" w:hAnsi="Arial" w:cs="Arial"/>
        </w:rPr>
        <w:t>ppointment of a suitably qualified servi</w:t>
      </w:r>
      <w:r w:rsidR="001F4409">
        <w:rPr>
          <w:rFonts w:ascii="Arial" w:hAnsi="Arial" w:cs="Arial"/>
        </w:rPr>
        <w:t xml:space="preserve">ce provider to conduct research </w:t>
      </w:r>
    </w:p>
    <w:p w:rsidR="006B09CA" w:rsidRDefault="00005FEF" w:rsidP="001F4409">
      <w:pPr>
        <w:spacing w:line="360" w:lineRule="auto"/>
        <w:ind w:left="1020"/>
        <w:jc w:val="both"/>
        <w:rPr>
          <w:rFonts w:ascii="Arial" w:hAnsi="Arial" w:cs="Arial"/>
        </w:rPr>
      </w:pPr>
      <w:r>
        <w:rPr>
          <w:rFonts w:ascii="Arial" w:hAnsi="Arial" w:cs="Arial"/>
        </w:rPr>
        <w:t>on the impact of the Child Justice A</w:t>
      </w:r>
      <w:r w:rsidR="006B09CA" w:rsidRPr="006B09CA">
        <w:rPr>
          <w:rFonts w:ascii="Arial" w:hAnsi="Arial" w:cs="Arial"/>
        </w:rPr>
        <w:t>ct, 2008 (Act 75 of 2008) since its</w:t>
      </w:r>
      <w:r w:rsidR="006B09CA">
        <w:rPr>
          <w:rFonts w:ascii="Arial" w:hAnsi="Arial" w:cs="Arial"/>
        </w:rPr>
        <w:t xml:space="preserve"> implementation </w:t>
      </w:r>
      <w:r w:rsidR="005A5BAE">
        <w:rPr>
          <w:rFonts w:ascii="Arial" w:hAnsi="Arial" w:cs="Arial"/>
        </w:rPr>
        <w:t xml:space="preserve">commencing </w:t>
      </w:r>
      <w:r w:rsidR="006B09CA">
        <w:rPr>
          <w:rFonts w:ascii="Arial" w:hAnsi="Arial" w:cs="Arial"/>
        </w:rPr>
        <w:t>on 01 April 2010</w:t>
      </w:r>
      <w:r w:rsidR="00642CE3">
        <w:rPr>
          <w:rFonts w:ascii="Arial" w:hAnsi="Arial" w:cs="Arial"/>
        </w:rPr>
        <w:t xml:space="preserve"> until </w:t>
      </w:r>
      <w:r w:rsidR="006B09CA" w:rsidRPr="006B09CA">
        <w:rPr>
          <w:rFonts w:ascii="Arial" w:hAnsi="Arial" w:cs="Arial"/>
        </w:rPr>
        <w:t>31 March 2017 for a period of nine (9) months.</w:t>
      </w:r>
    </w:p>
    <w:p w:rsidR="006B09CA" w:rsidRDefault="00E34133" w:rsidP="00B86914">
      <w:pPr>
        <w:spacing w:line="360" w:lineRule="auto"/>
        <w:jc w:val="both"/>
        <w:rPr>
          <w:rFonts w:ascii="Arial" w:hAnsi="Arial" w:cs="Arial"/>
        </w:rPr>
      </w:pPr>
      <w:r>
        <w:rPr>
          <w:rFonts w:ascii="Arial" w:hAnsi="Arial" w:cs="Arial"/>
        </w:rPr>
        <w:t xml:space="preserve">     </w:t>
      </w:r>
      <w:r w:rsidR="001F4409">
        <w:rPr>
          <w:rFonts w:ascii="Arial" w:hAnsi="Arial" w:cs="Arial"/>
        </w:rPr>
        <w:tab/>
      </w:r>
      <w:r w:rsidR="005A5BAE">
        <w:rPr>
          <w:rFonts w:ascii="Arial" w:hAnsi="Arial" w:cs="Arial"/>
        </w:rPr>
        <w:t>(iii)(aa)</w:t>
      </w:r>
      <w:r>
        <w:rPr>
          <w:rFonts w:ascii="Arial" w:hAnsi="Arial" w:cs="Arial"/>
        </w:rPr>
        <w:t xml:space="preserve"> </w:t>
      </w:r>
      <w:r w:rsidR="005A5BAE">
        <w:rPr>
          <w:rFonts w:ascii="Arial" w:hAnsi="Arial" w:cs="Arial"/>
        </w:rPr>
        <w:t>1 February 2018</w:t>
      </w:r>
    </w:p>
    <w:p w:rsidR="000821CC" w:rsidRDefault="00E34133" w:rsidP="00B86914">
      <w:pPr>
        <w:spacing w:line="360" w:lineRule="auto"/>
        <w:jc w:val="both"/>
        <w:rPr>
          <w:rFonts w:ascii="Arial" w:hAnsi="Arial" w:cs="Arial"/>
        </w:rPr>
      </w:pPr>
      <w:r>
        <w:rPr>
          <w:rFonts w:ascii="Arial" w:hAnsi="Arial" w:cs="Arial"/>
        </w:rPr>
        <w:t xml:space="preserve">          </w:t>
      </w:r>
      <w:r w:rsidR="001F4409">
        <w:rPr>
          <w:rFonts w:ascii="Arial" w:hAnsi="Arial" w:cs="Arial"/>
        </w:rPr>
        <w:tab/>
        <w:t xml:space="preserve">     </w:t>
      </w:r>
      <w:r w:rsidR="000821CC">
        <w:rPr>
          <w:rFonts w:ascii="Arial" w:hAnsi="Arial" w:cs="Arial"/>
        </w:rPr>
        <w:t>(bb)</w:t>
      </w:r>
      <w:r w:rsidR="005A5BAE">
        <w:rPr>
          <w:rFonts w:ascii="Arial" w:hAnsi="Arial" w:cs="Arial"/>
        </w:rPr>
        <w:t xml:space="preserve"> Nine </w:t>
      </w:r>
      <w:r w:rsidR="00F60C4A">
        <w:rPr>
          <w:rFonts w:ascii="Arial" w:hAnsi="Arial" w:cs="Arial"/>
        </w:rPr>
        <w:t xml:space="preserve">(9) </w:t>
      </w:r>
      <w:r w:rsidR="005A5BAE">
        <w:rPr>
          <w:rFonts w:ascii="Arial" w:hAnsi="Arial" w:cs="Arial"/>
        </w:rPr>
        <w:t>months</w:t>
      </w:r>
    </w:p>
    <w:p w:rsidR="000821CC" w:rsidRDefault="001F4409" w:rsidP="00E34133">
      <w:pPr>
        <w:spacing w:line="360" w:lineRule="auto"/>
        <w:ind w:firstLine="720"/>
        <w:jc w:val="both"/>
        <w:rPr>
          <w:rFonts w:ascii="Arial" w:hAnsi="Arial" w:cs="Arial"/>
        </w:rPr>
      </w:pPr>
      <w:r>
        <w:rPr>
          <w:rFonts w:ascii="Arial" w:hAnsi="Arial" w:cs="Arial"/>
        </w:rPr>
        <w:t xml:space="preserve">     </w:t>
      </w:r>
      <w:r w:rsidR="000821CC">
        <w:rPr>
          <w:rFonts w:ascii="Arial" w:hAnsi="Arial" w:cs="Arial"/>
        </w:rPr>
        <w:t xml:space="preserve">(cc) </w:t>
      </w:r>
      <w:r w:rsidR="000821CC" w:rsidRPr="000821CC">
        <w:rPr>
          <w:rFonts w:ascii="Arial" w:hAnsi="Arial" w:cs="Arial"/>
        </w:rPr>
        <w:t>R2 757 888.00</w:t>
      </w:r>
    </w:p>
    <w:p w:rsidR="001F4409" w:rsidRDefault="001F4409" w:rsidP="00E34133">
      <w:pPr>
        <w:spacing w:line="360" w:lineRule="auto"/>
        <w:ind w:firstLine="720"/>
        <w:jc w:val="both"/>
        <w:rPr>
          <w:rFonts w:ascii="Arial" w:hAnsi="Arial" w:cs="Arial"/>
        </w:rPr>
      </w:pPr>
      <w:r>
        <w:rPr>
          <w:rFonts w:ascii="Arial" w:hAnsi="Arial" w:cs="Arial"/>
        </w:rPr>
        <w:t xml:space="preserve">     </w:t>
      </w:r>
      <w:r w:rsidR="005A5BAE">
        <w:rPr>
          <w:rFonts w:ascii="Arial" w:hAnsi="Arial" w:cs="Arial"/>
        </w:rPr>
        <w:t>(dd)</w:t>
      </w:r>
      <w:r w:rsidR="00E34133">
        <w:rPr>
          <w:rFonts w:ascii="Arial" w:hAnsi="Arial" w:cs="Arial"/>
        </w:rPr>
        <w:t xml:space="preserve"> Ms L Surjbally, Director: Supply Chain Management signed off the </w:t>
      </w:r>
    </w:p>
    <w:p w:rsidR="001F4409" w:rsidRDefault="001F4409" w:rsidP="001F4409">
      <w:pPr>
        <w:spacing w:line="360" w:lineRule="auto"/>
        <w:ind w:left="720" w:firstLine="720"/>
        <w:jc w:val="both"/>
        <w:rPr>
          <w:rFonts w:ascii="Arial" w:hAnsi="Arial" w:cs="Arial"/>
        </w:rPr>
      </w:pPr>
      <w:r>
        <w:rPr>
          <w:rFonts w:ascii="Arial" w:hAnsi="Arial" w:cs="Arial"/>
        </w:rPr>
        <w:t xml:space="preserve">  </w:t>
      </w:r>
      <w:r w:rsidR="00E34133">
        <w:rPr>
          <w:rFonts w:ascii="Arial" w:hAnsi="Arial" w:cs="Arial"/>
        </w:rPr>
        <w:t>contract o</w:t>
      </w:r>
      <w:r w:rsidR="005A5BAE">
        <w:rPr>
          <w:rFonts w:ascii="Arial" w:hAnsi="Arial" w:cs="Arial"/>
        </w:rPr>
        <w:t xml:space="preserve">n behalf of the </w:t>
      </w:r>
      <w:r w:rsidR="00E34133">
        <w:rPr>
          <w:rFonts w:ascii="Arial" w:hAnsi="Arial" w:cs="Arial"/>
        </w:rPr>
        <w:t>D</w:t>
      </w:r>
      <w:r w:rsidR="005A5BAE">
        <w:rPr>
          <w:rFonts w:ascii="Arial" w:hAnsi="Arial" w:cs="Arial"/>
        </w:rPr>
        <w:t xml:space="preserve">epartment, </w:t>
      </w:r>
      <w:r w:rsidR="00E34133">
        <w:rPr>
          <w:rFonts w:ascii="Arial" w:hAnsi="Arial" w:cs="Arial"/>
        </w:rPr>
        <w:t>whereas</w:t>
      </w:r>
      <w:r w:rsidR="005A5BAE">
        <w:rPr>
          <w:rFonts w:ascii="Arial" w:hAnsi="Arial" w:cs="Arial"/>
        </w:rPr>
        <w:t xml:space="preserve"> </w:t>
      </w:r>
      <w:r w:rsidR="00E34133" w:rsidRPr="005A5BAE">
        <w:rPr>
          <w:rFonts w:ascii="Arial" w:hAnsi="Arial" w:cs="Arial"/>
        </w:rPr>
        <w:t>Emar de Wet</w:t>
      </w:r>
      <w:r w:rsidR="00E34133">
        <w:rPr>
          <w:rFonts w:ascii="Arial" w:hAnsi="Arial" w:cs="Arial"/>
        </w:rPr>
        <w:t xml:space="preserve"> signed on </w:t>
      </w:r>
    </w:p>
    <w:p w:rsidR="005A5BAE" w:rsidRDefault="001F4409" w:rsidP="001F4409">
      <w:pPr>
        <w:spacing w:line="360" w:lineRule="auto"/>
        <w:ind w:left="720" w:firstLine="720"/>
        <w:jc w:val="both"/>
        <w:rPr>
          <w:rFonts w:ascii="Arial" w:hAnsi="Arial" w:cs="Arial"/>
        </w:rPr>
      </w:pPr>
      <w:r>
        <w:rPr>
          <w:rFonts w:ascii="Arial" w:hAnsi="Arial" w:cs="Arial"/>
        </w:rPr>
        <w:t xml:space="preserve">  </w:t>
      </w:r>
      <w:r w:rsidR="005A5BAE">
        <w:rPr>
          <w:rFonts w:ascii="Arial" w:hAnsi="Arial" w:cs="Arial"/>
        </w:rPr>
        <w:t>behalf of the service provider.</w:t>
      </w:r>
    </w:p>
    <w:p w:rsidR="00F60C4A" w:rsidRDefault="00F60C4A" w:rsidP="00B86914">
      <w:pPr>
        <w:spacing w:line="360" w:lineRule="auto"/>
        <w:jc w:val="both"/>
        <w:rPr>
          <w:rFonts w:ascii="Arial" w:hAnsi="Arial" w:cs="Arial"/>
        </w:rPr>
      </w:pPr>
    </w:p>
    <w:p w:rsidR="00AA46BF" w:rsidRDefault="00F60C4A" w:rsidP="001F4409">
      <w:pPr>
        <w:numPr>
          <w:ilvl w:val="0"/>
          <w:numId w:val="39"/>
        </w:numPr>
        <w:spacing w:line="360" w:lineRule="auto"/>
        <w:jc w:val="both"/>
        <w:rPr>
          <w:rFonts w:ascii="Arial" w:hAnsi="Arial" w:cs="Arial"/>
        </w:rPr>
      </w:pPr>
      <w:r w:rsidRPr="0085528A">
        <w:rPr>
          <w:rFonts w:ascii="Arial" w:hAnsi="Arial" w:cs="Arial"/>
        </w:rPr>
        <w:t xml:space="preserve">The </w:t>
      </w:r>
      <w:r w:rsidR="001F4409">
        <w:rPr>
          <w:rFonts w:ascii="Arial" w:hAnsi="Arial" w:cs="Arial"/>
        </w:rPr>
        <w:t xml:space="preserve">National </w:t>
      </w:r>
      <w:r w:rsidR="00AA46BF">
        <w:rPr>
          <w:rFonts w:ascii="Arial" w:hAnsi="Arial" w:cs="Arial"/>
        </w:rPr>
        <w:t>Prosecuting Authority (NPA), Legal Aid South Africa and Special Investigating Unit has informed me as follows:</w:t>
      </w:r>
    </w:p>
    <w:p w:rsidR="00AA46BF" w:rsidRDefault="00AA46BF" w:rsidP="00AA46BF">
      <w:pPr>
        <w:spacing w:line="360" w:lineRule="auto"/>
        <w:ind w:left="360"/>
        <w:jc w:val="both"/>
        <w:rPr>
          <w:rFonts w:ascii="Arial" w:hAnsi="Arial" w:cs="Arial"/>
        </w:rPr>
      </w:pPr>
    </w:p>
    <w:p w:rsidR="001F4409" w:rsidRDefault="00AA46BF" w:rsidP="00F60C4A">
      <w:pPr>
        <w:numPr>
          <w:ilvl w:val="0"/>
          <w:numId w:val="40"/>
        </w:numPr>
        <w:spacing w:line="360" w:lineRule="auto"/>
        <w:jc w:val="both"/>
        <w:rPr>
          <w:rFonts w:ascii="Arial" w:hAnsi="Arial" w:cs="Arial"/>
        </w:rPr>
      </w:pPr>
      <w:r>
        <w:rPr>
          <w:rFonts w:ascii="Arial" w:hAnsi="Arial" w:cs="Arial"/>
        </w:rPr>
        <w:t xml:space="preserve">The </w:t>
      </w:r>
      <w:r w:rsidR="00F60C4A" w:rsidRPr="0085528A">
        <w:rPr>
          <w:rFonts w:ascii="Arial" w:hAnsi="Arial" w:cs="Arial"/>
        </w:rPr>
        <w:t>NPA has no consulting firms contracted.</w:t>
      </w:r>
      <w:r w:rsidR="001F4409">
        <w:rPr>
          <w:rFonts w:ascii="Arial" w:hAnsi="Arial" w:cs="Arial"/>
        </w:rPr>
        <w:t xml:space="preserve"> </w:t>
      </w:r>
    </w:p>
    <w:p w:rsidR="00AA46BF" w:rsidRPr="00AA46BF" w:rsidRDefault="00AA46BF" w:rsidP="00F60C4A">
      <w:pPr>
        <w:numPr>
          <w:ilvl w:val="0"/>
          <w:numId w:val="40"/>
        </w:numPr>
        <w:spacing w:line="360" w:lineRule="auto"/>
        <w:jc w:val="both"/>
        <w:rPr>
          <w:rFonts w:ascii="Arial" w:hAnsi="Arial" w:cs="Arial"/>
        </w:rPr>
        <w:sectPr w:rsidR="00AA46BF" w:rsidRPr="00AA46BF" w:rsidSect="006E525A">
          <w:pgSz w:w="12240" w:h="15840"/>
          <w:pgMar w:top="1440" w:right="1440" w:bottom="1440" w:left="1440" w:header="720" w:footer="720" w:gutter="0"/>
          <w:cols w:space="720"/>
          <w:docGrid w:linePitch="360"/>
        </w:sectPr>
      </w:pPr>
    </w:p>
    <w:p w:rsidR="00AA46BF" w:rsidRPr="00850EF1" w:rsidRDefault="00AA46BF" w:rsidP="00AA46BF">
      <w:pPr>
        <w:numPr>
          <w:ilvl w:val="0"/>
          <w:numId w:val="40"/>
        </w:numPr>
        <w:spacing w:line="360" w:lineRule="auto"/>
        <w:jc w:val="both"/>
        <w:rPr>
          <w:rFonts w:ascii="Arial" w:hAnsi="Arial" w:cs="Arial"/>
        </w:rPr>
      </w:pPr>
      <w:r>
        <w:rPr>
          <w:rFonts w:ascii="Arial" w:hAnsi="Arial" w:cs="Arial"/>
        </w:rPr>
        <w:t>Legal Aid South Africa is contracted to 27 consultants during the 2017/18 financial year with a monetary value of R24,38 million. This includes short-term insurance brokerage services and premiums of R19 million. All consultants were approved by the Accounting Officer.</w:t>
      </w:r>
    </w:p>
    <w:tbl>
      <w:tblPr>
        <w:tblW w:w="13882" w:type="dxa"/>
        <w:tblInd w:w="118" w:type="dxa"/>
        <w:tblLook w:val="04A0"/>
      </w:tblPr>
      <w:tblGrid>
        <w:gridCol w:w="963"/>
        <w:gridCol w:w="603"/>
        <w:gridCol w:w="3102"/>
        <w:gridCol w:w="4536"/>
        <w:gridCol w:w="2552"/>
        <w:gridCol w:w="2126"/>
      </w:tblGrid>
      <w:tr w:rsidR="00AA46BF" w:rsidRPr="0055524F" w:rsidTr="00AA46BF">
        <w:trPr>
          <w:trHeight w:val="577"/>
          <w:tblHeader/>
        </w:trPr>
        <w:tc>
          <w:tcPr>
            <w:tcW w:w="13882" w:type="dxa"/>
            <w:gridSpan w:val="6"/>
            <w:tcBorders>
              <w:top w:val="nil"/>
              <w:left w:val="single" w:sz="8" w:space="0" w:color="auto"/>
              <w:bottom w:val="single" w:sz="4" w:space="0" w:color="auto"/>
              <w:right w:val="single" w:sz="8" w:space="0" w:color="000000"/>
            </w:tcBorders>
            <w:shd w:val="clear" w:color="000000" w:fill="E2EFDA"/>
            <w:vAlign w:val="bottom"/>
            <w:hideMark/>
          </w:tcPr>
          <w:p w:rsidR="00AA46BF" w:rsidRPr="0055524F" w:rsidRDefault="00AA46BF" w:rsidP="00FB7522">
            <w:pPr>
              <w:jc w:val="center"/>
              <w:rPr>
                <w:rFonts w:ascii="Arial" w:hAnsi="Arial" w:cs="Arial"/>
                <w:b/>
                <w:bCs/>
                <w:color w:val="000000"/>
                <w:sz w:val="28"/>
                <w:szCs w:val="28"/>
              </w:rPr>
            </w:pPr>
            <w:r w:rsidRPr="0055524F">
              <w:rPr>
                <w:rFonts w:ascii="Arial" w:hAnsi="Arial" w:cs="Arial"/>
                <w:b/>
                <w:bCs/>
                <w:color w:val="000000"/>
                <w:sz w:val="28"/>
                <w:szCs w:val="28"/>
              </w:rPr>
              <w:t>SCHEDULE OF CONSULTANTS ENGAGED DURING 2017/2018 FINANCIAL YEAR</w:t>
            </w:r>
          </w:p>
        </w:tc>
      </w:tr>
      <w:tr w:rsidR="00AA46BF" w:rsidRPr="0055524F" w:rsidTr="00AA46BF">
        <w:trPr>
          <w:trHeight w:val="505"/>
          <w:tblHeader/>
        </w:trPr>
        <w:tc>
          <w:tcPr>
            <w:tcW w:w="4668" w:type="dxa"/>
            <w:gridSpan w:val="3"/>
            <w:tcBorders>
              <w:top w:val="single" w:sz="4" w:space="0" w:color="auto"/>
              <w:left w:val="single" w:sz="8" w:space="0" w:color="auto"/>
              <w:bottom w:val="single" w:sz="4" w:space="0" w:color="auto"/>
              <w:right w:val="nil"/>
            </w:tcBorders>
            <w:shd w:val="clear" w:color="000000" w:fill="E2EFDA"/>
            <w:vAlign w:val="bottom"/>
            <w:hideMark/>
          </w:tcPr>
          <w:p w:rsidR="00AA46BF" w:rsidRPr="0055524F" w:rsidRDefault="00AA46BF" w:rsidP="00FB7522">
            <w:pPr>
              <w:rPr>
                <w:rFonts w:ascii="Arial" w:hAnsi="Arial" w:cs="Arial"/>
                <w:b/>
                <w:bCs/>
                <w:color w:val="000000"/>
                <w:sz w:val="22"/>
                <w:szCs w:val="22"/>
              </w:rPr>
            </w:pPr>
            <w:r w:rsidRPr="0055524F">
              <w:rPr>
                <w:rFonts w:ascii="Arial" w:hAnsi="Arial" w:cs="Arial"/>
                <w:b/>
                <w:bCs/>
                <w:color w:val="000000"/>
                <w:sz w:val="22"/>
                <w:szCs w:val="22"/>
              </w:rPr>
              <w:t>NAME OF AUTHORISER:</w:t>
            </w:r>
          </w:p>
        </w:tc>
        <w:tc>
          <w:tcPr>
            <w:tcW w:w="4536" w:type="dxa"/>
            <w:tcBorders>
              <w:top w:val="nil"/>
              <w:left w:val="nil"/>
              <w:bottom w:val="nil"/>
              <w:right w:val="nil"/>
            </w:tcBorders>
            <w:shd w:val="clear" w:color="000000" w:fill="E2EFDA"/>
            <w:noWrap/>
            <w:vAlign w:val="bottom"/>
            <w:hideMark/>
          </w:tcPr>
          <w:p w:rsidR="00AA46BF" w:rsidRPr="0055524F" w:rsidRDefault="00AA46BF" w:rsidP="00FB7522">
            <w:pPr>
              <w:rPr>
                <w:rFonts w:ascii="Arial" w:hAnsi="Arial" w:cs="Arial"/>
                <w:b/>
                <w:bCs/>
                <w:color w:val="000000"/>
                <w:sz w:val="22"/>
                <w:szCs w:val="22"/>
              </w:rPr>
            </w:pPr>
            <w:r w:rsidRPr="0055524F">
              <w:rPr>
                <w:rFonts w:ascii="Arial" w:hAnsi="Arial" w:cs="Arial"/>
                <w:b/>
                <w:bCs/>
                <w:color w:val="000000"/>
                <w:sz w:val="22"/>
                <w:szCs w:val="22"/>
              </w:rPr>
              <w:t>Vidhu Vedalankar</w:t>
            </w:r>
          </w:p>
        </w:tc>
        <w:tc>
          <w:tcPr>
            <w:tcW w:w="2552" w:type="dxa"/>
            <w:tcBorders>
              <w:top w:val="nil"/>
              <w:left w:val="nil"/>
              <w:bottom w:val="single" w:sz="4" w:space="0" w:color="auto"/>
              <w:right w:val="nil"/>
            </w:tcBorders>
            <w:shd w:val="clear" w:color="000000" w:fill="E2EFDA"/>
            <w:vAlign w:val="bottom"/>
            <w:hideMark/>
          </w:tcPr>
          <w:p w:rsidR="00AA46BF" w:rsidRPr="0055524F" w:rsidRDefault="00AA46BF" w:rsidP="00FB7522">
            <w:pPr>
              <w:rPr>
                <w:rFonts w:ascii="Arial" w:hAnsi="Arial" w:cs="Arial"/>
                <w:b/>
                <w:bCs/>
                <w:color w:val="000000"/>
                <w:sz w:val="22"/>
                <w:szCs w:val="22"/>
              </w:rPr>
            </w:pPr>
            <w:r w:rsidRPr="0055524F">
              <w:rPr>
                <w:rFonts w:ascii="Arial" w:hAnsi="Arial" w:cs="Arial"/>
                <w:b/>
                <w:bCs/>
                <w:color w:val="000000"/>
                <w:sz w:val="22"/>
                <w:szCs w:val="22"/>
              </w:rPr>
              <w:t>POSITION OF AUTHORISER:</w:t>
            </w:r>
          </w:p>
        </w:tc>
        <w:tc>
          <w:tcPr>
            <w:tcW w:w="2126" w:type="dxa"/>
            <w:tcBorders>
              <w:top w:val="nil"/>
              <w:left w:val="nil"/>
              <w:bottom w:val="single" w:sz="4" w:space="0" w:color="auto"/>
              <w:right w:val="single" w:sz="8" w:space="0" w:color="auto"/>
            </w:tcBorders>
            <w:shd w:val="clear" w:color="000000" w:fill="E2EFDA"/>
            <w:vAlign w:val="bottom"/>
            <w:hideMark/>
          </w:tcPr>
          <w:p w:rsidR="00AA46BF" w:rsidRPr="0055524F" w:rsidRDefault="00AA46BF" w:rsidP="00FB7522">
            <w:pPr>
              <w:rPr>
                <w:rFonts w:ascii="Arial" w:hAnsi="Arial" w:cs="Arial"/>
                <w:b/>
                <w:bCs/>
                <w:color w:val="000000"/>
                <w:sz w:val="22"/>
                <w:szCs w:val="22"/>
              </w:rPr>
            </w:pPr>
            <w:r w:rsidRPr="0055524F">
              <w:rPr>
                <w:rFonts w:ascii="Arial" w:hAnsi="Arial" w:cs="Arial"/>
                <w:b/>
                <w:bCs/>
                <w:color w:val="000000"/>
                <w:sz w:val="22"/>
                <w:szCs w:val="22"/>
              </w:rPr>
              <w:t>CEO</w:t>
            </w:r>
          </w:p>
        </w:tc>
      </w:tr>
      <w:tr w:rsidR="00AA46BF" w:rsidRPr="0055524F" w:rsidTr="00AA46BF">
        <w:trPr>
          <w:trHeight w:val="529"/>
          <w:tblHeader/>
        </w:trPr>
        <w:tc>
          <w:tcPr>
            <w:tcW w:w="963" w:type="dxa"/>
            <w:tcBorders>
              <w:top w:val="nil"/>
              <w:left w:val="single" w:sz="8" w:space="0" w:color="auto"/>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Period</w:t>
            </w:r>
          </w:p>
        </w:tc>
        <w:tc>
          <w:tcPr>
            <w:tcW w:w="603" w:type="dxa"/>
            <w:tcBorders>
              <w:top w:val="nil"/>
              <w:left w:val="nil"/>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No.</w:t>
            </w:r>
          </w:p>
        </w:tc>
        <w:tc>
          <w:tcPr>
            <w:tcW w:w="3102" w:type="dxa"/>
            <w:tcBorders>
              <w:top w:val="nil"/>
              <w:left w:val="nil"/>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Name of Consultant</w:t>
            </w:r>
          </w:p>
        </w:tc>
        <w:tc>
          <w:tcPr>
            <w:tcW w:w="4536" w:type="dxa"/>
            <w:tcBorders>
              <w:top w:val="single" w:sz="4" w:space="0" w:color="auto"/>
              <w:left w:val="nil"/>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Description of Service</w:t>
            </w:r>
          </w:p>
        </w:tc>
        <w:tc>
          <w:tcPr>
            <w:tcW w:w="2552" w:type="dxa"/>
            <w:tcBorders>
              <w:top w:val="nil"/>
              <w:left w:val="nil"/>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Contract term</w:t>
            </w:r>
          </w:p>
        </w:tc>
        <w:tc>
          <w:tcPr>
            <w:tcW w:w="2126" w:type="dxa"/>
            <w:tcBorders>
              <w:top w:val="nil"/>
              <w:left w:val="nil"/>
              <w:bottom w:val="single" w:sz="8" w:space="0" w:color="auto"/>
              <w:right w:val="single" w:sz="8" w:space="0" w:color="auto"/>
            </w:tcBorders>
            <w:shd w:val="clear" w:color="000000" w:fill="E2EFDA"/>
            <w:hideMark/>
          </w:tcPr>
          <w:p w:rsidR="00AA46BF" w:rsidRPr="0055524F" w:rsidRDefault="00AA46BF" w:rsidP="00FB7522">
            <w:pPr>
              <w:jc w:val="center"/>
              <w:rPr>
                <w:rFonts w:ascii="Arial" w:hAnsi="Arial" w:cs="Arial"/>
                <w:b/>
                <w:bCs/>
                <w:color w:val="000000"/>
              </w:rPr>
            </w:pPr>
            <w:r w:rsidRPr="0055524F">
              <w:rPr>
                <w:rFonts w:ascii="Arial" w:hAnsi="Arial" w:cs="Arial"/>
                <w:b/>
                <w:bCs/>
                <w:color w:val="000000"/>
              </w:rPr>
              <w:t>Contract Amount</w:t>
            </w:r>
          </w:p>
        </w:tc>
      </w:tr>
      <w:tr w:rsidR="00AA46BF" w:rsidRPr="0055524F" w:rsidTr="00AA46BF">
        <w:trPr>
          <w:trHeight w:val="913"/>
        </w:trPr>
        <w:tc>
          <w:tcPr>
            <w:tcW w:w="963" w:type="dxa"/>
            <w:vMerge w:val="restart"/>
            <w:tcBorders>
              <w:top w:val="nil"/>
              <w:left w:val="single" w:sz="8" w:space="0" w:color="auto"/>
              <w:bottom w:val="single" w:sz="8" w:space="0" w:color="000000"/>
              <w:right w:val="single" w:sz="8" w:space="0" w:color="auto"/>
            </w:tcBorders>
            <w:shd w:val="clear" w:color="000000" w:fill="A6F0F2"/>
            <w:textDirection w:val="btLr"/>
            <w:vAlign w:val="center"/>
            <w:hideMark/>
          </w:tcPr>
          <w:p w:rsidR="00AA46BF" w:rsidRPr="0055524F" w:rsidRDefault="00AA46BF" w:rsidP="00FB7522">
            <w:pPr>
              <w:jc w:val="center"/>
              <w:rPr>
                <w:rFonts w:ascii="Arial" w:hAnsi="Arial" w:cs="Arial"/>
                <w:b/>
                <w:bCs/>
                <w:color w:val="000000"/>
                <w:sz w:val="22"/>
                <w:szCs w:val="22"/>
              </w:rPr>
            </w:pPr>
            <w:r w:rsidRPr="0055524F">
              <w:rPr>
                <w:rFonts w:ascii="Arial" w:hAnsi="Arial" w:cs="Arial"/>
                <w:b/>
                <w:bCs/>
                <w:color w:val="000000"/>
                <w:sz w:val="22"/>
                <w:szCs w:val="22"/>
              </w:rPr>
              <w:t>Quarter 1</w:t>
            </w: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Dumani Architects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Architectural Services: Space planning and refurbishment - Middelburg Office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April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27,930.00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North West University</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Paralegal Community Empowerment</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May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120,000.00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3</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Informed Services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Training - Sexual Offences </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May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258,660.00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4</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Forensic Ballistic Services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Ballistics</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May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152,250.00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5</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LEAD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High Court Litigation</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May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248,178.00</w:t>
            </w:r>
          </w:p>
        </w:tc>
      </w:tr>
      <w:tr w:rsidR="00AA46BF" w:rsidRPr="0055524F" w:rsidTr="00AA46BF">
        <w:trPr>
          <w:trHeight w:val="913"/>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6</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IFIS (Independent Fingerprint Information Systems (Pty) Ltd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Fingerprints</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May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145,008.00</w:t>
            </w:r>
          </w:p>
        </w:tc>
      </w:tr>
      <w:tr w:rsidR="00AA46BF" w:rsidRPr="0055524F" w:rsidTr="00AA46BF">
        <w:trPr>
          <w:trHeight w:val="770"/>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8"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7</w:t>
            </w:r>
          </w:p>
        </w:tc>
        <w:tc>
          <w:tcPr>
            <w:tcW w:w="3102" w:type="dxa"/>
            <w:tcBorders>
              <w:top w:val="nil"/>
              <w:left w:val="nil"/>
              <w:bottom w:val="single" w:sz="8"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Adv David Themba Skosana</w:t>
            </w:r>
            <w:r w:rsidRPr="0055524F">
              <w:rPr>
                <w:rFonts w:ascii="Arial" w:hAnsi="Arial" w:cs="Arial"/>
                <w:color w:val="000000"/>
                <w:sz w:val="22"/>
                <w:szCs w:val="22"/>
              </w:rPr>
              <w:br/>
              <w:t>Adv Makhosi Gwala</w:t>
            </w:r>
          </w:p>
        </w:tc>
        <w:tc>
          <w:tcPr>
            <w:tcW w:w="4536" w:type="dxa"/>
            <w:tcBorders>
              <w:top w:val="nil"/>
              <w:left w:val="nil"/>
              <w:bottom w:val="single" w:sz="8"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Legal Opinion for Board</w:t>
            </w:r>
          </w:p>
        </w:tc>
        <w:tc>
          <w:tcPr>
            <w:tcW w:w="2552" w:type="dxa"/>
            <w:tcBorders>
              <w:top w:val="nil"/>
              <w:left w:val="nil"/>
              <w:bottom w:val="single" w:sz="8"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June 2017</w:t>
            </w:r>
          </w:p>
        </w:tc>
        <w:tc>
          <w:tcPr>
            <w:tcW w:w="2126" w:type="dxa"/>
            <w:tcBorders>
              <w:top w:val="nil"/>
              <w:left w:val="nil"/>
              <w:bottom w:val="single" w:sz="8"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307,914.00</w:t>
            </w:r>
          </w:p>
        </w:tc>
      </w:tr>
      <w:tr w:rsidR="00AA46BF" w:rsidRPr="0055524F" w:rsidTr="00AA46BF">
        <w:trPr>
          <w:trHeight w:val="456"/>
        </w:trPr>
        <w:tc>
          <w:tcPr>
            <w:tcW w:w="963" w:type="dxa"/>
            <w:vMerge w:val="restart"/>
            <w:tcBorders>
              <w:top w:val="single" w:sz="4" w:space="0" w:color="auto"/>
              <w:left w:val="single" w:sz="8" w:space="0" w:color="auto"/>
              <w:bottom w:val="single" w:sz="8" w:space="0" w:color="000000"/>
              <w:right w:val="single" w:sz="8" w:space="0" w:color="auto"/>
            </w:tcBorders>
            <w:shd w:val="clear" w:color="000000" w:fill="A6F0F2"/>
            <w:textDirection w:val="btLr"/>
            <w:vAlign w:val="center"/>
            <w:hideMark/>
          </w:tcPr>
          <w:p w:rsidR="00AA46BF" w:rsidRPr="0055524F" w:rsidRDefault="00AA46BF" w:rsidP="00FB7522">
            <w:pPr>
              <w:jc w:val="center"/>
              <w:rPr>
                <w:rFonts w:ascii="Arial" w:hAnsi="Arial" w:cs="Arial"/>
                <w:b/>
                <w:bCs/>
                <w:color w:val="000000"/>
                <w:sz w:val="22"/>
                <w:szCs w:val="22"/>
              </w:rPr>
            </w:pPr>
            <w:r w:rsidRPr="0055524F">
              <w:rPr>
                <w:rFonts w:ascii="Arial" w:hAnsi="Arial" w:cs="Arial"/>
                <w:b/>
                <w:bCs/>
                <w:color w:val="000000"/>
                <w:sz w:val="22"/>
                <w:szCs w:val="22"/>
              </w:rPr>
              <w:t>Quarter 2</w:t>
            </w:r>
          </w:p>
        </w:tc>
        <w:tc>
          <w:tcPr>
            <w:tcW w:w="603" w:type="dxa"/>
            <w:tcBorders>
              <w:top w:val="single" w:sz="4" w:space="0" w:color="auto"/>
              <w:left w:val="nil"/>
              <w:bottom w:val="single" w:sz="4" w:space="0" w:color="auto"/>
              <w:right w:val="single" w:sz="4"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8</w:t>
            </w:r>
          </w:p>
        </w:tc>
        <w:tc>
          <w:tcPr>
            <w:tcW w:w="3102" w:type="dxa"/>
            <w:tcBorders>
              <w:top w:val="single" w:sz="4" w:space="0" w:color="auto"/>
              <w:left w:val="single" w:sz="4" w:space="0" w:color="auto"/>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Syspro (Pty) Ltd</w:t>
            </w:r>
          </w:p>
        </w:tc>
        <w:tc>
          <w:tcPr>
            <w:tcW w:w="4536" w:type="dxa"/>
            <w:tcBorders>
              <w:top w:val="single" w:sz="4" w:space="0" w:color="auto"/>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Syspro Technical</w:t>
            </w:r>
          </w:p>
        </w:tc>
        <w:tc>
          <w:tcPr>
            <w:tcW w:w="2552" w:type="dxa"/>
            <w:tcBorders>
              <w:top w:val="single" w:sz="4" w:space="0" w:color="auto"/>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August 2017</w:t>
            </w:r>
          </w:p>
        </w:tc>
        <w:tc>
          <w:tcPr>
            <w:tcW w:w="2126" w:type="dxa"/>
            <w:tcBorders>
              <w:top w:val="single" w:sz="4" w:space="0" w:color="auto"/>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20,292.00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9</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Dumani Architects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Space Planning Design for Krugersdorp Office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August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39,900.00</w:t>
            </w:r>
          </w:p>
        </w:tc>
      </w:tr>
      <w:tr w:rsidR="00AA46BF" w:rsidRPr="0055524F" w:rsidTr="00AA46BF">
        <w:trPr>
          <w:trHeight w:val="913"/>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10</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Tsebo Real Asset Management &amp; Risk Solutions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Valuation of property - premises for Krugersdorp Office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August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4,389.00</w:t>
            </w:r>
          </w:p>
        </w:tc>
      </w:tr>
      <w:tr w:rsidR="00AA46BF" w:rsidRPr="0055524F" w:rsidTr="00AA46BF">
        <w:trPr>
          <w:trHeight w:val="913"/>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11</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Life Line</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Employee Assistance Programme Intervention 2017/2018</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August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298,228.00</w:t>
            </w:r>
          </w:p>
        </w:tc>
      </w:tr>
      <w:tr w:rsidR="00AA46BF" w:rsidRPr="0055524F" w:rsidTr="00AA46BF">
        <w:trPr>
          <w:trHeight w:val="913"/>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12</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Execuprime Holdings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Education, Training &amp; Development Interventions - National Office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August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270,000.00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val="restart"/>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13</w:t>
            </w:r>
          </w:p>
        </w:tc>
        <w:tc>
          <w:tcPr>
            <w:tcW w:w="3102" w:type="dxa"/>
            <w:vMerge w:val="restart"/>
            <w:tcBorders>
              <w:top w:val="nil"/>
              <w:left w:val="single" w:sz="8" w:space="0" w:color="auto"/>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Epi-use Africa (Pty) Ltd</w:t>
            </w:r>
          </w:p>
        </w:tc>
        <w:tc>
          <w:tcPr>
            <w:tcW w:w="4536" w:type="dxa"/>
            <w:vMerge w:val="restart"/>
            <w:tcBorders>
              <w:top w:val="nil"/>
              <w:left w:val="single" w:sz="8" w:space="0" w:color="auto"/>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SAP Support Services</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2017/2018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259,749.00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3102"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4536"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2018/2019</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460,868.94</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3102"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4536"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2019/2020</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488,521.04</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3102"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4536"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2020/2021</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208,467.10</w:t>
            </w:r>
          </w:p>
        </w:tc>
      </w:tr>
      <w:tr w:rsidR="00AA46BF" w:rsidRPr="0055524F" w:rsidTr="00AA46BF">
        <w:trPr>
          <w:trHeight w:val="456"/>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14</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DNA Project</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DNA Evidence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September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192,500.00</w:t>
            </w:r>
          </w:p>
        </w:tc>
      </w:tr>
      <w:tr w:rsidR="00AA46BF" w:rsidRPr="0055524F" w:rsidTr="00AA46BF">
        <w:trPr>
          <w:trHeight w:val="481"/>
        </w:trPr>
        <w:tc>
          <w:tcPr>
            <w:tcW w:w="963" w:type="dxa"/>
            <w:vMerge/>
            <w:tcBorders>
              <w:top w:val="nil"/>
              <w:left w:val="single" w:sz="8" w:space="0" w:color="auto"/>
              <w:bottom w:val="single" w:sz="8" w:space="0" w:color="000000"/>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nil"/>
              <w:bottom w:val="single" w:sz="8"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15</w:t>
            </w:r>
          </w:p>
        </w:tc>
        <w:tc>
          <w:tcPr>
            <w:tcW w:w="3102" w:type="dxa"/>
            <w:tcBorders>
              <w:top w:val="nil"/>
              <w:left w:val="nil"/>
              <w:bottom w:val="single" w:sz="8"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Civil Drafting (Pty) Ltd</w:t>
            </w:r>
          </w:p>
        </w:tc>
        <w:tc>
          <w:tcPr>
            <w:tcW w:w="4536" w:type="dxa"/>
            <w:tcBorders>
              <w:top w:val="nil"/>
              <w:left w:val="nil"/>
              <w:bottom w:val="single" w:sz="8"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Space Planning Design for Witbank Office </w:t>
            </w:r>
          </w:p>
        </w:tc>
        <w:tc>
          <w:tcPr>
            <w:tcW w:w="2552" w:type="dxa"/>
            <w:tcBorders>
              <w:top w:val="nil"/>
              <w:left w:val="nil"/>
              <w:bottom w:val="single" w:sz="8"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September 2017</w:t>
            </w:r>
          </w:p>
        </w:tc>
        <w:tc>
          <w:tcPr>
            <w:tcW w:w="2126" w:type="dxa"/>
            <w:tcBorders>
              <w:top w:val="nil"/>
              <w:left w:val="nil"/>
              <w:bottom w:val="single" w:sz="8"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94,620.00</w:t>
            </w:r>
          </w:p>
        </w:tc>
      </w:tr>
      <w:tr w:rsidR="00AA46BF" w:rsidRPr="0055524F" w:rsidTr="00AA46BF">
        <w:trPr>
          <w:trHeight w:val="456"/>
        </w:trPr>
        <w:tc>
          <w:tcPr>
            <w:tcW w:w="963" w:type="dxa"/>
            <w:vMerge w:val="restart"/>
            <w:tcBorders>
              <w:top w:val="nil"/>
              <w:left w:val="single" w:sz="8" w:space="0" w:color="auto"/>
              <w:bottom w:val="nil"/>
              <w:right w:val="nil"/>
            </w:tcBorders>
            <w:shd w:val="clear" w:color="000000" w:fill="A6F0F2"/>
            <w:textDirection w:val="btLr"/>
            <w:vAlign w:val="center"/>
            <w:hideMark/>
          </w:tcPr>
          <w:p w:rsidR="00AA46BF" w:rsidRPr="0055524F" w:rsidRDefault="00AA46BF" w:rsidP="00FB7522">
            <w:pPr>
              <w:jc w:val="center"/>
              <w:rPr>
                <w:rFonts w:ascii="Arial" w:hAnsi="Arial" w:cs="Arial"/>
                <w:b/>
                <w:bCs/>
                <w:color w:val="000000"/>
                <w:sz w:val="22"/>
                <w:szCs w:val="22"/>
              </w:rPr>
            </w:pPr>
            <w:r w:rsidRPr="0055524F">
              <w:rPr>
                <w:rFonts w:ascii="Arial" w:hAnsi="Arial" w:cs="Arial"/>
                <w:b/>
                <w:bCs/>
                <w:color w:val="000000"/>
                <w:sz w:val="22"/>
                <w:szCs w:val="22"/>
              </w:rPr>
              <w:t>Quarter 3</w:t>
            </w: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16</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The Skills Clinic (Pty) Ltd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Training - Time Management </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October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4,389.00</w:t>
            </w:r>
          </w:p>
        </w:tc>
      </w:tr>
      <w:tr w:rsidR="00AA46BF" w:rsidRPr="0055524F" w:rsidTr="00AA46BF">
        <w:trPr>
          <w:trHeight w:val="456"/>
        </w:trPr>
        <w:tc>
          <w:tcPr>
            <w:tcW w:w="963" w:type="dxa"/>
            <w:vMerge/>
            <w:tcBorders>
              <w:top w:val="nil"/>
              <w:left w:val="single" w:sz="8" w:space="0" w:color="auto"/>
              <w:bottom w:val="nil"/>
              <w:right w:val="nil"/>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17</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TAT i-Chain (Pty) Ltd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Fixed Assets Scanner Support</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October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141,382.80</w:t>
            </w:r>
          </w:p>
        </w:tc>
      </w:tr>
      <w:tr w:rsidR="00AA46BF" w:rsidRPr="0055524F" w:rsidTr="00AA46BF">
        <w:trPr>
          <w:trHeight w:val="456"/>
        </w:trPr>
        <w:tc>
          <w:tcPr>
            <w:tcW w:w="963" w:type="dxa"/>
            <w:vMerge/>
            <w:tcBorders>
              <w:top w:val="nil"/>
              <w:left w:val="single" w:sz="8" w:space="0" w:color="auto"/>
              <w:bottom w:val="nil"/>
              <w:right w:val="nil"/>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18</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Corporate Healthy</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Health Risk Assessment </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October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271,130.00</w:t>
            </w:r>
          </w:p>
        </w:tc>
      </w:tr>
      <w:tr w:rsidR="00AA46BF" w:rsidRPr="0055524F" w:rsidTr="00AA46BF">
        <w:trPr>
          <w:trHeight w:val="456"/>
        </w:trPr>
        <w:tc>
          <w:tcPr>
            <w:tcW w:w="963" w:type="dxa"/>
            <w:vMerge/>
            <w:tcBorders>
              <w:top w:val="nil"/>
              <w:left w:val="single" w:sz="8" w:space="0" w:color="auto"/>
              <w:bottom w:val="single" w:sz="4" w:space="0" w:color="auto"/>
              <w:right w:val="nil"/>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19</w:t>
            </w:r>
          </w:p>
        </w:tc>
        <w:tc>
          <w:tcPr>
            <w:tcW w:w="3102" w:type="dxa"/>
            <w:tcBorders>
              <w:top w:val="nil"/>
              <w:left w:val="nil"/>
              <w:bottom w:val="single" w:sz="4" w:space="0" w:color="auto"/>
              <w:right w:val="single" w:sz="8" w:space="0" w:color="auto"/>
            </w:tcBorders>
            <w:shd w:val="clear" w:color="auto" w:fill="auto"/>
            <w:noWrap/>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Qubique Consulting</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Quantity Surveyors - bill of materials for Benoni Office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November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139,620.00</w:t>
            </w:r>
          </w:p>
        </w:tc>
      </w:tr>
      <w:tr w:rsidR="00AA46BF" w:rsidRPr="0055524F" w:rsidTr="00AA46BF">
        <w:trPr>
          <w:trHeight w:val="481"/>
        </w:trPr>
        <w:tc>
          <w:tcPr>
            <w:tcW w:w="963" w:type="dxa"/>
            <w:vMerge/>
            <w:tcBorders>
              <w:top w:val="single" w:sz="4" w:space="0" w:color="auto"/>
              <w:left w:val="single" w:sz="8" w:space="0" w:color="auto"/>
              <w:bottom w:val="single" w:sz="4" w:space="0" w:color="auto"/>
              <w:right w:val="nil"/>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20</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Forctis Valuers (Pty) Ltd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AA46BF">
            <w:pPr>
              <w:rPr>
                <w:rFonts w:ascii="Arial" w:hAnsi="Arial" w:cs="Arial"/>
                <w:color w:val="000000"/>
                <w:sz w:val="22"/>
                <w:szCs w:val="22"/>
              </w:rPr>
            </w:pPr>
            <w:r w:rsidRPr="0055524F">
              <w:rPr>
                <w:rFonts w:ascii="Arial" w:hAnsi="Arial" w:cs="Arial"/>
                <w:color w:val="000000"/>
                <w:sz w:val="22"/>
                <w:szCs w:val="22"/>
              </w:rPr>
              <w:t xml:space="preserve">Valuation of property - Port Elizabeth Office </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Once off - December  2017</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3,500.00</w:t>
            </w:r>
          </w:p>
        </w:tc>
      </w:tr>
      <w:tr w:rsidR="00AA46BF" w:rsidRPr="0055524F" w:rsidTr="00AA46BF">
        <w:trPr>
          <w:trHeight w:val="456"/>
        </w:trPr>
        <w:tc>
          <w:tcPr>
            <w:tcW w:w="963" w:type="dxa"/>
            <w:vMerge w:val="restart"/>
            <w:tcBorders>
              <w:top w:val="single" w:sz="8" w:space="0" w:color="auto"/>
              <w:left w:val="single" w:sz="8" w:space="0" w:color="auto"/>
              <w:bottom w:val="nil"/>
              <w:right w:val="single" w:sz="8" w:space="0" w:color="auto"/>
            </w:tcBorders>
            <w:shd w:val="clear" w:color="000000" w:fill="A6F0F2"/>
            <w:noWrap/>
            <w:textDirection w:val="btLr"/>
            <w:vAlign w:val="center"/>
            <w:hideMark/>
          </w:tcPr>
          <w:p w:rsidR="00AA46BF" w:rsidRPr="0055524F" w:rsidRDefault="00AA46BF" w:rsidP="00FB7522">
            <w:pPr>
              <w:jc w:val="center"/>
              <w:rPr>
                <w:rFonts w:ascii="Arial" w:hAnsi="Arial" w:cs="Arial"/>
                <w:b/>
                <w:bCs/>
                <w:color w:val="000000"/>
                <w:sz w:val="22"/>
                <w:szCs w:val="22"/>
              </w:rPr>
            </w:pPr>
            <w:r w:rsidRPr="0055524F">
              <w:rPr>
                <w:rFonts w:ascii="Arial" w:hAnsi="Arial" w:cs="Arial"/>
                <w:b/>
                <w:bCs/>
                <w:color w:val="000000"/>
                <w:sz w:val="22"/>
                <w:szCs w:val="22"/>
              </w:rPr>
              <w:t>Quarter 4</w:t>
            </w:r>
          </w:p>
        </w:tc>
        <w:tc>
          <w:tcPr>
            <w:tcW w:w="603" w:type="dxa"/>
            <w:vMerge w:val="restart"/>
            <w:tcBorders>
              <w:top w:val="single" w:sz="4" w:space="0" w:color="auto"/>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21</w:t>
            </w:r>
          </w:p>
        </w:tc>
        <w:tc>
          <w:tcPr>
            <w:tcW w:w="310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Marsh (Pty) Ltd</w:t>
            </w:r>
          </w:p>
        </w:tc>
        <w:tc>
          <w:tcPr>
            <w:tcW w:w="453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Insurance Brokerage Services (includes premiums)</w:t>
            </w:r>
          </w:p>
        </w:tc>
        <w:tc>
          <w:tcPr>
            <w:tcW w:w="2552" w:type="dxa"/>
            <w:tcBorders>
              <w:top w:val="single" w:sz="4" w:space="0" w:color="auto"/>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2018/2019</w:t>
            </w:r>
          </w:p>
        </w:tc>
        <w:tc>
          <w:tcPr>
            <w:tcW w:w="2126" w:type="dxa"/>
            <w:tcBorders>
              <w:top w:val="single" w:sz="4" w:space="0" w:color="auto"/>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6,424,127.00</w:t>
            </w:r>
          </w:p>
        </w:tc>
      </w:tr>
      <w:tr w:rsidR="00AA46BF" w:rsidRPr="0055524F" w:rsidTr="00AA46BF">
        <w:trPr>
          <w:trHeight w:val="456"/>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3102"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4536"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2019/2020</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6,424,127.00</w:t>
            </w:r>
          </w:p>
        </w:tc>
      </w:tr>
      <w:tr w:rsidR="00AA46BF" w:rsidRPr="0055524F" w:rsidTr="00AA46BF">
        <w:trPr>
          <w:trHeight w:val="456"/>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3102"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4536" w:type="dxa"/>
            <w:vMerge/>
            <w:tcBorders>
              <w:top w:val="nil"/>
              <w:left w:val="single" w:sz="8" w:space="0" w:color="auto"/>
              <w:bottom w:val="single" w:sz="4" w:space="0" w:color="auto"/>
              <w:right w:val="single" w:sz="8" w:space="0" w:color="auto"/>
            </w:tcBorders>
            <w:vAlign w:val="center"/>
            <w:hideMark/>
          </w:tcPr>
          <w:p w:rsidR="00AA46BF" w:rsidRPr="0055524F" w:rsidRDefault="00AA46BF" w:rsidP="00FB7522">
            <w:pPr>
              <w:rPr>
                <w:rFonts w:ascii="Arial" w:hAnsi="Arial" w:cs="Arial"/>
                <w:color w:val="000000"/>
                <w:sz w:val="22"/>
                <w:szCs w:val="22"/>
              </w:rPr>
            </w:pP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2020/2021</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6,424,127.00</w:t>
            </w:r>
          </w:p>
        </w:tc>
      </w:tr>
      <w:tr w:rsidR="00AA46BF" w:rsidRPr="0055524F" w:rsidTr="00AA46BF">
        <w:trPr>
          <w:trHeight w:val="456"/>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22</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Forensic Ballistic Services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Ballistic Evidence</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70,740.00</w:t>
            </w:r>
          </w:p>
        </w:tc>
      </w:tr>
      <w:tr w:rsidR="00AA46BF" w:rsidRPr="0055524F" w:rsidTr="00AA46BF">
        <w:trPr>
          <w:trHeight w:val="456"/>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23</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DNA Project</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Training - DNA Evidence </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211,750.00</w:t>
            </w:r>
          </w:p>
        </w:tc>
      </w:tr>
      <w:tr w:rsidR="00AA46BF" w:rsidRPr="0055524F" w:rsidTr="00AA46BF">
        <w:trPr>
          <w:trHeight w:val="913"/>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24</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IFIS (Independent Fingerprint Information Systems (Pty) Ltd</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Fingerprints</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72,504.00</w:t>
            </w:r>
          </w:p>
        </w:tc>
      </w:tr>
      <w:tr w:rsidR="00AA46BF" w:rsidRPr="0055524F" w:rsidTr="00AA46BF">
        <w:trPr>
          <w:trHeight w:val="774"/>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25</w:t>
            </w:r>
          </w:p>
        </w:tc>
        <w:tc>
          <w:tcPr>
            <w:tcW w:w="310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North West University Potchefstroom Campus Law Clinic</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Paralegal Community Empowerment</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60,000.00</w:t>
            </w:r>
          </w:p>
        </w:tc>
      </w:tr>
      <w:tr w:rsidR="00AA46BF" w:rsidRPr="0055524F" w:rsidTr="00AA46BF">
        <w:trPr>
          <w:trHeight w:val="456"/>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single" w:sz="4" w:space="0" w:color="auto"/>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26</w:t>
            </w:r>
          </w:p>
        </w:tc>
        <w:tc>
          <w:tcPr>
            <w:tcW w:w="3102"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Informed Services</w:t>
            </w:r>
          </w:p>
        </w:tc>
        <w:tc>
          <w:tcPr>
            <w:tcW w:w="4536" w:type="dxa"/>
            <w:tcBorders>
              <w:top w:val="nil"/>
              <w:left w:val="nil"/>
              <w:bottom w:val="single" w:sz="4" w:space="0" w:color="auto"/>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Training - Sexual Offences</w:t>
            </w:r>
          </w:p>
        </w:tc>
        <w:tc>
          <w:tcPr>
            <w:tcW w:w="2552" w:type="dxa"/>
            <w:tcBorders>
              <w:top w:val="nil"/>
              <w:left w:val="nil"/>
              <w:bottom w:val="single" w:sz="4" w:space="0" w:color="auto"/>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single" w:sz="4" w:space="0" w:color="auto"/>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136,041.00</w:t>
            </w:r>
          </w:p>
        </w:tc>
      </w:tr>
      <w:tr w:rsidR="00AA46BF" w:rsidRPr="0055524F" w:rsidTr="00AA46BF">
        <w:trPr>
          <w:trHeight w:val="481"/>
        </w:trPr>
        <w:tc>
          <w:tcPr>
            <w:tcW w:w="963" w:type="dxa"/>
            <w:vMerge/>
            <w:tcBorders>
              <w:top w:val="single" w:sz="8" w:space="0" w:color="auto"/>
              <w:left w:val="single" w:sz="8" w:space="0" w:color="auto"/>
              <w:bottom w:val="nil"/>
              <w:right w:val="single" w:sz="8" w:space="0" w:color="auto"/>
            </w:tcBorders>
            <w:vAlign w:val="center"/>
            <w:hideMark/>
          </w:tcPr>
          <w:p w:rsidR="00AA46BF" w:rsidRPr="0055524F" w:rsidRDefault="00AA46BF" w:rsidP="00FB7522">
            <w:pPr>
              <w:rPr>
                <w:rFonts w:ascii="Arial" w:hAnsi="Arial" w:cs="Arial"/>
                <w:b/>
                <w:bCs/>
                <w:color w:val="000000"/>
                <w:sz w:val="22"/>
                <w:szCs w:val="22"/>
              </w:rPr>
            </w:pPr>
          </w:p>
        </w:tc>
        <w:tc>
          <w:tcPr>
            <w:tcW w:w="603" w:type="dxa"/>
            <w:tcBorders>
              <w:top w:val="nil"/>
              <w:left w:val="single" w:sz="8" w:space="0" w:color="auto"/>
              <w:bottom w:val="nil"/>
              <w:right w:val="single" w:sz="8" w:space="0" w:color="auto"/>
            </w:tcBorders>
            <w:shd w:val="clear" w:color="000000" w:fill="FFFFFF"/>
            <w:hideMark/>
          </w:tcPr>
          <w:p w:rsidR="00AA46BF" w:rsidRPr="0055524F" w:rsidRDefault="00AA46BF" w:rsidP="00FB7522">
            <w:pPr>
              <w:jc w:val="center"/>
              <w:rPr>
                <w:rFonts w:ascii="Arial" w:hAnsi="Arial" w:cs="Arial"/>
                <w:color w:val="000000"/>
                <w:sz w:val="22"/>
                <w:szCs w:val="22"/>
              </w:rPr>
            </w:pPr>
            <w:r w:rsidRPr="0055524F">
              <w:rPr>
                <w:rFonts w:ascii="Arial" w:hAnsi="Arial" w:cs="Arial"/>
                <w:color w:val="000000"/>
                <w:sz w:val="22"/>
                <w:szCs w:val="22"/>
              </w:rPr>
              <w:t>27</w:t>
            </w:r>
          </w:p>
        </w:tc>
        <w:tc>
          <w:tcPr>
            <w:tcW w:w="3102" w:type="dxa"/>
            <w:tcBorders>
              <w:top w:val="nil"/>
              <w:left w:val="nil"/>
              <w:bottom w:val="nil"/>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 xml:space="preserve">Plus 94 </w:t>
            </w:r>
          </w:p>
        </w:tc>
        <w:tc>
          <w:tcPr>
            <w:tcW w:w="4536" w:type="dxa"/>
            <w:tcBorders>
              <w:top w:val="nil"/>
              <w:left w:val="nil"/>
              <w:bottom w:val="nil"/>
              <w:right w:val="single" w:sz="8" w:space="0" w:color="auto"/>
            </w:tcBorders>
            <w:shd w:val="clear" w:color="auto" w:fill="auto"/>
            <w:hideMark/>
          </w:tcPr>
          <w:p w:rsidR="00AA46BF" w:rsidRPr="0055524F" w:rsidRDefault="00AA46BF" w:rsidP="00FB7522">
            <w:pPr>
              <w:rPr>
                <w:rFonts w:ascii="Arial" w:hAnsi="Arial" w:cs="Arial"/>
                <w:color w:val="000000"/>
                <w:sz w:val="22"/>
                <w:szCs w:val="22"/>
              </w:rPr>
            </w:pPr>
            <w:r w:rsidRPr="0055524F">
              <w:rPr>
                <w:rFonts w:ascii="Arial" w:hAnsi="Arial" w:cs="Arial"/>
                <w:color w:val="000000"/>
                <w:sz w:val="22"/>
                <w:szCs w:val="22"/>
              </w:rPr>
              <w:t>National Internal Omnibus Engagement Survey</w:t>
            </w:r>
          </w:p>
        </w:tc>
        <w:tc>
          <w:tcPr>
            <w:tcW w:w="2552" w:type="dxa"/>
            <w:tcBorders>
              <w:top w:val="nil"/>
              <w:left w:val="nil"/>
              <w:bottom w:val="nil"/>
              <w:right w:val="single" w:sz="8" w:space="0" w:color="auto"/>
            </w:tcBorders>
            <w:shd w:val="clear" w:color="000000" w:fill="FFFFFF"/>
            <w:hideMark/>
          </w:tcPr>
          <w:p w:rsidR="00AA46BF" w:rsidRPr="0055524F" w:rsidRDefault="00AA46BF" w:rsidP="00FB7522">
            <w:pPr>
              <w:rPr>
                <w:rFonts w:ascii="Arial" w:hAnsi="Arial" w:cs="Arial"/>
                <w:sz w:val="22"/>
                <w:szCs w:val="22"/>
              </w:rPr>
            </w:pPr>
            <w:r w:rsidRPr="0055524F">
              <w:rPr>
                <w:rFonts w:ascii="Arial" w:hAnsi="Arial" w:cs="Arial"/>
                <w:sz w:val="22"/>
                <w:szCs w:val="22"/>
              </w:rPr>
              <w:t>March 2018</w:t>
            </w:r>
          </w:p>
        </w:tc>
        <w:tc>
          <w:tcPr>
            <w:tcW w:w="2126" w:type="dxa"/>
            <w:tcBorders>
              <w:top w:val="nil"/>
              <w:left w:val="nil"/>
              <w:bottom w:val="nil"/>
              <w:right w:val="single" w:sz="8" w:space="0" w:color="auto"/>
            </w:tcBorders>
            <w:shd w:val="clear" w:color="000000" w:fill="FFFFFF"/>
            <w:hideMark/>
          </w:tcPr>
          <w:p w:rsidR="00AA46BF" w:rsidRPr="0055524F" w:rsidRDefault="00AA46BF" w:rsidP="00AA46BF">
            <w:pPr>
              <w:jc w:val="center"/>
              <w:rPr>
                <w:rFonts w:ascii="Arial" w:hAnsi="Arial" w:cs="Arial"/>
                <w:color w:val="000000"/>
                <w:sz w:val="22"/>
                <w:szCs w:val="22"/>
              </w:rPr>
            </w:pPr>
            <w:r w:rsidRPr="0055524F">
              <w:rPr>
                <w:rFonts w:ascii="Arial" w:hAnsi="Arial" w:cs="Arial"/>
                <w:color w:val="000000"/>
                <w:sz w:val="22"/>
                <w:szCs w:val="22"/>
              </w:rPr>
              <w:t>R 400,000.00</w:t>
            </w:r>
          </w:p>
        </w:tc>
      </w:tr>
      <w:tr w:rsidR="00AA46BF" w:rsidRPr="0055524F" w:rsidTr="00AA46BF">
        <w:trPr>
          <w:trHeight w:val="817"/>
        </w:trPr>
        <w:tc>
          <w:tcPr>
            <w:tcW w:w="96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A46BF" w:rsidRPr="0055524F" w:rsidRDefault="00AA46BF" w:rsidP="00FB7522">
            <w:pPr>
              <w:jc w:val="center"/>
              <w:rPr>
                <w:rFonts w:ascii="Arial" w:hAnsi="Arial" w:cs="Arial"/>
                <w:b/>
                <w:bCs/>
                <w:color w:val="000000"/>
                <w:sz w:val="22"/>
                <w:szCs w:val="22"/>
              </w:rPr>
            </w:pPr>
            <w:r w:rsidRPr="0055524F">
              <w:rPr>
                <w:rFonts w:ascii="Arial" w:hAnsi="Arial" w:cs="Arial"/>
                <w:b/>
                <w:bCs/>
                <w:color w:val="000000"/>
                <w:sz w:val="22"/>
                <w:szCs w:val="22"/>
              </w:rPr>
              <w:t>Full Year</w:t>
            </w:r>
          </w:p>
        </w:tc>
        <w:tc>
          <w:tcPr>
            <w:tcW w:w="603" w:type="dxa"/>
            <w:tcBorders>
              <w:top w:val="single" w:sz="8" w:space="0" w:color="auto"/>
              <w:left w:val="nil"/>
              <w:bottom w:val="single" w:sz="8" w:space="0" w:color="auto"/>
              <w:right w:val="nil"/>
            </w:tcBorders>
            <w:shd w:val="clear" w:color="auto" w:fill="auto"/>
            <w:noWrap/>
            <w:vAlign w:val="bottom"/>
            <w:hideMark/>
          </w:tcPr>
          <w:p w:rsidR="00AA46BF" w:rsidRPr="0055524F" w:rsidRDefault="00AA46BF" w:rsidP="00FB7522">
            <w:pPr>
              <w:rPr>
                <w:rFonts w:ascii="Arial" w:hAnsi="Arial" w:cs="Arial"/>
                <w:b/>
                <w:bCs/>
                <w:color w:val="000000"/>
                <w:sz w:val="22"/>
                <w:szCs w:val="22"/>
              </w:rPr>
            </w:pPr>
            <w:r w:rsidRPr="0055524F">
              <w:rPr>
                <w:rFonts w:ascii="Arial" w:hAnsi="Arial" w:cs="Arial"/>
                <w:b/>
                <w:bCs/>
                <w:color w:val="000000"/>
                <w:sz w:val="22"/>
                <w:szCs w:val="22"/>
              </w:rPr>
              <w:t> </w:t>
            </w:r>
          </w:p>
        </w:tc>
        <w:tc>
          <w:tcPr>
            <w:tcW w:w="3102" w:type="dxa"/>
            <w:tcBorders>
              <w:top w:val="single" w:sz="8" w:space="0" w:color="auto"/>
              <w:left w:val="nil"/>
              <w:bottom w:val="single" w:sz="8" w:space="0" w:color="auto"/>
              <w:right w:val="nil"/>
            </w:tcBorders>
            <w:shd w:val="clear" w:color="auto" w:fill="auto"/>
            <w:noWrap/>
            <w:vAlign w:val="center"/>
            <w:hideMark/>
          </w:tcPr>
          <w:p w:rsidR="00AA46BF" w:rsidRPr="0055524F" w:rsidRDefault="00AA46BF" w:rsidP="00FB7522">
            <w:pPr>
              <w:rPr>
                <w:rFonts w:ascii="Arial" w:hAnsi="Arial" w:cs="Arial"/>
                <w:b/>
                <w:bCs/>
                <w:color w:val="000000"/>
              </w:rPr>
            </w:pPr>
            <w:r w:rsidRPr="0055524F">
              <w:rPr>
                <w:rFonts w:ascii="Arial" w:hAnsi="Arial" w:cs="Arial"/>
                <w:b/>
                <w:bCs/>
                <w:color w:val="000000"/>
              </w:rPr>
              <w:t>Total</w:t>
            </w:r>
          </w:p>
        </w:tc>
        <w:tc>
          <w:tcPr>
            <w:tcW w:w="4536" w:type="dxa"/>
            <w:tcBorders>
              <w:top w:val="single" w:sz="8" w:space="0" w:color="auto"/>
              <w:left w:val="nil"/>
              <w:bottom w:val="single" w:sz="8" w:space="0" w:color="auto"/>
              <w:right w:val="nil"/>
            </w:tcBorders>
            <w:shd w:val="clear" w:color="auto" w:fill="auto"/>
            <w:vAlign w:val="center"/>
            <w:hideMark/>
          </w:tcPr>
          <w:p w:rsidR="00AA46BF" w:rsidRPr="0055524F" w:rsidRDefault="00AA46BF" w:rsidP="00FB7522">
            <w:pPr>
              <w:rPr>
                <w:rFonts w:ascii="Arial" w:hAnsi="Arial" w:cs="Arial"/>
                <w:b/>
                <w:bCs/>
                <w:color w:val="000000"/>
              </w:rPr>
            </w:pPr>
            <w:r w:rsidRPr="0055524F">
              <w:rPr>
                <w:rFonts w:ascii="Arial" w:hAnsi="Arial" w:cs="Arial"/>
                <w:b/>
                <w:bCs/>
                <w:color w:val="000000"/>
              </w:rPr>
              <w:t> </w:t>
            </w:r>
          </w:p>
        </w:tc>
        <w:tc>
          <w:tcPr>
            <w:tcW w:w="2552" w:type="dxa"/>
            <w:tcBorders>
              <w:top w:val="single" w:sz="8" w:space="0" w:color="auto"/>
              <w:left w:val="nil"/>
              <w:bottom w:val="single" w:sz="8" w:space="0" w:color="auto"/>
              <w:right w:val="nil"/>
            </w:tcBorders>
            <w:shd w:val="clear" w:color="auto" w:fill="auto"/>
            <w:noWrap/>
            <w:vAlign w:val="center"/>
            <w:hideMark/>
          </w:tcPr>
          <w:p w:rsidR="00AA46BF" w:rsidRPr="0055524F" w:rsidRDefault="00AA46BF" w:rsidP="00FB7522">
            <w:pPr>
              <w:rPr>
                <w:rFonts w:ascii="Arial" w:hAnsi="Arial" w:cs="Arial"/>
                <w:b/>
                <w:bCs/>
                <w:color w:val="000000"/>
              </w:rPr>
            </w:pPr>
            <w:r w:rsidRPr="0055524F">
              <w:rPr>
                <w:rFonts w:ascii="Arial" w:hAnsi="Arial" w:cs="Arial"/>
                <w:b/>
                <w:bCs/>
                <w:color w:val="000000"/>
              </w:rPr>
              <w:t> </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46BF" w:rsidRPr="0055524F" w:rsidRDefault="00AA46BF" w:rsidP="00AA46BF">
            <w:pPr>
              <w:jc w:val="center"/>
              <w:rPr>
                <w:rFonts w:ascii="Arial" w:hAnsi="Arial" w:cs="Arial"/>
                <w:b/>
                <w:bCs/>
                <w:color w:val="000000"/>
              </w:rPr>
            </w:pPr>
            <w:r w:rsidRPr="0055524F">
              <w:rPr>
                <w:rFonts w:ascii="Arial" w:hAnsi="Arial" w:cs="Arial"/>
                <w:b/>
                <w:bCs/>
                <w:color w:val="000000"/>
              </w:rPr>
              <w:t>R 24,380,912.88</w:t>
            </w:r>
          </w:p>
        </w:tc>
      </w:tr>
    </w:tbl>
    <w:p w:rsidR="00AA46BF" w:rsidRDefault="00AA46BF" w:rsidP="00AA46BF">
      <w:pPr>
        <w:spacing w:line="360" w:lineRule="auto"/>
        <w:ind w:left="720"/>
        <w:jc w:val="both"/>
        <w:rPr>
          <w:rFonts w:ascii="Arial" w:hAnsi="Arial" w:cs="Arial"/>
          <w:b/>
        </w:rPr>
      </w:pPr>
    </w:p>
    <w:p w:rsidR="00AA46BF" w:rsidRDefault="00AA46BF" w:rsidP="00AA46BF">
      <w:pPr>
        <w:spacing w:line="360" w:lineRule="auto"/>
        <w:ind w:left="720"/>
        <w:jc w:val="both"/>
        <w:rPr>
          <w:rFonts w:ascii="Arial" w:hAnsi="Arial" w:cs="Arial"/>
        </w:rPr>
      </w:pPr>
    </w:p>
    <w:p w:rsidR="00F60C4A" w:rsidRPr="00AA46BF" w:rsidRDefault="00AA46BF" w:rsidP="00B86914">
      <w:pPr>
        <w:numPr>
          <w:ilvl w:val="0"/>
          <w:numId w:val="40"/>
        </w:numPr>
        <w:spacing w:line="360" w:lineRule="auto"/>
        <w:jc w:val="both"/>
        <w:rPr>
          <w:rFonts w:ascii="Arial" w:hAnsi="Arial" w:cs="Arial"/>
        </w:rPr>
      </w:pPr>
      <w:r>
        <w:rPr>
          <w:rFonts w:ascii="Arial" w:hAnsi="Arial" w:cs="Arial"/>
        </w:rPr>
        <w:t xml:space="preserve">The table below provides information submitted by the </w:t>
      </w:r>
      <w:r w:rsidRPr="00CF4788">
        <w:rPr>
          <w:rFonts w:ascii="Arial" w:hAnsi="Arial" w:cs="Arial"/>
          <w:b/>
        </w:rPr>
        <w:t>Special Investigating Unit:</w:t>
      </w:r>
    </w:p>
    <w:tbl>
      <w:tblPr>
        <w:tblW w:w="150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701"/>
        <w:gridCol w:w="1621"/>
        <w:gridCol w:w="1497"/>
        <w:gridCol w:w="1559"/>
        <w:gridCol w:w="1701"/>
        <w:gridCol w:w="2410"/>
        <w:gridCol w:w="1843"/>
      </w:tblGrid>
      <w:tr w:rsidR="001F4409" w:rsidRPr="009112FA" w:rsidTr="00675CB2">
        <w:tc>
          <w:tcPr>
            <w:tcW w:w="710"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(a)</w:t>
            </w:r>
          </w:p>
        </w:tc>
        <w:tc>
          <w:tcPr>
            <w:tcW w:w="1984"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(a)(i)</w:t>
            </w:r>
          </w:p>
        </w:tc>
        <w:tc>
          <w:tcPr>
            <w:tcW w:w="170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(ii)</w:t>
            </w:r>
          </w:p>
        </w:tc>
        <w:tc>
          <w:tcPr>
            <w:tcW w:w="162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(iii)(aa)</w:t>
            </w:r>
          </w:p>
        </w:tc>
        <w:tc>
          <w:tcPr>
            <w:tcW w:w="1497" w:type="dxa"/>
            <w:shd w:val="clear" w:color="auto" w:fill="D9D9D9"/>
          </w:tcPr>
          <w:p w:rsidR="001F4409" w:rsidRPr="009112FA" w:rsidRDefault="001F4409" w:rsidP="00FB7522">
            <w:pPr>
              <w:spacing w:line="360" w:lineRule="auto"/>
              <w:jc w:val="center"/>
              <w:rPr>
                <w:rFonts w:ascii="Arial" w:hAnsi="Arial" w:cs="Arial"/>
                <w:b/>
                <w:sz w:val="22"/>
                <w:szCs w:val="22"/>
              </w:rPr>
            </w:pPr>
          </w:p>
        </w:tc>
        <w:tc>
          <w:tcPr>
            <w:tcW w:w="1559"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(bb)</w:t>
            </w:r>
          </w:p>
        </w:tc>
        <w:tc>
          <w:tcPr>
            <w:tcW w:w="170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(cc)</w:t>
            </w:r>
          </w:p>
        </w:tc>
        <w:tc>
          <w:tcPr>
            <w:tcW w:w="2410"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(dd)</w:t>
            </w:r>
          </w:p>
        </w:tc>
        <w:tc>
          <w:tcPr>
            <w:tcW w:w="1843"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(dd)</w:t>
            </w:r>
          </w:p>
        </w:tc>
      </w:tr>
      <w:tr w:rsidR="001F4409" w:rsidRPr="009112FA" w:rsidTr="00675CB2">
        <w:tc>
          <w:tcPr>
            <w:tcW w:w="710"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Item No.</w:t>
            </w:r>
          </w:p>
        </w:tc>
        <w:tc>
          <w:tcPr>
            <w:tcW w:w="1984"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Consulting firms/companies Name</w:t>
            </w:r>
          </w:p>
        </w:tc>
        <w:tc>
          <w:tcPr>
            <w:tcW w:w="170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Description of Services</w:t>
            </w:r>
          </w:p>
        </w:tc>
        <w:tc>
          <w:tcPr>
            <w:tcW w:w="162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Start Date</w:t>
            </w:r>
          </w:p>
        </w:tc>
        <w:tc>
          <w:tcPr>
            <w:tcW w:w="1497"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End Date</w:t>
            </w:r>
          </w:p>
        </w:tc>
        <w:tc>
          <w:tcPr>
            <w:tcW w:w="1559"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Duration</w:t>
            </w:r>
          </w:p>
        </w:tc>
        <w:tc>
          <w:tcPr>
            <w:tcW w:w="1701"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Amount</w:t>
            </w:r>
          </w:p>
        </w:tc>
        <w:tc>
          <w:tcPr>
            <w:tcW w:w="2410"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SIU’s</w:t>
            </w:r>
          </w:p>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Signatory</w:t>
            </w:r>
            <w:r>
              <w:rPr>
                <w:rFonts w:ascii="Arial" w:hAnsi="Arial" w:cs="Arial"/>
                <w:b/>
                <w:sz w:val="22"/>
                <w:szCs w:val="22"/>
              </w:rPr>
              <w:t xml:space="preserve"> </w:t>
            </w:r>
            <w:r w:rsidRPr="007A485C">
              <w:rPr>
                <w:rFonts w:ascii="Arial" w:hAnsi="Arial" w:cs="Arial"/>
                <w:b/>
                <w:i/>
                <w:sz w:val="18"/>
                <w:szCs w:val="18"/>
              </w:rPr>
              <w:t>(as per SIU Del</w:t>
            </w:r>
            <w:r>
              <w:rPr>
                <w:rFonts w:ascii="Arial" w:hAnsi="Arial" w:cs="Arial"/>
                <w:b/>
                <w:i/>
                <w:sz w:val="18"/>
                <w:szCs w:val="18"/>
              </w:rPr>
              <w:t>egation of Authority, Contract</w:t>
            </w:r>
            <w:r w:rsidRPr="007A485C">
              <w:rPr>
                <w:rFonts w:ascii="Arial" w:hAnsi="Arial" w:cs="Arial"/>
                <w:b/>
                <w:i/>
                <w:sz w:val="18"/>
                <w:szCs w:val="18"/>
              </w:rPr>
              <w:t>, or Appointment Letter)</w:t>
            </w:r>
          </w:p>
        </w:tc>
        <w:tc>
          <w:tcPr>
            <w:tcW w:w="1843" w:type="dxa"/>
            <w:shd w:val="clear" w:color="auto" w:fill="D9D9D9"/>
          </w:tcPr>
          <w:p w:rsidR="001F4409" w:rsidRPr="009112FA" w:rsidRDefault="001F4409" w:rsidP="00FB7522">
            <w:pPr>
              <w:spacing w:line="360" w:lineRule="auto"/>
              <w:jc w:val="center"/>
              <w:rPr>
                <w:rFonts w:ascii="Arial" w:hAnsi="Arial" w:cs="Arial"/>
                <w:b/>
                <w:sz w:val="22"/>
                <w:szCs w:val="22"/>
              </w:rPr>
            </w:pPr>
            <w:r w:rsidRPr="009112FA">
              <w:rPr>
                <w:rFonts w:ascii="Arial" w:hAnsi="Arial" w:cs="Arial"/>
                <w:b/>
                <w:sz w:val="22"/>
                <w:szCs w:val="22"/>
              </w:rPr>
              <w:t>Consultant’s Signatory</w:t>
            </w:r>
          </w:p>
        </w:tc>
      </w:tr>
      <w:tr w:rsidR="001F4409" w:rsidRPr="009112FA" w:rsidTr="00675CB2">
        <w:trPr>
          <w:trHeight w:val="1149"/>
        </w:trPr>
        <w:tc>
          <w:tcPr>
            <w:tcW w:w="7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1</w:t>
            </w:r>
          </w:p>
        </w:tc>
        <w:tc>
          <w:tcPr>
            <w:tcW w:w="1984" w:type="dxa"/>
            <w:shd w:val="clear" w:color="auto" w:fill="auto"/>
          </w:tcPr>
          <w:p w:rsidR="001F4409" w:rsidRPr="009112FA" w:rsidRDefault="001F4409" w:rsidP="00FB7522">
            <w:pPr>
              <w:spacing w:line="360" w:lineRule="auto"/>
              <w:rPr>
                <w:rFonts w:ascii="Arial" w:hAnsi="Arial" w:cs="Arial"/>
                <w:sz w:val="22"/>
                <w:szCs w:val="22"/>
              </w:rPr>
            </w:pPr>
            <w:r w:rsidRPr="009112FA">
              <w:rPr>
                <w:rFonts w:ascii="Arial" w:hAnsi="Arial" w:cs="Arial"/>
                <w:sz w:val="22"/>
                <w:szCs w:val="22"/>
              </w:rPr>
              <w:t>Deloitte Consulting Service</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Review of Organizational Structure</w:t>
            </w:r>
          </w:p>
        </w:tc>
        <w:tc>
          <w:tcPr>
            <w:tcW w:w="162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01</w:t>
            </w:r>
            <w:r>
              <w:rPr>
                <w:rFonts w:ascii="Arial" w:hAnsi="Arial" w:cs="Arial"/>
                <w:sz w:val="22"/>
                <w:szCs w:val="22"/>
              </w:rPr>
              <w:t xml:space="preserve"> June 2</w:t>
            </w:r>
            <w:r w:rsidRPr="009112FA">
              <w:rPr>
                <w:rFonts w:ascii="Arial" w:hAnsi="Arial" w:cs="Arial"/>
                <w:sz w:val="22"/>
                <w:szCs w:val="22"/>
              </w:rPr>
              <w:t>017</w:t>
            </w:r>
          </w:p>
        </w:tc>
        <w:tc>
          <w:tcPr>
            <w:tcW w:w="1497"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31</w:t>
            </w:r>
            <w:r>
              <w:rPr>
                <w:rFonts w:ascii="Arial" w:hAnsi="Arial" w:cs="Arial"/>
                <w:sz w:val="22"/>
                <w:szCs w:val="22"/>
              </w:rPr>
              <w:t xml:space="preserve"> May </w:t>
            </w:r>
            <w:r w:rsidRPr="009112FA">
              <w:rPr>
                <w:rFonts w:ascii="Arial" w:hAnsi="Arial" w:cs="Arial"/>
                <w:sz w:val="22"/>
                <w:szCs w:val="22"/>
              </w:rPr>
              <w:t>201</w:t>
            </w:r>
            <w:r>
              <w:rPr>
                <w:rFonts w:ascii="Arial" w:hAnsi="Arial" w:cs="Arial"/>
                <w:sz w:val="22"/>
                <w:szCs w:val="22"/>
              </w:rPr>
              <w:t>8</w:t>
            </w:r>
          </w:p>
        </w:tc>
        <w:tc>
          <w:tcPr>
            <w:tcW w:w="1559" w:type="dxa"/>
            <w:shd w:val="clear" w:color="auto" w:fill="auto"/>
          </w:tcPr>
          <w:p w:rsidR="001F4409" w:rsidRPr="009112FA" w:rsidRDefault="00265EB3" w:rsidP="00FB7522">
            <w:pPr>
              <w:spacing w:line="360" w:lineRule="auto"/>
              <w:jc w:val="center"/>
              <w:rPr>
                <w:rFonts w:ascii="Arial" w:hAnsi="Arial" w:cs="Arial"/>
                <w:sz w:val="22"/>
                <w:szCs w:val="22"/>
              </w:rPr>
            </w:pPr>
            <w:r>
              <w:rPr>
                <w:rFonts w:ascii="Arial" w:hAnsi="Arial" w:cs="Arial"/>
                <w:sz w:val="22"/>
                <w:szCs w:val="22"/>
              </w:rPr>
              <w:t>7 m</w:t>
            </w:r>
            <w:r w:rsidR="001F4409" w:rsidRPr="009112FA">
              <w:rPr>
                <w:rFonts w:ascii="Arial" w:hAnsi="Arial" w:cs="Arial"/>
                <w:sz w:val="22"/>
                <w:szCs w:val="22"/>
              </w:rPr>
              <w:t xml:space="preserve">onths (extended </w:t>
            </w:r>
            <w:r w:rsidR="001F4409">
              <w:rPr>
                <w:rFonts w:ascii="Arial" w:hAnsi="Arial" w:cs="Arial"/>
                <w:sz w:val="22"/>
                <w:szCs w:val="22"/>
              </w:rPr>
              <w:t>by</w:t>
            </w:r>
            <w:r w:rsidR="001F4409" w:rsidRPr="009112FA">
              <w:rPr>
                <w:rFonts w:ascii="Arial" w:hAnsi="Arial" w:cs="Arial"/>
                <w:sz w:val="22"/>
                <w:szCs w:val="22"/>
              </w:rPr>
              <w:t xml:space="preserve"> </w:t>
            </w:r>
            <w:r w:rsidR="001F4409">
              <w:rPr>
                <w:rFonts w:ascii="Arial" w:hAnsi="Arial" w:cs="Arial"/>
                <w:sz w:val="22"/>
                <w:szCs w:val="22"/>
              </w:rPr>
              <w:t>4</w:t>
            </w:r>
            <w:r w:rsidR="001F4409" w:rsidRPr="009112FA">
              <w:rPr>
                <w:rFonts w:ascii="Arial" w:hAnsi="Arial" w:cs="Arial"/>
                <w:sz w:val="22"/>
                <w:szCs w:val="22"/>
              </w:rPr>
              <w:t xml:space="preserve"> months)</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R9 132 314.72</w:t>
            </w:r>
          </w:p>
        </w:tc>
        <w:tc>
          <w:tcPr>
            <w:tcW w:w="24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Adv. L.J Mothibi</w:t>
            </w:r>
          </w:p>
          <w:p w:rsidR="001F4409" w:rsidRDefault="001F4409" w:rsidP="00FB7522">
            <w:pPr>
              <w:spacing w:line="360" w:lineRule="auto"/>
              <w:jc w:val="center"/>
              <w:rPr>
                <w:rFonts w:ascii="Arial" w:hAnsi="Arial" w:cs="Arial"/>
                <w:sz w:val="22"/>
                <w:szCs w:val="22"/>
              </w:rPr>
            </w:pPr>
            <w:r w:rsidRPr="009112FA">
              <w:rPr>
                <w:rFonts w:ascii="Arial" w:hAnsi="Arial" w:cs="Arial"/>
                <w:sz w:val="22"/>
                <w:szCs w:val="22"/>
              </w:rPr>
              <w:t>Head of the Unit</w:t>
            </w:r>
          </w:p>
          <w:p w:rsidR="001F4409" w:rsidRPr="007A485C" w:rsidRDefault="001F4409" w:rsidP="00FB7522">
            <w:pPr>
              <w:spacing w:line="360" w:lineRule="auto"/>
              <w:jc w:val="center"/>
              <w:rPr>
                <w:rFonts w:ascii="Arial" w:hAnsi="Arial" w:cs="Arial"/>
                <w:i/>
                <w:sz w:val="22"/>
                <w:szCs w:val="22"/>
              </w:rPr>
            </w:pPr>
            <w:r w:rsidRPr="007A485C">
              <w:rPr>
                <w:rFonts w:ascii="Arial" w:hAnsi="Arial" w:cs="Arial"/>
                <w:i/>
                <w:sz w:val="22"/>
                <w:szCs w:val="22"/>
              </w:rPr>
              <w:t>(Contract)</w:t>
            </w:r>
          </w:p>
        </w:tc>
        <w:tc>
          <w:tcPr>
            <w:tcW w:w="1843"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Jaco van Niekerk</w:t>
            </w:r>
          </w:p>
        </w:tc>
      </w:tr>
      <w:tr w:rsidR="001F4409" w:rsidRPr="009112FA" w:rsidTr="00675CB2">
        <w:tc>
          <w:tcPr>
            <w:tcW w:w="7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2</w:t>
            </w:r>
          </w:p>
        </w:tc>
        <w:tc>
          <w:tcPr>
            <w:tcW w:w="1984" w:type="dxa"/>
            <w:shd w:val="clear" w:color="auto" w:fill="auto"/>
          </w:tcPr>
          <w:p w:rsidR="001F4409" w:rsidRPr="009112FA" w:rsidRDefault="001F4409" w:rsidP="00FB7522">
            <w:pPr>
              <w:spacing w:line="360" w:lineRule="auto"/>
              <w:rPr>
                <w:rFonts w:ascii="Arial" w:hAnsi="Arial" w:cs="Arial"/>
                <w:sz w:val="22"/>
                <w:szCs w:val="22"/>
              </w:rPr>
            </w:pPr>
            <w:r w:rsidRPr="009112FA">
              <w:rPr>
                <w:rFonts w:ascii="Arial" w:hAnsi="Arial" w:cs="Arial"/>
                <w:sz w:val="22"/>
                <w:szCs w:val="22"/>
              </w:rPr>
              <w:t>Nexia-SAB&amp;T</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Internal Audit Service</w:t>
            </w:r>
          </w:p>
        </w:tc>
        <w:tc>
          <w:tcPr>
            <w:tcW w:w="162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01 April 2018</w:t>
            </w:r>
          </w:p>
        </w:tc>
        <w:tc>
          <w:tcPr>
            <w:tcW w:w="1497"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31 March 2020</w:t>
            </w:r>
          </w:p>
        </w:tc>
        <w:tc>
          <w:tcPr>
            <w:tcW w:w="1559"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24 months</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R1 634 512.16</w:t>
            </w:r>
          </w:p>
        </w:tc>
        <w:tc>
          <w:tcPr>
            <w:tcW w:w="24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Adv. L.J Mothibi</w:t>
            </w:r>
          </w:p>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Head of the Unit</w:t>
            </w:r>
            <w:r>
              <w:rPr>
                <w:rFonts w:ascii="Arial" w:hAnsi="Arial" w:cs="Arial"/>
                <w:sz w:val="22"/>
                <w:szCs w:val="22"/>
              </w:rPr>
              <w:t xml:space="preserve"> </w:t>
            </w:r>
            <w:r w:rsidRPr="007A485C">
              <w:rPr>
                <w:rFonts w:ascii="Arial" w:hAnsi="Arial" w:cs="Arial"/>
                <w:i/>
                <w:sz w:val="22"/>
                <w:szCs w:val="22"/>
              </w:rPr>
              <w:t>(Contract)</w:t>
            </w:r>
          </w:p>
        </w:tc>
        <w:tc>
          <w:tcPr>
            <w:tcW w:w="1843"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Naeem Hassim</w:t>
            </w:r>
          </w:p>
        </w:tc>
      </w:tr>
      <w:tr w:rsidR="001F4409" w:rsidRPr="009112FA" w:rsidTr="00675CB2">
        <w:tc>
          <w:tcPr>
            <w:tcW w:w="7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3</w:t>
            </w:r>
          </w:p>
        </w:tc>
        <w:tc>
          <w:tcPr>
            <w:tcW w:w="1984" w:type="dxa"/>
            <w:shd w:val="clear" w:color="auto" w:fill="auto"/>
          </w:tcPr>
          <w:p w:rsidR="001F4409" w:rsidRPr="009112FA" w:rsidRDefault="001F4409" w:rsidP="00FB7522">
            <w:pPr>
              <w:spacing w:line="360" w:lineRule="auto"/>
              <w:rPr>
                <w:rFonts w:ascii="Arial" w:hAnsi="Arial" w:cs="Arial"/>
                <w:sz w:val="22"/>
                <w:szCs w:val="22"/>
              </w:rPr>
            </w:pPr>
            <w:r w:rsidRPr="009112FA">
              <w:rPr>
                <w:rFonts w:ascii="Arial" w:hAnsi="Arial" w:cs="Arial"/>
                <w:sz w:val="22"/>
                <w:szCs w:val="22"/>
              </w:rPr>
              <w:t>Charles Consulting</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Quantity Surveyor</w:t>
            </w:r>
          </w:p>
        </w:tc>
        <w:tc>
          <w:tcPr>
            <w:tcW w:w="162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02 March 2018</w:t>
            </w:r>
          </w:p>
        </w:tc>
        <w:tc>
          <w:tcPr>
            <w:tcW w:w="1497"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31 June 2018</w:t>
            </w:r>
          </w:p>
        </w:tc>
        <w:tc>
          <w:tcPr>
            <w:tcW w:w="1559"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4 months</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R191 520.00</w:t>
            </w:r>
          </w:p>
        </w:tc>
        <w:tc>
          <w:tcPr>
            <w:tcW w:w="24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Ms. Sylvia Mkhize</w:t>
            </w:r>
          </w:p>
          <w:p w:rsidR="001F4409" w:rsidRDefault="001F4409" w:rsidP="00FB7522">
            <w:pPr>
              <w:spacing w:line="360" w:lineRule="auto"/>
              <w:jc w:val="center"/>
              <w:rPr>
                <w:rFonts w:ascii="Arial" w:hAnsi="Arial" w:cs="Arial"/>
                <w:sz w:val="22"/>
                <w:szCs w:val="22"/>
              </w:rPr>
            </w:pPr>
            <w:r w:rsidRPr="009112FA">
              <w:rPr>
                <w:rFonts w:ascii="Arial" w:hAnsi="Arial" w:cs="Arial"/>
                <w:sz w:val="22"/>
                <w:szCs w:val="22"/>
              </w:rPr>
              <w:t>Acting SCM Manager</w:t>
            </w:r>
            <w:r>
              <w:rPr>
                <w:rFonts w:ascii="Arial" w:hAnsi="Arial" w:cs="Arial"/>
                <w:sz w:val="22"/>
                <w:szCs w:val="22"/>
              </w:rPr>
              <w:t xml:space="preserve"> </w:t>
            </w:r>
          </w:p>
          <w:p w:rsidR="001F4409" w:rsidRPr="009112FA" w:rsidRDefault="001F4409" w:rsidP="00FB7522">
            <w:pPr>
              <w:spacing w:line="360" w:lineRule="auto"/>
              <w:jc w:val="center"/>
              <w:rPr>
                <w:rFonts w:ascii="Arial" w:hAnsi="Arial" w:cs="Arial"/>
                <w:sz w:val="22"/>
                <w:szCs w:val="22"/>
              </w:rPr>
            </w:pPr>
            <w:r>
              <w:rPr>
                <w:rFonts w:ascii="Arial" w:hAnsi="Arial" w:cs="Arial"/>
                <w:i/>
                <w:sz w:val="22"/>
                <w:szCs w:val="22"/>
              </w:rPr>
              <w:t>(Appointment letter</w:t>
            </w:r>
            <w:r w:rsidRPr="007A485C">
              <w:rPr>
                <w:rFonts w:ascii="Arial" w:hAnsi="Arial" w:cs="Arial"/>
                <w:i/>
                <w:sz w:val="22"/>
                <w:szCs w:val="22"/>
              </w:rPr>
              <w:t>)</w:t>
            </w:r>
          </w:p>
        </w:tc>
        <w:tc>
          <w:tcPr>
            <w:tcW w:w="1843"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Serica Sanchia Charles</w:t>
            </w:r>
          </w:p>
        </w:tc>
      </w:tr>
      <w:tr w:rsidR="001F4409" w:rsidRPr="009112FA" w:rsidTr="00675CB2">
        <w:tc>
          <w:tcPr>
            <w:tcW w:w="710"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5</w:t>
            </w:r>
          </w:p>
        </w:tc>
        <w:tc>
          <w:tcPr>
            <w:tcW w:w="1984" w:type="dxa"/>
            <w:shd w:val="clear" w:color="auto" w:fill="auto"/>
          </w:tcPr>
          <w:p w:rsidR="001F4409" w:rsidRPr="009112FA" w:rsidRDefault="001F4409" w:rsidP="00FB7522">
            <w:pPr>
              <w:spacing w:line="360" w:lineRule="auto"/>
              <w:rPr>
                <w:rFonts w:ascii="Arial" w:hAnsi="Arial" w:cs="Arial"/>
                <w:sz w:val="22"/>
                <w:szCs w:val="22"/>
              </w:rPr>
            </w:pPr>
            <w:r w:rsidRPr="009112FA">
              <w:rPr>
                <w:rFonts w:ascii="Arial" w:hAnsi="Arial" w:cs="Arial"/>
                <w:sz w:val="22"/>
                <w:szCs w:val="22"/>
              </w:rPr>
              <w:t>Strategix IT Solutions</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Navision consulting service</w:t>
            </w:r>
          </w:p>
        </w:tc>
        <w:tc>
          <w:tcPr>
            <w:tcW w:w="1621"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01 April 2018</w:t>
            </w:r>
          </w:p>
        </w:tc>
        <w:tc>
          <w:tcPr>
            <w:tcW w:w="1497"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28 March 2021</w:t>
            </w:r>
          </w:p>
        </w:tc>
        <w:tc>
          <w:tcPr>
            <w:tcW w:w="1559"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36 months</w:t>
            </w:r>
          </w:p>
        </w:tc>
        <w:tc>
          <w:tcPr>
            <w:tcW w:w="1701" w:type="dxa"/>
            <w:shd w:val="clear" w:color="auto" w:fill="auto"/>
          </w:tcPr>
          <w:p w:rsidR="001F4409" w:rsidRPr="009112FA" w:rsidRDefault="001F4409" w:rsidP="00675CB2">
            <w:pPr>
              <w:spacing w:line="360" w:lineRule="auto"/>
              <w:jc w:val="center"/>
              <w:rPr>
                <w:rFonts w:ascii="Arial" w:hAnsi="Arial" w:cs="Arial"/>
                <w:sz w:val="22"/>
                <w:szCs w:val="22"/>
              </w:rPr>
            </w:pPr>
            <w:r>
              <w:rPr>
                <w:rFonts w:ascii="Arial" w:hAnsi="Arial" w:cs="Arial"/>
                <w:sz w:val="22"/>
                <w:szCs w:val="22"/>
              </w:rPr>
              <w:t>R391</w:t>
            </w:r>
            <w:r w:rsidR="00675CB2">
              <w:rPr>
                <w:rFonts w:ascii="Arial" w:hAnsi="Arial" w:cs="Arial"/>
                <w:sz w:val="22"/>
                <w:szCs w:val="22"/>
              </w:rPr>
              <w:t xml:space="preserve"> </w:t>
            </w:r>
            <w:r>
              <w:rPr>
                <w:rFonts w:ascii="Arial" w:hAnsi="Arial" w:cs="Arial"/>
                <w:sz w:val="22"/>
                <w:szCs w:val="22"/>
              </w:rPr>
              <w:t>000.00</w:t>
            </w:r>
          </w:p>
        </w:tc>
        <w:tc>
          <w:tcPr>
            <w:tcW w:w="24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Mr. Andre Gernandt</w:t>
            </w:r>
          </w:p>
          <w:p w:rsidR="001F4409" w:rsidRPr="00225670" w:rsidRDefault="001F4409" w:rsidP="00AA46BF">
            <w:pPr>
              <w:spacing w:line="360" w:lineRule="auto"/>
              <w:jc w:val="center"/>
              <w:rPr>
                <w:rFonts w:ascii="Arial" w:hAnsi="Arial" w:cs="Arial"/>
                <w:i/>
                <w:sz w:val="22"/>
                <w:szCs w:val="22"/>
              </w:rPr>
            </w:pPr>
            <w:r w:rsidRPr="009112FA">
              <w:rPr>
                <w:rFonts w:ascii="Arial" w:hAnsi="Arial" w:cs="Arial"/>
                <w:sz w:val="22"/>
                <w:szCs w:val="22"/>
              </w:rPr>
              <w:t>Chief Financial Officer</w:t>
            </w:r>
            <w:r>
              <w:rPr>
                <w:rFonts w:ascii="Arial" w:hAnsi="Arial" w:cs="Arial"/>
                <w:sz w:val="22"/>
                <w:szCs w:val="22"/>
              </w:rPr>
              <w:t xml:space="preserve"> </w:t>
            </w:r>
            <w:r w:rsidRPr="007A485C">
              <w:rPr>
                <w:rFonts w:ascii="Arial" w:hAnsi="Arial" w:cs="Arial"/>
                <w:i/>
                <w:sz w:val="22"/>
                <w:szCs w:val="22"/>
              </w:rPr>
              <w:t>(</w:t>
            </w:r>
            <w:r>
              <w:rPr>
                <w:rFonts w:ascii="Arial" w:hAnsi="Arial" w:cs="Arial"/>
                <w:i/>
                <w:sz w:val="22"/>
                <w:szCs w:val="22"/>
              </w:rPr>
              <w:t>Appointment letter)</w:t>
            </w:r>
          </w:p>
        </w:tc>
        <w:tc>
          <w:tcPr>
            <w:tcW w:w="1843"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Conrad Gildenhuys</w:t>
            </w:r>
          </w:p>
        </w:tc>
      </w:tr>
      <w:tr w:rsidR="001F4409" w:rsidRPr="009112FA" w:rsidTr="00675CB2">
        <w:tc>
          <w:tcPr>
            <w:tcW w:w="710"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6</w:t>
            </w:r>
          </w:p>
        </w:tc>
        <w:tc>
          <w:tcPr>
            <w:tcW w:w="1984" w:type="dxa"/>
            <w:shd w:val="clear" w:color="auto" w:fill="auto"/>
          </w:tcPr>
          <w:p w:rsidR="001F4409" w:rsidRPr="009112FA" w:rsidRDefault="001F4409" w:rsidP="00FB7522">
            <w:pPr>
              <w:spacing w:line="360" w:lineRule="auto"/>
              <w:rPr>
                <w:rFonts w:ascii="Arial" w:hAnsi="Arial" w:cs="Arial"/>
                <w:sz w:val="22"/>
                <w:szCs w:val="22"/>
              </w:rPr>
            </w:pPr>
            <w:r w:rsidRPr="009112FA">
              <w:rPr>
                <w:rFonts w:ascii="Arial" w:hAnsi="Arial" w:cs="Arial"/>
                <w:sz w:val="22"/>
                <w:szCs w:val="22"/>
              </w:rPr>
              <w:t>Sage VIP</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Cons</w:t>
            </w:r>
            <w:r>
              <w:rPr>
                <w:rFonts w:ascii="Arial" w:hAnsi="Arial" w:cs="Arial"/>
                <w:sz w:val="22"/>
                <w:szCs w:val="22"/>
              </w:rPr>
              <w:t>ul</w:t>
            </w:r>
            <w:r w:rsidRPr="009112FA">
              <w:rPr>
                <w:rFonts w:ascii="Arial" w:hAnsi="Arial" w:cs="Arial"/>
                <w:sz w:val="22"/>
                <w:szCs w:val="22"/>
              </w:rPr>
              <w:t>tancy service  for VIP payroll system</w:t>
            </w:r>
          </w:p>
        </w:tc>
        <w:tc>
          <w:tcPr>
            <w:tcW w:w="162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15 December 2017</w:t>
            </w:r>
          </w:p>
        </w:tc>
        <w:tc>
          <w:tcPr>
            <w:tcW w:w="1497"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15  July 2018</w:t>
            </w:r>
          </w:p>
        </w:tc>
        <w:tc>
          <w:tcPr>
            <w:tcW w:w="1559" w:type="dxa"/>
            <w:shd w:val="clear" w:color="auto" w:fill="auto"/>
          </w:tcPr>
          <w:p w:rsidR="001F4409" w:rsidRPr="009112FA" w:rsidRDefault="001F4409" w:rsidP="00FB7522">
            <w:pPr>
              <w:spacing w:line="360" w:lineRule="auto"/>
              <w:jc w:val="center"/>
              <w:rPr>
                <w:rFonts w:ascii="Arial" w:hAnsi="Arial" w:cs="Arial"/>
                <w:sz w:val="22"/>
                <w:szCs w:val="22"/>
              </w:rPr>
            </w:pPr>
            <w:r>
              <w:rPr>
                <w:rFonts w:ascii="Arial" w:hAnsi="Arial" w:cs="Arial"/>
                <w:sz w:val="22"/>
                <w:szCs w:val="22"/>
              </w:rPr>
              <w:t xml:space="preserve">7 </w:t>
            </w:r>
            <w:r w:rsidRPr="009112FA">
              <w:rPr>
                <w:rFonts w:ascii="Arial" w:hAnsi="Arial" w:cs="Arial"/>
                <w:sz w:val="22"/>
                <w:szCs w:val="22"/>
              </w:rPr>
              <w:t>months</w:t>
            </w:r>
          </w:p>
        </w:tc>
        <w:tc>
          <w:tcPr>
            <w:tcW w:w="1701"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R251 955.96</w:t>
            </w:r>
          </w:p>
        </w:tc>
        <w:tc>
          <w:tcPr>
            <w:tcW w:w="2410"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Adv. L.J Mothibi</w:t>
            </w:r>
          </w:p>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Head of the Unit</w:t>
            </w:r>
            <w:r>
              <w:rPr>
                <w:rFonts w:ascii="Arial" w:hAnsi="Arial" w:cs="Arial"/>
                <w:sz w:val="22"/>
                <w:szCs w:val="22"/>
              </w:rPr>
              <w:t xml:space="preserve"> </w:t>
            </w:r>
            <w:r w:rsidRPr="00653F1B">
              <w:rPr>
                <w:rFonts w:ascii="Arial" w:hAnsi="Arial" w:cs="Arial"/>
                <w:i/>
                <w:sz w:val="22"/>
                <w:szCs w:val="22"/>
              </w:rPr>
              <w:t>(Appointment letter)</w:t>
            </w:r>
          </w:p>
        </w:tc>
        <w:tc>
          <w:tcPr>
            <w:tcW w:w="1843" w:type="dxa"/>
            <w:shd w:val="clear" w:color="auto" w:fill="auto"/>
          </w:tcPr>
          <w:p w:rsidR="001F4409" w:rsidRPr="009112FA" w:rsidRDefault="001F4409" w:rsidP="00FB7522">
            <w:pPr>
              <w:spacing w:line="360" w:lineRule="auto"/>
              <w:jc w:val="center"/>
              <w:rPr>
                <w:rFonts w:ascii="Arial" w:hAnsi="Arial" w:cs="Arial"/>
                <w:sz w:val="22"/>
                <w:szCs w:val="22"/>
              </w:rPr>
            </w:pPr>
            <w:r w:rsidRPr="009112FA">
              <w:rPr>
                <w:rFonts w:ascii="Arial" w:hAnsi="Arial" w:cs="Arial"/>
                <w:sz w:val="22"/>
                <w:szCs w:val="22"/>
              </w:rPr>
              <w:t>Kavir Kissun</w:t>
            </w:r>
          </w:p>
        </w:tc>
      </w:tr>
    </w:tbl>
    <w:p w:rsidR="000821CC" w:rsidRDefault="000821CC" w:rsidP="00B86914">
      <w:pPr>
        <w:spacing w:line="360" w:lineRule="auto"/>
        <w:jc w:val="both"/>
        <w:rPr>
          <w:rFonts w:ascii="Arial" w:hAnsi="Arial" w:cs="Arial"/>
        </w:rPr>
      </w:pPr>
    </w:p>
    <w:sectPr w:rsidR="000821CC" w:rsidSect="001F440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5E" w:rsidRDefault="001D785E" w:rsidP="00913892">
      <w:r>
        <w:separator/>
      </w:r>
    </w:p>
  </w:endnote>
  <w:endnote w:type="continuationSeparator" w:id="0">
    <w:p w:rsidR="001D785E" w:rsidRDefault="001D785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D785E" w:rsidRPr="001D785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5E" w:rsidRDefault="001D785E" w:rsidP="00913892">
      <w:r>
        <w:separator/>
      </w:r>
    </w:p>
  </w:footnote>
  <w:footnote w:type="continuationSeparator" w:id="0">
    <w:p w:rsidR="001D785E" w:rsidRDefault="001D785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BA5D32"/>
    <w:multiLevelType w:val="hybridMultilevel"/>
    <w:tmpl w:val="C85C1F60"/>
    <w:lvl w:ilvl="0" w:tplc="1458C9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9124E5C"/>
    <w:multiLevelType w:val="hybridMultilevel"/>
    <w:tmpl w:val="8196D7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D273B1"/>
    <w:multiLevelType w:val="hybridMultilevel"/>
    <w:tmpl w:val="E99CA09A"/>
    <w:lvl w:ilvl="0" w:tplc="C2E4349C">
      <w:start w:val="1"/>
      <w:numFmt w:val="lowerRoman"/>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AEB2F11"/>
    <w:multiLevelType w:val="hybridMultilevel"/>
    <w:tmpl w:val="D110D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6F513BA8"/>
    <w:multiLevelType w:val="hybridMultilevel"/>
    <w:tmpl w:val="54A6BA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A36788"/>
    <w:multiLevelType w:val="hybridMultilevel"/>
    <w:tmpl w:val="1AD475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31"/>
  </w:num>
  <w:num w:numId="6">
    <w:abstractNumId w:val="3"/>
  </w:num>
  <w:num w:numId="7">
    <w:abstractNumId w:val="39"/>
  </w:num>
  <w:num w:numId="8">
    <w:abstractNumId w:val="12"/>
  </w:num>
  <w:num w:numId="9">
    <w:abstractNumId w:val="19"/>
  </w:num>
  <w:num w:numId="10">
    <w:abstractNumId w:val="32"/>
  </w:num>
  <w:num w:numId="11">
    <w:abstractNumId w:val="2"/>
  </w:num>
  <w:num w:numId="12">
    <w:abstractNumId w:val="23"/>
  </w:num>
  <w:num w:numId="13">
    <w:abstractNumId w:val="17"/>
  </w:num>
  <w:num w:numId="14">
    <w:abstractNumId w:val="20"/>
  </w:num>
  <w:num w:numId="15">
    <w:abstractNumId w:val="10"/>
  </w:num>
  <w:num w:numId="16">
    <w:abstractNumId w:val="18"/>
  </w:num>
  <w:num w:numId="17">
    <w:abstractNumId w:val="35"/>
  </w:num>
  <w:num w:numId="18">
    <w:abstractNumId w:val="24"/>
  </w:num>
  <w:num w:numId="19">
    <w:abstractNumId w:val="21"/>
  </w:num>
  <w:num w:numId="20">
    <w:abstractNumId w:val="34"/>
  </w:num>
  <w:num w:numId="21">
    <w:abstractNumId w:val="26"/>
  </w:num>
  <w:num w:numId="22">
    <w:abstractNumId w:val="27"/>
  </w:num>
  <w:num w:numId="23">
    <w:abstractNumId w:val="9"/>
  </w:num>
  <w:num w:numId="24">
    <w:abstractNumId w:val="28"/>
  </w:num>
  <w:num w:numId="25">
    <w:abstractNumId w:val="5"/>
  </w:num>
  <w:num w:numId="26">
    <w:abstractNumId w:val="6"/>
  </w:num>
  <w:num w:numId="27">
    <w:abstractNumId w:val="38"/>
  </w:num>
  <w:num w:numId="28">
    <w:abstractNumId w:val="13"/>
  </w:num>
  <w:num w:numId="29">
    <w:abstractNumId w:val="22"/>
  </w:num>
  <w:num w:numId="30">
    <w:abstractNumId w:val="33"/>
  </w:num>
  <w:num w:numId="31">
    <w:abstractNumId w:val="8"/>
  </w:num>
  <w:num w:numId="32">
    <w:abstractNumId w:val="11"/>
  </w:num>
  <w:num w:numId="33">
    <w:abstractNumId w:val="0"/>
  </w:num>
  <w:num w:numId="34">
    <w:abstractNumId w:val="1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6"/>
  </w:num>
  <w:num w:numId="39">
    <w:abstractNumId w:val="29"/>
  </w:num>
  <w:num w:numId="4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5FEF"/>
    <w:rsid w:val="0000687B"/>
    <w:rsid w:val="0001661F"/>
    <w:rsid w:val="00020B66"/>
    <w:rsid w:val="00026EC0"/>
    <w:rsid w:val="00030927"/>
    <w:rsid w:val="000356BF"/>
    <w:rsid w:val="0004105D"/>
    <w:rsid w:val="0004190C"/>
    <w:rsid w:val="00046588"/>
    <w:rsid w:val="00052CE2"/>
    <w:rsid w:val="00070401"/>
    <w:rsid w:val="000714BB"/>
    <w:rsid w:val="00072E1B"/>
    <w:rsid w:val="0007655F"/>
    <w:rsid w:val="00077B1E"/>
    <w:rsid w:val="000821CC"/>
    <w:rsid w:val="000A3DA5"/>
    <w:rsid w:val="000C01D4"/>
    <w:rsid w:val="000D25B5"/>
    <w:rsid w:val="000D4F57"/>
    <w:rsid w:val="000D68A7"/>
    <w:rsid w:val="000E07E4"/>
    <w:rsid w:val="000E7085"/>
    <w:rsid w:val="000E76BA"/>
    <w:rsid w:val="000F6D79"/>
    <w:rsid w:val="000F7F39"/>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D785E"/>
    <w:rsid w:val="001D7DA0"/>
    <w:rsid w:val="001E1BE7"/>
    <w:rsid w:val="001F4409"/>
    <w:rsid w:val="001F445E"/>
    <w:rsid w:val="00203F6A"/>
    <w:rsid w:val="00204EA2"/>
    <w:rsid w:val="0020546E"/>
    <w:rsid w:val="00213182"/>
    <w:rsid w:val="002137A6"/>
    <w:rsid w:val="0021549B"/>
    <w:rsid w:val="00251A76"/>
    <w:rsid w:val="00255DD7"/>
    <w:rsid w:val="00265EB3"/>
    <w:rsid w:val="002857B6"/>
    <w:rsid w:val="00286311"/>
    <w:rsid w:val="002866E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60C08"/>
    <w:rsid w:val="0037187E"/>
    <w:rsid w:val="003767D7"/>
    <w:rsid w:val="00381B64"/>
    <w:rsid w:val="00386CA6"/>
    <w:rsid w:val="003A07DD"/>
    <w:rsid w:val="003A64C5"/>
    <w:rsid w:val="003B1C6F"/>
    <w:rsid w:val="003C43F4"/>
    <w:rsid w:val="003C4D22"/>
    <w:rsid w:val="003C5B62"/>
    <w:rsid w:val="003D526D"/>
    <w:rsid w:val="003D6646"/>
    <w:rsid w:val="003E0CEE"/>
    <w:rsid w:val="003E6068"/>
    <w:rsid w:val="003F5064"/>
    <w:rsid w:val="003F6245"/>
    <w:rsid w:val="004031F8"/>
    <w:rsid w:val="00417DB4"/>
    <w:rsid w:val="00422DF6"/>
    <w:rsid w:val="00430968"/>
    <w:rsid w:val="00431C9F"/>
    <w:rsid w:val="00433C19"/>
    <w:rsid w:val="00436057"/>
    <w:rsid w:val="00436842"/>
    <w:rsid w:val="004370EB"/>
    <w:rsid w:val="00440FFF"/>
    <w:rsid w:val="00441BD5"/>
    <w:rsid w:val="004572CE"/>
    <w:rsid w:val="00465448"/>
    <w:rsid w:val="00465A51"/>
    <w:rsid w:val="004A1397"/>
    <w:rsid w:val="004B6B6B"/>
    <w:rsid w:val="004F6FEC"/>
    <w:rsid w:val="00513281"/>
    <w:rsid w:val="00515B6A"/>
    <w:rsid w:val="005160F8"/>
    <w:rsid w:val="0054211D"/>
    <w:rsid w:val="00572F09"/>
    <w:rsid w:val="005835BC"/>
    <w:rsid w:val="005856A7"/>
    <w:rsid w:val="00585897"/>
    <w:rsid w:val="005A5BAE"/>
    <w:rsid w:val="005A60AD"/>
    <w:rsid w:val="005E365A"/>
    <w:rsid w:val="00612214"/>
    <w:rsid w:val="0062002F"/>
    <w:rsid w:val="00625CD7"/>
    <w:rsid w:val="006302F8"/>
    <w:rsid w:val="00630932"/>
    <w:rsid w:val="00632C25"/>
    <w:rsid w:val="00635C5D"/>
    <w:rsid w:val="006364F1"/>
    <w:rsid w:val="006425C0"/>
    <w:rsid w:val="00642CE3"/>
    <w:rsid w:val="00653FE5"/>
    <w:rsid w:val="00670788"/>
    <w:rsid w:val="0067545A"/>
    <w:rsid w:val="00675CB2"/>
    <w:rsid w:val="006959E4"/>
    <w:rsid w:val="006B09CA"/>
    <w:rsid w:val="006B0F80"/>
    <w:rsid w:val="006C0567"/>
    <w:rsid w:val="006D21F9"/>
    <w:rsid w:val="006D7E71"/>
    <w:rsid w:val="006E525A"/>
    <w:rsid w:val="006F2454"/>
    <w:rsid w:val="006F63D7"/>
    <w:rsid w:val="007044F8"/>
    <w:rsid w:val="00720D4C"/>
    <w:rsid w:val="00724689"/>
    <w:rsid w:val="007261FA"/>
    <w:rsid w:val="007312C0"/>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4182"/>
    <w:rsid w:val="00865132"/>
    <w:rsid w:val="008769EF"/>
    <w:rsid w:val="00881381"/>
    <w:rsid w:val="00892846"/>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37CD2"/>
    <w:rsid w:val="0094372F"/>
    <w:rsid w:val="009541F2"/>
    <w:rsid w:val="009551F2"/>
    <w:rsid w:val="00973033"/>
    <w:rsid w:val="00983C6B"/>
    <w:rsid w:val="009868D6"/>
    <w:rsid w:val="00987653"/>
    <w:rsid w:val="00995362"/>
    <w:rsid w:val="009A755B"/>
    <w:rsid w:val="009A781E"/>
    <w:rsid w:val="009B0CAB"/>
    <w:rsid w:val="009D4F78"/>
    <w:rsid w:val="009E0268"/>
    <w:rsid w:val="009E1C96"/>
    <w:rsid w:val="009F1B70"/>
    <w:rsid w:val="009F2D5C"/>
    <w:rsid w:val="009F57A6"/>
    <w:rsid w:val="00A0184C"/>
    <w:rsid w:val="00A1417F"/>
    <w:rsid w:val="00A42301"/>
    <w:rsid w:val="00A4711C"/>
    <w:rsid w:val="00A633EB"/>
    <w:rsid w:val="00A64328"/>
    <w:rsid w:val="00A6432A"/>
    <w:rsid w:val="00A66729"/>
    <w:rsid w:val="00A668AF"/>
    <w:rsid w:val="00A7136B"/>
    <w:rsid w:val="00A9152D"/>
    <w:rsid w:val="00AA2AB0"/>
    <w:rsid w:val="00AA39AC"/>
    <w:rsid w:val="00AA46BF"/>
    <w:rsid w:val="00AD7B7A"/>
    <w:rsid w:val="00AF5D91"/>
    <w:rsid w:val="00B13369"/>
    <w:rsid w:val="00B170EA"/>
    <w:rsid w:val="00B172B8"/>
    <w:rsid w:val="00B26AB3"/>
    <w:rsid w:val="00B40A2F"/>
    <w:rsid w:val="00B46E62"/>
    <w:rsid w:val="00B5021D"/>
    <w:rsid w:val="00B553A6"/>
    <w:rsid w:val="00B8345D"/>
    <w:rsid w:val="00B86914"/>
    <w:rsid w:val="00B958BA"/>
    <w:rsid w:val="00BA3361"/>
    <w:rsid w:val="00BA3A67"/>
    <w:rsid w:val="00BA61AF"/>
    <w:rsid w:val="00BB53A8"/>
    <w:rsid w:val="00BC741B"/>
    <w:rsid w:val="00BC7AFB"/>
    <w:rsid w:val="00BD6D36"/>
    <w:rsid w:val="00BF0672"/>
    <w:rsid w:val="00BF0809"/>
    <w:rsid w:val="00BF738D"/>
    <w:rsid w:val="00C15423"/>
    <w:rsid w:val="00C31057"/>
    <w:rsid w:val="00C331B7"/>
    <w:rsid w:val="00C360AA"/>
    <w:rsid w:val="00C3772F"/>
    <w:rsid w:val="00C41A50"/>
    <w:rsid w:val="00C67598"/>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CF4788"/>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A68EC"/>
    <w:rsid w:val="00DB11B2"/>
    <w:rsid w:val="00DC255C"/>
    <w:rsid w:val="00DC592F"/>
    <w:rsid w:val="00DC7CDA"/>
    <w:rsid w:val="00DE1284"/>
    <w:rsid w:val="00DE70DB"/>
    <w:rsid w:val="00DE7227"/>
    <w:rsid w:val="00DF2638"/>
    <w:rsid w:val="00E1080E"/>
    <w:rsid w:val="00E17F42"/>
    <w:rsid w:val="00E2677E"/>
    <w:rsid w:val="00E34133"/>
    <w:rsid w:val="00E44AFC"/>
    <w:rsid w:val="00E55AFD"/>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0C4A"/>
    <w:rsid w:val="00F61CE2"/>
    <w:rsid w:val="00F63F57"/>
    <w:rsid w:val="00F646C9"/>
    <w:rsid w:val="00F739F4"/>
    <w:rsid w:val="00F845F2"/>
    <w:rsid w:val="00F86709"/>
    <w:rsid w:val="00F91926"/>
    <w:rsid w:val="00F95D9E"/>
    <w:rsid w:val="00FA26A6"/>
    <w:rsid w:val="00FA4D8E"/>
    <w:rsid w:val="00FA74AE"/>
    <w:rsid w:val="00FB7522"/>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812184">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82366629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348A-7508-497B-AC6E-5D1F03BE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2018-05-11T14:24:00Z</cp:lastPrinted>
  <dcterms:created xsi:type="dcterms:W3CDTF">2018-05-23T09:31:00Z</dcterms:created>
  <dcterms:modified xsi:type="dcterms:W3CDTF">2018-05-23T09:31:00Z</dcterms:modified>
</cp:coreProperties>
</file>