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B81296">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22456" w:rsidRPr="00DC6183" w:rsidRDefault="00722456" w:rsidP="00722456">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722456" w:rsidRPr="00DC6183" w:rsidRDefault="00722456" w:rsidP="00722456">
      <w:pPr>
        <w:jc w:val="center"/>
        <w:rPr>
          <w:rFonts w:ascii="Arial" w:hAnsi="Arial" w:cs="Arial"/>
          <w:b/>
          <w:bCs/>
          <w:lang w:val="en-ZA"/>
        </w:rPr>
      </w:pPr>
      <w:r w:rsidRPr="00DC6183">
        <w:rPr>
          <w:rFonts w:ascii="Arial" w:hAnsi="Arial" w:cs="Arial"/>
          <w:b/>
          <w:bCs/>
          <w:lang w:val="en-ZA"/>
        </w:rPr>
        <w:t>FOR WRITTEN REPLY</w:t>
      </w:r>
    </w:p>
    <w:p w:rsidR="00722456" w:rsidRPr="00DC6183" w:rsidRDefault="00722456" w:rsidP="00722456">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1087</w:t>
      </w:r>
    </w:p>
    <w:p w:rsidR="00722456" w:rsidRPr="00DC6183" w:rsidRDefault="00722456" w:rsidP="00722456">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7</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722456" w:rsidRPr="00FF2AAB" w:rsidRDefault="00722456" w:rsidP="0072245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12</w:t>
      </w:r>
      <w:r w:rsidRPr="00DC6183">
        <w:rPr>
          <w:rFonts w:ascii="Arial" w:hAnsi="Arial" w:cs="Arial"/>
          <w:b/>
          <w:bCs/>
          <w:lang w:val="en-ZA"/>
        </w:rPr>
        <w:t xml:space="preserve"> OF 20</w:t>
      </w:r>
      <w:r>
        <w:rPr>
          <w:rFonts w:ascii="Arial" w:hAnsi="Arial" w:cs="Arial"/>
          <w:b/>
          <w:bCs/>
          <w:lang w:val="en-ZA"/>
        </w:rPr>
        <w:t>21</w:t>
      </w:r>
    </w:p>
    <w:p w:rsidR="00722456" w:rsidRPr="003F4633" w:rsidRDefault="00722456" w:rsidP="00722456">
      <w:pPr>
        <w:spacing w:before="100" w:beforeAutospacing="1" w:after="100" w:afterAutospacing="1" w:line="360" w:lineRule="auto"/>
        <w:ind w:left="720" w:hanging="22"/>
        <w:jc w:val="both"/>
        <w:outlineLvl w:val="0"/>
        <w:rPr>
          <w:rFonts w:ascii="Arial" w:hAnsi="Arial" w:cs="Arial"/>
          <w:b/>
          <w:lang w:val="en-ZA"/>
        </w:rPr>
      </w:pPr>
      <w:r w:rsidRPr="003F4633">
        <w:rPr>
          <w:rFonts w:ascii="Arial" w:hAnsi="Arial" w:cs="Arial"/>
          <w:b/>
          <w:lang w:val="en-ZA"/>
        </w:rPr>
        <w:t xml:space="preserve">Mrs N I </w:t>
      </w:r>
      <w:proofErr w:type="spellStart"/>
      <w:r w:rsidRPr="003F4633">
        <w:rPr>
          <w:rFonts w:ascii="Arial" w:hAnsi="Arial" w:cs="Arial"/>
          <w:b/>
          <w:lang w:val="en-ZA"/>
        </w:rPr>
        <w:t>Tarabella</w:t>
      </w:r>
      <w:proofErr w:type="spellEnd"/>
      <w:r w:rsidRPr="003F4633">
        <w:rPr>
          <w:rFonts w:ascii="Arial" w:hAnsi="Arial" w:cs="Arial"/>
          <w:b/>
          <w:lang w:val="en-ZA"/>
        </w:rPr>
        <w:t xml:space="preserve"> </w:t>
      </w:r>
      <w:proofErr w:type="spellStart"/>
      <w:r w:rsidRPr="003F4633">
        <w:rPr>
          <w:rFonts w:ascii="Arial" w:hAnsi="Arial" w:cs="Arial"/>
          <w:b/>
          <w:lang w:val="en-ZA"/>
        </w:rPr>
        <w:t>Marchesi</w:t>
      </w:r>
      <w:proofErr w:type="spellEnd"/>
      <w:r w:rsidRPr="003F4633">
        <w:rPr>
          <w:rFonts w:ascii="Arial" w:hAnsi="Arial" w:cs="Arial"/>
          <w:b/>
          <w:lang w:val="en-ZA"/>
        </w:rPr>
        <w:t xml:space="preserve"> (DA) to ask the Minister of Higher Education, Science and</w:t>
      </w:r>
      <w:r>
        <w:rPr>
          <w:rFonts w:ascii="Arial" w:hAnsi="Arial" w:cs="Arial"/>
          <w:b/>
          <w:lang w:val="en-ZA"/>
        </w:rPr>
        <w:t xml:space="preserve"> </w:t>
      </w:r>
      <w:r w:rsidRPr="003F4633">
        <w:rPr>
          <w:rFonts w:ascii="Arial" w:hAnsi="Arial" w:cs="Arial"/>
          <w:b/>
          <w:lang w:val="en-ZA"/>
        </w:rPr>
        <w:t>Innovation</w:t>
      </w:r>
      <w:r w:rsidR="00C070E3" w:rsidRPr="003F4633">
        <w:rPr>
          <w:rFonts w:ascii="Arial" w:hAnsi="Arial" w:cs="Arial"/>
          <w:b/>
          <w:lang w:val="en-ZA"/>
        </w:rPr>
        <w:fldChar w:fldCharType="begin"/>
      </w:r>
      <w:r w:rsidRPr="003F4633">
        <w:rPr>
          <w:rFonts w:ascii="Arial" w:hAnsi="Arial" w:cs="Arial"/>
          <w:lang w:val="en-ZA"/>
        </w:rPr>
        <w:instrText xml:space="preserve"> XE "</w:instrText>
      </w:r>
      <w:r w:rsidRPr="003F4633">
        <w:rPr>
          <w:rFonts w:ascii="Arial" w:hAnsi="Arial" w:cs="Arial"/>
          <w:b/>
        </w:rPr>
        <w:instrText>Higher Education, Science and Innovation</w:instrText>
      </w:r>
      <w:r w:rsidRPr="003F4633">
        <w:rPr>
          <w:rFonts w:ascii="Arial" w:hAnsi="Arial" w:cs="Arial"/>
          <w:lang w:val="en-ZA"/>
        </w:rPr>
        <w:instrText xml:space="preserve">" </w:instrText>
      </w:r>
      <w:r w:rsidR="00C070E3" w:rsidRPr="003F4633">
        <w:rPr>
          <w:rFonts w:ascii="Arial" w:hAnsi="Arial" w:cs="Arial"/>
          <w:b/>
          <w:lang w:val="en-ZA"/>
        </w:rPr>
        <w:fldChar w:fldCharType="end"/>
      </w:r>
      <w:r w:rsidRPr="003F4633">
        <w:rPr>
          <w:rFonts w:ascii="Arial" w:hAnsi="Arial" w:cs="Arial"/>
          <w:b/>
          <w:lang w:val="en-ZA"/>
        </w:rPr>
        <w:t>:</w:t>
      </w:r>
    </w:p>
    <w:p w:rsidR="00722456" w:rsidRPr="003F4633" w:rsidRDefault="00722456" w:rsidP="00722456">
      <w:pPr>
        <w:spacing w:before="100" w:beforeAutospacing="1" w:after="100" w:afterAutospacing="1" w:line="360" w:lineRule="auto"/>
        <w:ind w:left="1418" w:hanging="720"/>
        <w:jc w:val="both"/>
        <w:rPr>
          <w:rFonts w:ascii="Arial" w:hAnsi="Arial" w:cs="Arial"/>
          <w:lang w:val="en-ZA"/>
        </w:rPr>
      </w:pPr>
      <w:r w:rsidRPr="003F4633">
        <w:rPr>
          <w:rFonts w:ascii="Arial" w:hAnsi="Arial" w:cs="Arial"/>
          <w:lang w:val="en-ZA"/>
        </w:rPr>
        <w:t>(1)</w:t>
      </w:r>
      <w:r w:rsidRPr="003F4633">
        <w:rPr>
          <w:rFonts w:ascii="Arial" w:hAnsi="Arial" w:cs="Arial"/>
          <w:lang w:val="en-ZA"/>
        </w:rPr>
        <w:tab/>
        <w:t>With the rapid expansion of the tertiary system that was not followed by the implementation of financial support for such an expansion from 1994 to date, (a) what are the reasons that the financial support was not implemented and (b) who made that decision;</w:t>
      </w:r>
    </w:p>
    <w:p w:rsidR="00722456" w:rsidRDefault="00722456" w:rsidP="00722456">
      <w:pPr>
        <w:spacing w:before="100" w:beforeAutospacing="1" w:after="100" w:afterAutospacing="1" w:line="360" w:lineRule="auto"/>
        <w:ind w:left="1418" w:hanging="720"/>
        <w:jc w:val="both"/>
        <w:rPr>
          <w:rFonts w:ascii="Arial" w:hAnsi="Arial" w:cs="Arial"/>
          <w:lang w:val="en-ZA"/>
        </w:rPr>
      </w:pPr>
      <w:r w:rsidRPr="003F4633">
        <w:rPr>
          <w:rFonts w:ascii="Arial" w:hAnsi="Arial" w:cs="Arial"/>
          <w:lang w:val="en-ZA"/>
        </w:rPr>
        <w:t>(2)</w:t>
      </w:r>
      <w:r w:rsidRPr="003F4633">
        <w:rPr>
          <w:rFonts w:ascii="Arial" w:hAnsi="Arial" w:cs="Arial"/>
          <w:lang w:val="en-ZA"/>
        </w:rPr>
        <w:tab/>
        <w:t>whether there is a funding model that was ever created and/or revised to cater for the expansion; if not, why not; if so, what are the relevant details?</w:t>
      </w:r>
    </w:p>
    <w:p w:rsidR="00722456" w:rsidRPr="003F4633" w:rsidRDefault="00722456" w:rsidP="00722456">
      <w:pPr>
        <w:spacing w:before="100" w:beforeAutospacing="1" w:after="100" w:afterAutospacing="1" w:line="360" w:lineRule="auto"/>
        <w:ind w:left="7898" w:firstLine="22"/>
        <w:jc w:val="both"/>
        <w:rPr>
          <w:rFonts w:ascii="Arial" w:hAnsi="Arial" w:cs="Arial"/>
          <w:b/>
          <w:lang w:val="en-ZA"/>
        </w:rPr>
      </w:pPr>
      <w:r w:rsidRPr="003F4633">
        <w:rPr>
          <w:rFonts w:ascii="Arial" w:hAnsi="Arial" w:cs="Arial"/>
          <w:b/>
          <w:lang w:val="en-ZA"/>
        </w:rPr>
        <w:t>NW1274E</w:t>
      </w:r>
    </w:p>
    <w:p w:rsidR="00722456" w:rsidRDefault="00722456" w:rsidP="00722456">
      <w:pPr>
        <w:spacing w:before="100" w:beforeAutospacing="1" w:after="100" w:afterAutospacing="1" w:line="360" w:lineRule="auto"/>
        <w:ind w:left="1440" w:hanging="720"/>
        <w:jc w:val="both"/>
        <w:outlineLvl w:val="0"/>
        <w:rPr>
          <w:rFonts w:ascii="Arial" w:hAnsi="Arial" w:cs="Arial"/>
          <w:b/>
        </w:rPr>
      </w:pPr>
    </w:p>
    <w:p w:rsidR="00722456" w:rsidRDefault="00722456" w:rsidP="00722456">
      <w:pPr>
        <w:spacing w:before="100" w:beforeAutospacing="1" w:after="100" w:afterAutospacing="1" w:line="360" w:lineRule="auto"/>
        <w:jc w:val="both"/>
        <w:outlineLvl w:val="0"/>
        <w:rPr>
          <w:rFonts w:ascii="Arial" w:hAnsi="Arial" w:cs="Arial"/>
          <w:b/>
        </w:rPr>
      </w:pPr>
    </w:p>
    <w:p w:rsidR="00682F50" w:rsidRDefault="00682F50" w:rsidP="00722456">
      <w:pPr>
        <w:spacing w:before="100" w:beforeAutospacing="1" w:after="100" w:afterAutospacing="1" w:line="360" w:lineRule="auto"/>
        <w:jc w:val="both"/>
        <w:outlineLvl w:val="0"/>
        <w:rPr>
          <w:rFonts w:ascii="Arial" w:hAnsi="Arial" w:cs="Arial"/>
          <w:b/>
        </w:rPr>
      </w:pPr>
    </w:p>
    <w:p w:rsidR="00682F50" w:rsidRDefault="00682F50" w:rsidP="00722456">
      <w:pPr>
        <w:spacing w:before="100" w:beforeAutospacing="1" w:after="100" w:afterAutospacing="1" w:line="360" w:lineRule="auto"/>
        <w:jc w:val="both"/>
        <w:outlineLvl w:val="0"/>
        <w:rPr>
          <w:rFonts w:ascii="Arial" w:hAnsi="Arial" w:cs="Arial"/>
          <w:b/>
        </w:rPr>
      </w:pPr>
    </w:p>
    <w:p w:rsidR="00682F50" w:rsidRDefault="00682F50" w:rsidP="00722456">
      <w:pPr>
        <w:spacing w:before="100" w:beforeAutospacing="1" w:after="100" w:afterAutospacing="1" w:line="360" w:lineRule="auto"/>
        <w:jc w:val="both"/>
        <w:outlineLvl w:val="0"/>
        <w:rPr>
          <w:rFonts w:ascii="Arial" w:hAnsi="Arial" w:cs="Arial"/>
          <w:b/>
        </w:rPr>
      </w:pPr>
    </w:p>
    <w:p w:rsidR="00682F50" w:rsidRDefault="00682F50" w:rsidP="00722456">
      <w:pPr>
        <w:spacing w:before="100" w:beforeAutospacing="1" w:after="100" w:afterAutospacing="1" w:line="360" w:lineRule="auto"/>
        <w:jc w:val="both"/>
        <w:outlineLvl w:val="0"/>
        <w:rPr>
          <w:rFonts w:ascii="Arial" w:hAnsi="Arial" w:cs="Arial"/>
          <w:b/>
        </w:rPr>
      </w:pPr>
    </w:p>
    <w:p w:rsidR="00682F50" w:rsidRDefault="00682F50" w:rsidP="00722456">
      <w:pPr>
        <w:spacing w:before="100" w:beforeAutospacing="1" w:after="100" w:afterAutospacing="1" w:line="360" w:lineRule="auto"/>
        <w:jc w:val="both"/>
        <w:outlineLvl w:val="0"/>
        <w:rPr>
          <w:rFonts w:ascii="Arial" w:hAnsi="Arial" w:cs="Arial"/>
          <w:b/>
        </w:rPr>
      </w:pPr>
    </w:p>
    <w:p w:rsidR="00682F50" w:rsidRDefault="00682F50" w:rsidP="00722456">
      <w:pPr>
        <w:spacing w:before="100" w:beforeAutospacing="1" w:after="100" w:afterAutospacing="1" w:line="360" w:lineRule="auto"/>
        <w:jc w:val="both"/>
        <w:outlineLvl w:val="0"/>
        <w:rPr>
          <w:rFonts w:ascii="Arial" w:hAnsi="Arial" w:cs="Arial"/>
          <w:b/>
        </w:rPr>
      </w:pPr>
    </w:p>
    <w:p w:rsidR="00722456" w:rsidRPr="00FD745A" w:rsidRDefault="00722456" w:rsidP="00722456">
      <w:pPr>
        <w:spacing w:before="100" w:beforeAutospacing="1" w:after="100" w:afterAutospacing="1" w:line="360" w:lineRule="auto"/>
        <w:jc w:val="both"/>
        <w:outlineLvl w:val="0"/>
        <w:rPr>
          <w:rFonts w:ascii="Arial" w:hAnsi="Arial" w:cs="Arial"/>
          <w:lang w:val="en-ZA"/>
        </w:rPr>
      </w:pPr>
      <w:r w:rsidRPr="004F3DF8">
        <w:rPr>
          <w:rFonts w:ascii="Arial" w:hAnsi="Arial" w:cs="Arial"/>
          <w:b/>
        </w:rPr>
        <w:lastRenderedPageBreak/>
        <w:t>REPLY:</w:t>
      </w:r>
    </w:p>
    <w:p w:rsidR="00722456" w:rsidRDefault="00722456" w:rsidP="00A25587">
      <w:pPr>
        <w:pStyle w:val="NormalWeb"/>
        <w:spacing w:line="360" w:lineRule="auto"/>
        <w:jc w:val="both"/>
        <w:rPr>
          <w:rFonts w:ascii="Arial" w:hAnsi="Arial" w:cs="Arial"/>
          <w:sz w:val="22"/>
          <w:szCs w:val="22"/>
        </w:rPr>
      </w:pPr>
      <w:r w:rsidRPr="00DE18A6">
        <w:rPr>
          <w:rFonts w:ascii="Arial" w:hAnsi="Arial" w:cs="Arial"/>
          <w:sz w:val="22"/>
          <w:szCs w:val="22"/>
        </w:rPr>
        <w:t>(1) (a) The assumption that the rapid expansion of the tertiary system was not followed by the implementation of financial support is not a true reflection of the interventions that the Department has put in place to try to meet the system expansion. Government’s expenditure goal is to spend 1% of the country’s Gross Domestic Product on university education. Given the trajectory seen over the past ten years, this target was achieved during the 2018/19 financial year. However, it is not clear if it will continue to be achieved.</w:t>
      </w:r>
    </w:p>
    <w:p w:rsidR="00722456" w:rsidRPr="00DE18A6" w:rsidRDefault="00722456" w:rsidP="009C02AC">
      <w:pPr>
        <w:pStyle w:val="NormalWeb"/>
        <w:spacing w:line="360" w:lineRule="auto"/>
        <w:jc w:val="both"/>
        <w:rPr>
          <w:rFonts w:ascii="Arial" w:hAnsi="Arial" w:cs="Arial"/>
          <w:sz w:val="22"/>
          <w:szCs w:val="22"/>
        </w:rPr>
      </w:pPr>
      <w:bookmarkStart w:id="0" w:name="_GoBack"/>
      <w:bookmarkEnd w:id="0"/>
      <w:r w:rsidRPr="00DE18A6">
        <w:rPr>
          <w:rFonts w:ascii="Arial" w:hAnsi="Arial" w:cs="Arial"/>
          <w:sz w:val="22"/>
          <w:szCs w:val="22"/>
        </w:rPr>
        <w:t>(b)  Funding for the university sector is part of the budgetary processes of government and therefore competes with other government priorities such as health, social welfare, etc.</w:t>
      </w:r>
    </w:p>
    <w:p w:rsidR="00866A97" w:rsidRPr="00AB563E" w:rsidRDefault="00722456" w:rsidP="00722456">
      <w:pPr>
        <w:pStyle w:val="NormalWeb"/>
        <w:spacing w:line="360" w:lineRule="auto"/>
        <w:jc w:val="both"/>
        <w:rPr>
          <w:rFonts w:ascii="Arial" w:hAnsi="Arial" w:cs="Arial"/>
          <w:sz w:val="22"/>
          <w:szCs w:val="22"/>
        </w:rPr>
      </w:pPr>
      <w:r w:rsidRPr="00DE18A6">
        <w:rPr>
          <w:rFonts w:ascii="Arial" w:hAnsi="Arial" w:cs="Arial"/>
          <w:sz w:val="22"/>
          <w:szCs w:val="22"/>
        </w:rPr>
        <w:t xml:space="preserve">(2) The Department is aware of the systematic challenges and remains committed to being responsive to the constantly changing landscape within the post-school education and training system. The funding model or regulations are updated when the need arises. Post 1994, the Department revised the funding framework </w:t>
      </w:r>
      <w:r w:rsidRPr="00DE18A6">
        <w:rPr>
          <w:rFonts w:ascii="Arial" w:hAnsi="Arial" w:cs="Arial"/>
          <w:b/>
          <w:sz w:val="22"/>
          <w:szCs w:val="22"/>
        </w:rPr>
        <w:t>(Annexure A)</w:t>
      </w:r>
      <w:r w:rsidRPr="00DE18A6">
        <w:rPr>
          <w:rFonts w:ascii="Arial" w:hAnsi="Arial" w:cs="Arial"/>
          <w:sz w:val="22"/>
          <w:szCs w:val="22"/>
        </w:rPr>
        <w:t xml:space="preserve"> and is in the process to develop a policy framework on fee regulation to manage the funding model accordingly to ensure it remains relevant. A policy review on student funding is also underway as requested by Cabinet.</w:t>
      </w:r>
    </w:p>
    <w:p w:rsidR="00D40A71" w:rsidRPr="00451911" w:rsidRDefault="00D40A71" w:rsidP="00D40A71">
      <w:pPr>
        <w:spacing w:before="100" w:beforeAutospacing="1" w:after="100" w:afterAutospacing="1" w:line="360" w:lineRule="auto"/>
        <w:ind w:left="900"/>
        <w:jc w:val="both"/>
        <w:rPr>
          <w:rFonts w:ascii="Times New Roman" w:eastAsia="Times New Roman" w:hAnsi="Times New Roman" w:cs="Times New Roman"/>
          <w:sz w:val="24"/>
          <w:szCs w:val="24"/>
          <w:lang w:val="en-ZA" w:eastAsia="en-ZA"/>
        </w:rPr>
      </w:pPr>
    </w:p>
    <w:p w:rsidR="00470131" w:rsidRPr="00470131" w:rsidRDefault="00470131" w:rsidP="00470131">
      <w:pPr>
        <w:widowControl w:val="0"/>
        <w:autoSpaceDE w:val="0"/>
        <w:autoSpaceDN w:val="0"/>
        <w:adjustRightInd w:val="0"/>
        <w:spacing w:before="62" w:after="0" w:line="360" w:lineRule="auto"/>
        <w:ind w:left="300" w:right="82"/>
        <w:jc w:val="both"/>
        <w:rPr>
          <w:rFonts w:ascii="Arial" w:eastAsia="Times New Roman" w:hAnsi="Arial" w:cs="Arial"/>
          <w:color w:val="000000"/>
          <w:lang w:val="en-US"/>
        </w:rPr>
      </w:pPr>
    </w:p>
    <w:p w:rsidR="00BD00C9" w:rsidRPr="00D33962" w:rsidRDefault="00BD00C9" w:rsidP="00D33962">
      <w:pPr>
        <w:widowControl w:val="0"/>
        <w:autoSpaceDE w:val="0"/>
        <w:autoSpaceDN w:val="0"/>
        <w:adjustRightInd w:val="0"/>
        <w:spacing w:after="0" w:line="360" w:lineRule="auto"/>
        <w:ind w:left="620" w:right="202"/>
        <w:jc w:val="both"/>
        <w:rPr>
          <w:rFonts w:ascii="Arial" w:eastAsia="Times New Roman" w:hAnsi="Arial" w:cs="Arial"/>
          <w:lang w:val="en-US"/>
        </w:rPr>
      </w:pPr>
    </w:p>
    <w:sectPr w:rsidR="00BD00C9" w:rsidRPr="00D3396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6BC5D6B"/>
    <w:multiLevelType w:val="hybridMultilevel"/>
    <w:tmpl w:val="4E267CC8"/>
    <w:lvl w:ilvl="0" w:tplc="40C070EA">
      <w:start w:val="1"/>
      <w:numFmt w:val="lowerLetter"/>
      <w:lvlText w:val="(%1)"/>
      <w:lvlJc w:val="left"/>
      <w:pPr>
        <w:ind w:left="1000" w:hanging="360"/>
      </w:pPr>
      <w:rPr>
        <w:rFonts w:hint="default"/>
      </w:rPr>
    </w:lvl>
    <w:lvl w:ilvl="1" w:tplc="1C090019" w:tentative="1">
      <w:start w:val="1"/>
      <w:numFmt w:val="lowerLetter"/>
      <w:lvlText w:val="%2."/>
      <w:lvlJc w:val="left"/>
      <w:pPr>
        <w:ind w:left="1720" w:hanging="360"/>
      </w:pPr>
    </w:lvl>
    <w:lvl w:ilvl="2" w:tplc="1C09001B" w:tentative="1">
      <w:start w:val="1"/>
      <w:numFmt w:val="lowerRoman"/>
      <w:lvlText w:val="%3."/>
      <w:lvlJc w:val="right"/>
      <w:pPr>
        <w:ind w:left="2440" w:hanging="180"/>
      </w:pPr>
    </w:lvl>
    <w:lvl w:ilvl="3" w:tplc="1C09000F" w:tentative="1">
      <w:start w:val="1"/>
      <w:numFmt w:val="decimal"/>
      <w:lvlText w:val="%4."/>
      <w:lvlJc w:val="left"/>
      <w:pPr>
        <w:ind w:left="3160" w:hanging="360"/>
      </w:pPr>
    </w:lvl>
    <w:lvl w:ilvl="4" w:tplc="1C090019" w:tentative="1">
      <w:start w:val="1"/>
      <w:numFmt w:val="lowerLetter"/>
      <w:lvlText w:val="%5."/>
      <w:lvlJc w:val="left"/>
      <w:pPr>
        <w:ind w:left="3880" w:hanging="360"/>
      </w:pPr>
    </w:lvl>
    <w:lvl w:ilvl="5" w:tplc="1C09001B" w:tentative="1">
      <w:start w:val="1"/>
      <w:numFmt w:val="lowerRoman"/>
      <w:lvlText w:val="%6."/>
      <w:lvlJc w:val="right"/>
      <w:pPr>
        <w:ind w:left="4600" w:hanging="180"/>
      </w:pPr>
    </w:lvl>
    <w:lvl w:ilvl="6" w:tplc="1C09000F" w:tentative="1">
      <w:start w:val="1"/>
      <w:numFmt w:val="decimal"/>
      <w:lvlText w:val="%7."/>
      <w:lvlJc w:val="left"/>
      <w:pPr>
        <w:ind w:left="5320" w:hanging="360"/>
      </w:pPr>
    </w:lvl>
    <w:lvl w:ilvl="7" w:tplc="1C090019" w:tentative="1">
      <w:start w:val="1"/>
      <w:numFmt w:val="lowerLetter"/>
      <w:lvlText w:val="%8."/>
      <w:lvlJc w:val="left"/>
      <w:pPr>
        <w:ind w:left="6040" w:hanging="360"/>
      </w:pPr>
    </w:lvl>
    <w:lvl w:ilvl="8" w:tplc="1C09001B" w:tentative="1">
      <w:start w:val="1"/>
      <w:numFmt w:val="lowerRoman"/>
      <w:lvlText w:val="%9."/>
      <w:lvlJc w:val="right"/>
      <w:pPr>
        <w:ind w:left="6760" w:hanging="180"/>
      </w:pPr>
    </w:lvl>
  </w:abstractNum>
  <w:abstractNum w:abstractNumId="4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3"/>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1"/>
  </w:num>
  <w:num w:numId="17">
    <w:abstractNumId w:val="33"/>
  </w:num>
  <w:num w:numId="18">
    <w:abstractNumId w:val="42"/>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 w:numId="44">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3347"/>
    <w:rsid w:val="000579B9"/>
    <w:rsid w:val="00057A15"/>
    <w:rsid w:val="00062700"/>
    <w:rsid w:val="00063A3A"/>
    <w:rsid w:val="00066BC3"/>
    <w:rsid w:val="0007202D"/>
    <w:rsid w:val="0007308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1F64"/>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1C37"/>
    <w:rsid w:val="0020681E"/>
    <w:rsid w:val="002076EF"/>
    <w:rsid w:val="0020779F"/>
    <w:rsid w:val="002149FC"/>
    <w:rsid w:val="00217678"/>
    <w:rsid w:val="00221363"/>
    <w:rsid w:val="00222319"/>
    <w:rsid w:val="002235F6"/>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2A32"/>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131"/>
    <w:rsid w:val="004703B2"/>
    <w:rsid w:val="00472B72"/>
    <w:rsid w:val="00472C5E"/>
    <w:rsid w:val="004800DC"/>
    <w:rsid w:val="004823DC"/>
    <w:rsid w:val="004846A0"/>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2F50"/>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22456"/>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0EC3"/>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6A97"/>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0FCB"/>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02AC"/>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25587"/>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1296"/>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070E3"/>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8D6"/>
    <w:rsid w:val="00CF766E"/>
    <w:rsid w:val="00D0000C"/>
    <w:rsid w:val="00D004B9"/>
    <w:rsid w:val="00D00799"/>
    <w:rsid w:val="00D00C74"/>
    <w:rsid w:val="00D03C85"/>
    <w:rsid w:val="00D0621E"/>
    <w:rsid w:val="00D066CD"/>
    <w:rsid w:val="00D104BB"/>
    <w:rsid w:val="00D114C4"/>
    <w:rsid w:val="00D13F8E"/>
    <w:rsid w:val="00D167B0"/>
    <w:rsid w:val="00D2204A"/>
    <w:rsid w:val="00D221A6"/>
    <w:rsid w:val="00D273F4"/>
    <w:rsid w:val="00D27A1C"/>
    <w:rsid w:val="00D27EF0"/>
    <w:rsid w:val="00D31EEB"/>
    <w:rsid w:val="00D322D6"/>
    <w:rsid w:val="00D33962"/>
    <w:rsid w:val="00D356B7"/>
    <w:rsid w:val="00D35872"/>
    <w:rsid w:val="00D376A7"/>
    <w:rsid w:val="00D40A71"/>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46F"/>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115D"/>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2F19-6100-412B-A698-8FE5A07F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2021-05-24T09:33:00Z</dcterms:created>
  <dcterms:modified xsi:type="dcterms:W3CDTF">2021-05-24T09:33:00Z</dcterms:modified>
</cp:coreProperties>
</file>