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0329CD"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9110758"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9D4DD8" w:rsidRPr="009D4DD8" w:rsidRDefault="009D4DD8" w:rsidP="009D4DD8">
      <w:pPr>
        <w:spacing w:before="100" w:beforeAutospacing="1" w:after="100" w:afterAutospacing="1"/>
        <w:ind w:left="720" w:hanging="720"/>
        <w:jc w:val="both"/>
        <w:outlineLvl w:val="0"/>
        <w:rPr>
          <w:rFonts w:ascii="Arial" w:hAnsi="Arial" w:cs="Arial"/>
          <w:b/>
        </w:rPr>
      </w:pPr>
      <w:r w:rsidRPr="009D4DD8">
        <w:rPr>
          <w:rFonts w:ascii="Arial" w:hAnsi="Arial" w:cs="Arial"/>
          <w:b/>
        </w:rPr>
        <w:t>1086.</w:t>
      </w:r>
      <w:r w:rsidRPr="009D4DD8">
        <w:rPr>
          <w:rFonts w:ascii="Arial" w:hAnsi="Arial" w:cs="Arial"/>
          <w:b/>
        </w:rPr>
        <w:tab/>
        <w:t xml:space="preserve">Mr N </w:t>
      </w:r>
      <w:r w:rsidRPr="009D4DD8">
        <w:rPr>
          <w:rFonts w:ascii="Arial" w:hAnsi="Arial" w:cs="Arial"/>
          <w:b/>
          <w:lang w:val="en-US"/>
        </w:rPr>
        <w:t>Paulsen</w:t>
      </w:r>
      <w:r w:rsidRPr="009D4DD8">
        <w:rPr>
          <w:rFonts w:ascii="Arial" w:hAnsi="Arial" w:cs="Arial"/>
          <w:b/>
        </w:rPr>
        <w:t xml:space="preserve"> (EFF) to ask the Minister of Defence and Military Veterans:</w:t>
      </w:r>
    </w:p>
    <w:p w:rsidR="009D4DD8" w:rsidRPr="009D4DD8" w:rsidRDefault="009D4DD8" w:rsidP="009D4DD8">
      <w:pPr>
        <w:widowControl w:val="0"/>
        <w:autoSpaceDE w:val="0"/>
        <w:autoSpaceDN w:val="0"/>
        <w:adjustRightInd w:val="0"/>
        <w:spacing w:before="100" w:beforeAutospacing="1" w:after="100" w:afterAutospacing="1"/>
        <w:ind w:left="709" w:firstLine="11"/>
        <w:jc w:val="both"/>
        <w:rPr>
          <w:rFonts w:ascii="Arial" w:hAnsi="Arial" w:cs="Arial"/>
          <w:noProof/>
          <w:lang w:val="af-ZA"/>
        </w:rPr>
      </w:pPr>
      <w:r w:rsidRPr="009D4DD8">
        <w:rPr>
          <w:rFonts w:ascii="Arial" w:hAnsi="Arial" w:cs="Arial"/>
        </w:rPr>
        <w:t>What (a) number of consulting firms or companies are currently contracted by (</w:t>
      </w:r>
      <w:proofErr w:type="spellStart"/>
      <w:r w:rsidRPr="009D4DD8">
        <w:rPr>
          <w:rFonts w:ascii="Arial" w:hAnsi="Arial" w:cs="Arial"/>
        </w:rPr>
        <w:t>i</w:t>
      </w:r>
      <w:proofErr w:type="spellEnd"/>
      <w:r w:rsidRPr="009D4DD8">
        <w:rPr>
          <w:rFonts w:ascii="Arial" w:hAnsi="Arial" w:cs="Arial"/>
        </w:rPr>
        <w:t>) her department and (ii) the entities reporting to her and (b)(</w:t>
      </w:r>
      <w:proofErr w:type="spellStart"/>
      <w:r w:rsidRPr="009D4DD8">
        <w:rPr>
          <w:rFonts w:ascii="Arial" w:hAnsi="Arial" w:cs="Arial"/>
        </w:rPr>
        <w:t>i</w:t>
      </w:r>
      <w:proofErr w:type="spellEnd"/>
      <w:r w:rsidRPr="009D4DD8">
        <w:rPr>
          <w:rFonts w:ascii="Arial" w:hAnsi="Arial" w:cs="Arial"/>
        </w:rPr>
        <w:t xml:space="preserve">) is the name of each consultant, (ii) are the relevant details of the service provided in each case and (iii) is the (aa) start date, (bb) time period, (cc) monetary value in </w:t>
      </w:r>
      <w:proofErr w:type="spellStart"/>
      <w:r w:rsidRPr="009D4DD8">
        <w:rPr>
          <w:rFonts w:ascii="Arial" w:hAnsi="Arial" w:cs="Arial"/>
        </w:rPr>
        <w:t>Rands</w:t>
      </w:r>
      <w:proofErr w:type="spellEnd"/>
      <w:r w:rsidRPr="009D4DD8">
        <w:rPr>
          <w:rFonts w:ascii="Arial" w:hAnsi="Arial" w:cs="Arial"/>
        </w:rPr>
        <w:t xml:space="preserve"> of each contract and (</w:t>
      </w:r>
      <w:proofErr w:type="spellStart"/>
      <w:r w:rsidRPr="009D4DD8">
        <w:rPr>
          <w:rFonts w:ascii="Arial" w:hAnsi="Arial" w:cs="Arial"/>
        </w:rPr>
        <w:t>dd</w:t>
      </w:r>
      <w:proofErr w:type="spellEnd"/>
      <w:r w:rsidRPr="009D4DD8">
        <w:rPr>
          <w:rFonts w:ascii="Arial" w:hAnsi="Arial" w:cs="Arial"/>
        </w:rPr>
        <w:t>) name and position of each individual who signed off on each contract</w:t>
      </w:r>
      <w:r w:rsidRPr="009D4DD8">
        <w:rPr>
          <w:rFonts w:ascii="Arial" w:hAnsi="Arial" w:cs="Arial"/>
          <w:noProof/>
          <w:lang w:val="af-ZA"/>
        </w:rPr>
        <w:t>?</w:t>
      </w:r>
      <w:r w:rsidRPr="009D4DD8">
        <w:rPr>
          <w:rFonts w:ascii="Arial" w:hAnsi="Arial" w:cs="Arial"/>
          <w:noProof/>
          <w:lang w:val="af-ZA"/>
        </w:rPr>
        <w:tab/>
      </w:r>
      <w:r w:rsidRPr="009D4DD8">
        <w:rPr>
          <w:rFonts w:ascii="Arial" w:hAnsi="Arial" w:cs="Arial"/>
          <w:noProof/>
          <w:lang w:val="af-ZA"/>
        </w:rPr>
        <w:tab/>
      </w:r>
      <w:r w:rsidRPr="009D4DD8">
        <w:rPr>
          <w:rFonts w:ascii="Arial" w:hAnsi="Arial" w:cs="Arial"/>
        </w:rPr>
        <w:t>NW1178E</w:t>
      </w:r>
    </w:p>
    <w:p w:rsidR="00C56156" w:rsidRDefault="008F567E" w:rsidP="008F567E">
      <w:pPr>
        <w:spacing w:before="100" w:beforeAutospacing="1" w:after="100" w:afterAutospacing="1"/>
        <w:ind w:left="720" w:hanging="720"/>
        <w:jc w:val="both"/>
        <w:outlineLvl w:val="0"/>
        <w:rPr>
          <w:rFonts w:ascii="Arial" w:hAnsi="Arial" w:cs="Arial"/>
          <w:b/>
          <w:color w:val="000000"/>
          <w:sz w:val="22"/>
          <w:szCs w:val="22"/>
          <w:lang w:val="en-ZA" w:eastAsia="en-ZA"/>
        </w:rPr>
      </w:pPr>
      <w:r w:rsidRPr="00487634">
        <w:rPr>
          <w:rFonts w:ascii="Arial" w:hAnsi="Arial" w:cs="Arial"/>
          <w:b/>
          <w:color w:val="000000"/>
          <w:sz w:val="22"/>
          <w:szCs w:val="22"/>
          <w:lang w:val="en-ZA" w:eastAsia="en-ZA"/>
        </w:rPr>
        <w:t>RESPONSE</w:t>
      </w:r>
      <w:r w:rsidR="00C56156">
        <w:rPr>
          <w:rFonts w:ascii="Arial" w:hAnsi="Arial" w:cs="Arial"/>
          <w:b/>
          <w:color w:val="000000"/>
          <w:sz w:val="22"/>
          <w:szCs w:val="22"/>
          <w:lang w:val="en-ZA" w:eastAsia="en-ZA"/>
        </w:rPr>
        <w:t xml:space="preserve"> </w:t>
      </w:r>
    </w:p>
    <w:p w:rsidR="008F567E" w:rsidRPr="00C56156" w:rsidRDefault="00C56156" w:rsidP="008F567E">
      <w:pPr>
        <w:spacing w:before="100" w:beforeAutospacing="1" w:after="100" w:afterAutospacing="1"/>
        <w:ind w:left="720" w:hanging="720"/>
        <w:jc w:val="both"/>
        <w:outlineLvl w:val="0"/>
        <w:rPr>
          <w:rFonts w:ascii="Arial" w:hAnsi="Arial" w:cs="Arial"/>
          <w:b/>
          <w:color w:val="000000"/>
          <w:sz w:val="22"/>
          <w:szCs w:val="22"/>
          <w:u w:val="single"/>
          <w:lang w:val="en-ZA" w:eastAsia="en-ZA"/>
        </w:rPr>
      </w:pPr>
      <w:r w:rsidRPr="00C56156">
        <w:rPr>
          <w:rFonts w:ascii="Arial" w:hAnsi="Arial" w:cs="Arial"/>
          <w:b/>
          <w:color w:val="000000"/>
          <w:sz w:val="22"/>
          <w:szCs w:val="22"/>
          <w:u w:val="single"/>
          <w:lang w:val="en-ZA" w:eastAsia="en-ZA"/>
        </w:rPr>
        <w:t>ARMSCOR</w:t>
      </w:r>
    </w:p>
    <w:p w:rsidR="008F567E" w:rsidRPr="00A644EB" w:rsidRDefault="008F567E" w:rsidP="008F567E">
      <w:pPr>
        <w:numPr>
          <w:ilvl w:val="0"/>
          <w:numId w:val="42"/>
        </w:numPr>
        <w:spacing w:before="100" w:beforeAutospacing="1" w:after="100" w:afterAutospacing="1"/>
        <w:jc w:val="both"/>
        <w:outlineLvl w:val="0"/>
        <w:rPr>
          <w:rFonts w:ascii="Arial" w:hAnsi="Arial" w:cs="Arial"/>
          <w:sz w:val="22"/>
          <w:szCs w:val="22"/>
        </w:rPr>
      </w:pPr>
      <w:proofErr w:type="spellStart"/>
      <w:r>
        <w:rPr>
          <w:rFonts w:ascii="Arial" w:hAnsi="Arial" w:cs="Arial"/>
          <w:color w:val="000000"/>
          <w:sz w:val="22"/>
          <w:szCs w:val="22"/>
          <w:lang w:val="en-ZA" w:eastAsia="en-ZA"/>
        </w:rPr>
        <w:t>FeverTree</w:t>
      </w:r>
      <w:proofErr w:type="spellEnd"/>
      <w:r>
        <w:rPr>
          <w:rFonts w:ascii="Arial" w:hAnsi="Arial" w:cs="Arial"/>
          <w:color w:val="000000"/>
          <w:sz w:val="22"/>
          <w:szCs w:val="22"/>
          <w:lang w:val="en-ZA" w:eastAsia="en-ZA"/>
        </w:rPr>
        <w:t xml:space="preserve"> Consulting was contracted for the development of the Turnaround Strategy and its Implementation Plan in 2015 for the total amount of </w:t>
      </w:r>
      <w:r w:rsidRPr="00A644EB">
        <w:rPr>
          <w:rFonts w:ascii="Arial" w:hAnsi="Arial" w:cs="Arial"/>
          <w:sz w:val="22"/>
          <w:szCs w:val="22"/>
        </w:rPr>
        <w:t xml:space="preserve">R 56 283 616.00.  The total amount paid to </w:t>
      </w:r>
      <w:proofErr w:type="spellStart"/>
      <w:r w:rsidRPr="00A644EB">
        <w:rPr>
          <w:rFonts w:ascii="Arial" w:hAnsi="Arial" w:cs="Arial"/>
          <w:sz w:val="22"/>
          <w:szCs w:val="22"/>
        </w:rPr>
        <w:t>Fevertree</w:t>
      </w:r>
      <w:proofErr w:type="spellEnd"/>
      <w:r w:rsidRPr="00A644EB">
        <w:rPr>
          <w:rFonts w:ascii="Arial" w:hAnsi="Arial" w:cs="Arial"/>
          <w:sz w:val="22"/>
          <w:szCs w:val="22"/>
        </w:rPr>
        <w:t xml:space="preserve"> Consulting by 30 April 2017 (end of Phase 1) amounts to R55 420 538.21.  To date an additional R2 886 657.74 has been paid to </w:t>
      </w:r>
      <w:proofErr w:type="spellStart"/>
      <w:r w:rsidRPr="00A644EB">
        <w:rPr>
          <w:rFonts w:ascii="Arial" w:hAnsi="Arial" w:cs="Arial"/>
          <w:sz w:val="22"/>
          <w:szCs w:val="22"/>
        </w:rPr>
        <w:t>Fevertree</w:t>
      </w:r>
      <w:proofErr w:type="spellEnd"/>
      <w:r w:rsidRPr="00A644EB">
        <w:rPr>
          <w:rFonts w:ascii="Arial" w:hAnsi="Arial" w:cs="Arial"/>
          <w:sz w:val="22"/>
          <w:szCs w:val="22"/>
        </w:rPr>
        <w:t xml:space="preserve"> as part of Phase 2 of the turnaround implementation.</w:t>
      </w:r>
      <w:r>
        <w:rPr>
          <w:rFonts w:ascii="Arial" w:hAnsi="Arial" w:cs="Arial"/>
          <w:sz w:val="22"/>
          <w:szCs w:val="22"/>
        </w:rPr>
        <w:t xml:space="preserve"> The appointment was approved by the Chief Executive Officer and Chief Financial Officer as the delegated authority.</w:t>
      </w:r>
    </w:p>
    <w:p w:rsidR="008F567E" w:rsidRPr="0061480C" w:rsidRDefault="008F567E" w:rsidP="008F567E">
      <w:pPr>
        <w:autoSpaceDE w:val="0"/>
        <w:autoSpaceDN w:val="0"/>
        <w:adjustRightInd w:val="0"/>
        <w:spacing w:after="27"/>
        <w:jc w:val="both"/>
        <w:rPr>
          <w:rFonts w:ascii="Arial" w:hAnsi="Arial" w:cs="Arial"/>
          <w:color w:val="000000"/>
          <w:sz w:val="22"/>
          <w:szCs w:val="22"/>
          <w:highlight w:val="yellow"/>
          <w:lang w:val="en-ZA" w:eastAsia="en-ZA"/>
        </w:rPr>
      </w:pPr>
    </w:p>
    <w:p w:rsidR="008F567E" w:rsidRDefault="008F567E" w:rsidP="008F567E">
      <w:pPr>
        <w:numPr>
          <w:ilvl w:val="0"/>
          <w:numId w:val="42"/>
        </w:numPr>
        <w:spacing w:before="100" w:beforeAutospacing="1" w:after="100" w:afterAutospacing="1"/>
        <w:jc w:val="both"/>
        <w:outlineLvl w:val="0"/>
        <w:rPr>
          <w:rFonts w:ascii="Arial" w:hAnsi="Arial" w:cs="Arial"/>
          <w:color w:val="000000"/>
          <w:sz w:val="22"/>
          <w:szCs w:val="22"/>
          <w:lang w:val="en-ZA" w:eastAsia="en-ZA"/>
        </w:rPr>
      </w:pPr>
      <w:proofErr w:type="spellStart"/>
      <w:r>
        <w:rPr>
          <w:rFonts w:ascii="Arial" w:hAnsi="Arial" w:cs="Arial"/>
          <w:color w:val="000000"/>
          <w:sz w:val="22"/>
          <w:szCs w:val="22"/>
          <w:lang w:val="en-ZA" w:eastAsia="en-ZA"/>
        </w:rPr>
        <w:t>Armscor’s</w:t>
      </w:r>
      <w:proofErr w:type="spellEnd"/>
      <w:r>
        <w:rPr>
          <w:rFonts w:ascii="Arial" w:hAnsi="Arial" w:cs="Arial"/>
          <w:color w:val="000000"/>
          <w:sz w:val="22"/>
          <w:szCs w:val="22"/>
          <w:lang w:val="en-ZA" w:eastAsia="en-ZA"/>
        </w:rPr>
        <w:t xml:space="preserve"> Internal Audit is a Division within Armscor SOC Ltd. Deloitte Consulting was the only consulting firm contracted within Internal Audit Division. Deloitte was contracted for the specialised IT Audit Services, specifically to the server security to which the Internal Audit personnel did not have the relevant capability and capacity for such a service. The services were required to provide audit assurance against the risk related to information security and the ERP Project. Two specialised IT audit projects were contracted at the negotiated amount of R419 353.13 costing per project R179 723.00 (Server Security Audit) and R239 630.00 (ERP Implementation </w:t>
      </w:r>
      <w:r>
        <w:rPr>
          <w:rFonts w:ascii="Arial" w:hAnsi="Arial" w:cs="Arial"/>
          <w:color w:val="000000"/>
          <w:sz w:val="22"/>
          <w:szCs w:val="22"/>
          <w:lang w:val="en-ZA" w:eastAsia="en-ZA"/>
        </w:rPr>
        <w:lastRenderedPageBreak/>
        <w:t xml:space="preserve">Project Assurance). The total amount paid for the financial year ended 31 March 2017 is R299 538.42 with the remaining amount of </w:t>
      </w:r>
      <w:r w:rsidRPr="00052AD0">
        <w:rPr>
          <w:rFonts w:ascii="Arial" w:hAnsi="Arial" w:cs="Arial"/>
          <w:color w:val="000000"/>
          <w:sz w:val="22"/>
          <w:szCs w:val="22"/>
          <w:lang w:val="en-ZA" w:eastAsia="en-ZA"/>
        </w:rPr>
        <w:t>R119</w:t>
      </w:r>
      <w:r>
        <w:rPr>
          <w:rFonts w:ascii="Arial" w:hAnsi="Arial" w:cs="Arial"/>
          <w:color w:val="000000"/>
          <w:sz w:val="22"/>
          <w:szCs w:val="22"/>
          <w:lang w:val="en-ZA" w:eastAsia="en-ZA"/>
        </w:rPr>
        <w:t xml:space="preserve"> </w:t>
      </w:r>
      <w:r w:rsidRPr="00052AD0">
        <w:rPr>
          <w:rFonts w:ascii="Arial" w:hAnsi="Arial" w:cs="Arial"/>
          <w:color w:val="000000"/>
          <w:sz w:val="22"/>
          <w:szCs w:val="22"/>
          <w:lang w:val="en-ZA" w:eastAsia="en-ZA"/>
        </w:rPr>
        <w:t>814.86</w:t>
      </w:r>
      <w:r>
        <w:rPr>
          <w:rFonts w:ascii="Arial" w:hAnsi="Arial" w:cs="Arial"/>
          <w:color w:val="000000"/>
          <w:sz w:val="22"/>
          <w:szCs w:val="22"/>
          <w:lang w:val="en-ZA" w:eastAsia="en-ZA"/>
        </w:rPr>
        <w:t xml:space="preserve"> to be paid in the current financial year 2018/19 after the completion of the audit work remaining.  </w:t>
      </w:r>
    </w:p>
    <w:p w:rsidR="008F567E" w:rsidRDefault="008F567E" w:rsidP="008F567E">
      <w:pPr>
        <w:autoSpaceDE w:val="0"/>
        <w:autoSpaceDN w:val="0"/>
        <w:adjustRightInd w:val="0"/>
        <w:spacing w:after="27"/>
        <w:jc w:val="both"/>
        <w:rPr>
          <w:rFonts w:ascii="Arial" w:hAnsi="Arial" w:cs="Arial"/>
          <w:color w:val="000000"/>
          <w:sz w:val="22"/>
          <w:szCs w:val="22"/>
          <w:lang w:val="en-ZA" w:eastAsia="en-ZA"/>
        </w:rPr>
      </w:pPr>
    </w:p>
    <w:p w:rsidR="008F567E" w:rsidRDefault="008F567E" w:rsidP="008F567E">
      <w:pPr>
        <w:autoSpaceDE w:val="0"/>
        <w:autoSpaceDN w:val="0"/>
        <w:adjustRightInd w:val="0"/>
        <w:spacing w:after="27"/>
        <w:ind w:left="360"/>
        <w:jc w:val="both"/>
        <w:rPr>
          <w:rFonts w:ascii="Arial" w:hAnsi="Arial" w:cs="Arial"/>
          <w:color w:val="000000"/>
          <w:sz w:val="22"/>
          <w:szCs w:val="22"/>
          <w:lang w:val="en-ZA" w:eastAsia="en-ZA"/>
        </w:rPr>
      </w:pPr>
      <w:r>
        <w:rPr>
          <w:rFonts w:ascii="Arial" w:hAnsi="Arial" w:cs="Arial"/>
          <w:color w:val="000000"/>
          <w:sz w:val="22"/>
          <w:szCs w:val="22"/>
          <w:lang w:val="en-ZA" w:eastAsia="en-ZA"/>
        </w:rPr>
        <w:t xml:space="preserve">The process of the contracting was part of the panel of service </w:t>
      </w:r>
      <w:proofErr w:type="gramStart"/>
      <w:r>
        <w:rPr>
          <w:rFonts w:ascii="Arial" w:hAnsi="Arial" w:cs="Arial"/>
          <w:color w:val="000000"/>
          <w:sz w:val="22"/>
          <w:szCs w:val="22"/>
          <w:lang w:val="en-ZA" w:eastAsia="en-ZA"/>
        </w:rPr>
        <w:t>providers</w:t>
      </w:r>
      <w:proofErr w:type="gramEnd"/>
      <w:r>
        <w:rPr>
          <w:rFonts w:ascii="Arial" w:hAnsi="Arial" w:cs="Arial"/>
          <w:color w:val="000000"/>
          <w:sz w:val="22"/>
          <w:szCs w:val="22"/>
          <w:lang w:val="en-ZA" w:eastAsia="en-ZA"/>
        </w:rPr>
        <w:t xml:space="preserve"> approval process which started in the year 2017. The consulting firm was appointed on the 1 December 2017 for the IT Security Audit work which started in mid-January after the security clearances of the Consulting firm resources. The appointment for the ERP Technical Project Implementation Assurance work was on the 13 February 2018. The appointment letters were signed by the Executive Manager - SCM and were under the management of Internal Audit Division by Head of Internal Audit / CAE. </w:t>
      </w:r>
    </w:p>
    <w:p w:rsidR="0084698C" w:rsidRDefault="008F30F3" w:rsidP="004F7779">
      <w:pPr>
        <w:spacing w:before="100" w:beforeAutospacing="1" w:after="100" w:afterAutospacing="1"/>
        <w:ind w:left="720" w:hanging="720"/>
        <w:jc w:val="both"/>
        <w:outlineLvl w:val="0"/>
        <w:rPr>
          <w:rFonts w:ascii="Arial" w:hAnsi="Arial" w:cs="Arial"/>
          <w:b/>
          <w:color w:val="000000"/>
          <w:u w:val="single"/>
          <w:lang w:val="en-ZA" w:eastAsia="en-ZA"/>
        </w:rPr>
      </w:pPr>
      <w:r w:rsidRPr="008F30F3">
        <w:rPr>
          <w:rFonts w:ascii="Arial" w:hAnsi="Arial" w:cs="Arial"/>
          <w:b/>
          <w:color w:val="000000"/>
          <w:u w:val="single"/>
          <w:lang w:val="en-ZA" w:eastAsia="en-ZA"/>
        </w:rPr>
        <w:t>DEPARTMENT OF MILITARY VETERANS</w:t>
      </w:r>
    </w:p>
    <w:p w:rsidR="008F30F3" w:rsidRDefault="008F30F3" w:rsidP="004F7779">
      <w:pPr>
        <w:spacing w:before="100" w:beforeAutospacing="1" w:after="100" w:afterAutospacing="1"/>
        <w:ind w:left="720" w:hanging="720"/>
        <w:jc w:val="both"/>
        <w:outlineLvl w:val="0"/>
        <w:rPr>
          <w:rFonts w:ascii="Arial" w:hAnsi="Arial" w:cs="Arial"/>
          <w:b/>
          <w:color w:val="000000"/>
          <w:u w:val="single"/>
          <w:lang w:val="en-ZA" w:eastAsia="en-ZA"/>
        </w:rPr>
      </w:pPr>
    </w:p>
    <w:p w:rsidR="008F30F3" w:rsidRDefault="008F30F3" w:rsidP="008F30F3">
      <w:pPr>
        <w:pStyle w:val="ListParagraph"/>
        <w:numPr>
          <w:ilvl w:val="0"/>
          <w:numId w:val="43"/>
        </w:numPr>
        <w:tabs>
          <w:tab w:val="left" w:pos="1440"/>
        </w:tabs>
        <w:spacing w:before="240" w:after="200" w:line="276" w:lineRule="auto"/>
        <w:ind w:left="450" w:firstLine="0"/>
        <w:rPr>
          <w:rFonts w:ascii="Arial" w:hAnsi="Arial"/>
          <w:kern w:val="20"/>
          <w:sz w:val="20"/>
          <w:szCs w:val="16"/>
          <w:lang w:val="en-ZA"/>
        </w:rPr>
      </w:pPr>
      <w:r>
        <w:rPr>
          <w:rFonts w:ascii="Arial" w:hAnsi="Arial"/>
          <w:kern w:val="20"/>
          <w:sz w:val="20"/>
          <w:szCs w:val="16"/>
          <w:lang w:val="en-ZA"/>
        </w:rPr>
        <w:t>Number of Consulting Firms or Companies that are currently contracted.</w:t>
      </w:r>
    </w:p>
    <w:p w:rsidR="008F30F3" w:rsidRDefault="008F30F3" w:rsidP="008F30F3">
      <w:pPr>
        <w:pStyle w:val="ListParagraph"/>
        <w:spacing w:before="240"/>
        <w:ind w:left="2498"/>
        <w:rPr>
          <w:rFonts w:ascii="Arial" w:hAnsi="Arial"/>
          <w:kern w:val="20"/>
          <w:sz w:val="20"/>
          <w:szCs w:val="16"/>
          <w:lang w:val="en-ZA"/>
        </w:rPr>
      </w:pPr>
    </w:p>
    <w:p w:rsidR="008F30F3" w:rsidRDefault="008F30F3" w:rsidP="008F30F3">
      <w:pPr>
        <w:pStyle w:val="ListParagraph"/>
        <w:numPr>
          <w:ilvl w:val="0"/>
          <w:numId w:val="44"/>
        </w:numPr>
        <w:spacing w:before="240" w:after="200" w:line="276" w:lineRule="auto"/>
        <w:ind w:left="900"/>
        <w:rPr>
          <w:rFonts w:ascii="Arial" w:hAnsi="Arial"/>
          <w:b/>
          <w:kern w:val="20"/>
          <w:sz w:val="20"/>
          <w:szCs w:val="16"/>
          <w:lang w:val="en-ZA"/>
        </w:rPr>
      </w:pPr>
      <w:r>
        <w:rPr>
          <w:rFonts w:ascii="Arial" w:hAnsi="Arial"/>
          <w:b/>
          <w:kern w:val="20"/>
          <w:sz w:val="20"/>
          <w:szCs w:val="16"/>
          <w:lang w:val="en-ZA"/>
        </w:rPr>
        <w:t xml:space="preserve">Number of Consulting Firms or Companies </w:t>
      </w:r>
    </w:p>
    <w:p w:rsidR="008F30F3" w:rsidRDefault="008F30F3" w:rsidP="008F30F3">
      <w:pPr>
        <w:pStyle w:val="ListParagraph"/>
        <w:spacing w:before="240"/>
        <w:ind w:left="900"/>
        <w:rPr>
          <w:rFonts w:ascii="Arial" w:hAnsi="Arial"/>
          <w:kern w:val="20"/>
          <w:sz w:val="20"/>
          <w:szCs w:val="16"/>
          <w:lang w:val="en-ZA"/>
        </w:rPr>
      </w:pPr>
      <w:r>
        <w:rPr>
          <w:rFonts w:ascii="Arial" w:hAnsi="Arial"/>
          <w:kern w:val="20"/>
          <w:sz w:val="20"/>
          <w:szCs w:val="16"/>
          <w:lang w:val="en-ZA"/>
        </w:rPr>
        <w:t>There is presently two (2) Consulting firms contracted by the Department.</w:t>
      </w:r>
    </w:p>
    <w:p w:rsidR="008F30F3" w:rsidRDefault="008F30F3" w:rsidP="008F30F3">
      <w:pPr>
        <w:pStyle w:val="ListParagraph"/>
        <w:spacing w:before="240"/>
        <w:ind w:left="3218"/>
        <w:rPr>
          <w:rFonts w:ascii="Arial" w:hAnsi="Arial"/>
          <w:kern w:val="20"/>
          <w:sz w:val="20"/>
          <w:szCs w:val="16"/>
          <w:lang w:val="en-ZA"/>
        </w:rPr>
      </w:pPr>
    </w:p>
    <w:p w:rsidR="008F30F3" w:rsidRDefault="008F30F3" w:rsidP="00107FCD">
      <w:pPr>
        <w:pStyle w:val="ListParagraph"/>
        <w:numPr>
          <w:ilvl w:val="0"/>
          <w:numId w:val="44"/>
        </w:numPr>
        <w:spacing w:before="240" w:after="200" w:line="276" w:lineRule="auto"/>
        <w:ind w:left="900"/>
        <w:rPr>
          <w:rFonts w:ascii="Arial" w:hAnsi="Arial"/>
          <w:b/>
          <w:kern w:val="20"/>
          <w:sz w:val="20"/>
          <w:szCs w:val="16"/>
          <w:lang w:val="en-ZA"/>
        </w:rPr>
      </w:pPr>
      <w:r>
        <w:rPr>
          <w:rFonts w:ascii="Arial" w:hAnsi="Arial"/>
          <w:b/>
          <w:kern w:val="20"/>
          <w:sz w:val="20"/>
          <w:szCs w:val="16"/>
          <w:lang w:val="en-ZA"/>
        </w:rPr>
        <w:t>Entities reporting to the Minister of Defence and Military Veterans</w:t>
      </w:r>
    </w:p>
    <w:p w:rsidR="008F30F3" w:rsidRDefault="008F30F3" w:rsidP="00107FCD">
      <w:pPr>
        <w:pStyle w:val="ListParagraph"/>
        <w:spacing w:before="240"/>
        <w:ind w:left="900"/>
        <w:rPr>
          <w:rFonts w:ascii="Arial" w:hAnsi="Arial"/>
          <w:kern w:val="20"/>
          <w:sz w:val="20"/>
          <w:szCs w:val="16"/>
          <w:lang w:val="en-ZA"/>
        </w:rPr>
      </w:pPr>
      <w:r>
        <w:rPr>
          <w:rFonts w:ascii="Arial" w:hAnsi="Arial"/>
          <w:kern w:val="20"/>
          <w:sz w:val="20"/>
          <w:szCs w:val="16"/>
          <w:lang w:val="en-ZA"/>
        </w:rPr>
        <w:t>Not applicable to DMV</w:t>
      </w:r>
    </w:p>
    <w:p w:rsidR="008F30F3" w:rsidRDefault="008F30F3" w:rsidP="008F30F3">
      <w:pPr>
        <w:pStyle w:val="ListParagraph"/>
        <w:spacing w:before="240"/>
        <w:ind w:left="3218"/>
        <w:rPr>
          <w:rFonts w:ascii="Arial" w:hAnsi="Arial"/>
          <w:kern w:val="20"/>
          <w:sz w:val="20"/>
          <w:szCs w:val="16"/>
          <w:lang w:val="en-ZA"/>
        </w:rPr>
      </w:pPr>
    </w:p>
    <w:p w:rsidR="008F30F3" w:rsidRDefault="008F30F3" w:rsidP="00CE1AEC">
      <w:pPr>
        <w:pStyle w:val="ListParagraph"/>
        <w:numPr>
          <w:ilvl w:val="0"/>
          <w:numId w:val="43"/>
        </w:numPr>
        <w:spacing w:before="240" w:after="200" w:line="276" w:lineRule="auto"/>
        <w:ind w:left="990" w:hanging="450"/>
        <w:rPr>
          <w:rFonts w:ascii="Arial" w:hAnsi="Arial"/>
          <w:kern w:val="20"/>
          <w:sz w:val="20"/>
          <w:szCs w:val="16"/>
          <w:lang w:val="en-ZA"/>
        </w:rPr>
      </w:pPr>
      <w:r>
        <w:rPr>
          <w:rFonts w:ascii="Arial" w:hAnsi="Arial"/>
          <w:kern w:val="20"/>
          <w:sz w:val="20"/>
          <w:szCs w:val="16"/>
          <w:lang w:val="en-ZA"/>
        </w:rPr>
        <w:t>Name of each consultant and Details of service provided</w:t>
      </w:r>
    </w:p>
    <w:p w:rsidR="008F30F3" w:rsidRDefault="008F30F3" w:rsidP="008F30F3">
      <w:pPr>
        <w:pStyle w:val="ListParagraph"/>
        <w:spacing w:before="240"/>
        <w:ind w:left="2498"/>
        <w:rPr>
          <w:rFonts w:ascii="Arial" w:hAnsi="Arial"/>
          <w:kern w:val="20"/>
          <w:sz w:val="20"/>
          <w:szCs w:val="16"/>
          <w:lang w:val="en-ZA"/>
        </w:rPr>
      </w:pPr>
    </w:p>
    <w:p w:rsidR="008F30F3" w:rsidRDefault="008F30F3" w:rsidP="00107FCD">
      <w:pPr>
        <w:pStyle w:val="ListParagraph"/>
        <w:numPr>
          <w:ilvl w:val="0"/>
          <w:numId w:val="45"/>
        </w:numPr>
        <w:spacing w:before="240" w:after="200" w:line="276" w:lineRule="auto"/>
        <w:ind w:left="990" w:hanging="270"/>
        <w:rPr>
          <w:rFonts w:ascii="Arial" w:hAnsi="Arial"/>
          <w:b/>
          <w:kern w:val="20"/>
          <w:sz w:val="20"/>
          <w:szCs w:val="16"/>
          <w:lang w:val="en-ZA"/>
        </w:rPr>
      </w:pPr>
      <w:r>
        <w:rPr>
          <w:rFonts w:ascii="Arial" w:hAnsi="Arial"/>
          <w:b/>
          <w:kern w:val="20"/>
          <w:sz w:val="20"/>
          <w:szCs w:val="16"/>
          <w:lang w:val="en-ZA"/>
        </w:rPr>
        <w:t xml:space="preserve">Name of Consulting Firm </w:t>
      </w:r>
    </w:p>
    <w:p w:rsidR="008F30F3" w:rsidRDefault="008F30F3" w:rsidP="00CE1AEC">
      <w:pPr>
        <w:pStyle w:val="ListParagraph"/>
        <w:spacing w:before="240"/>
        <w:ind w:left="1440"/>
        <w:rPr>
          <w:rFonts w:ascii="Arial" w:hAnsi="Arial"/>
          <w:kern w:val="20"/>
          <w:sz w:val="20"/>
          <w:szCs w:val="16"/>
          <w:lang w:val="en-ZA"/>
        </w:rPr>
      </w:pPr>
      <w:proofErr w:type="spellStart"/>
      <w:r>
        <w:rPr>
          <w:rFonts w:ascii="Arial" w:hAnsi="Arial"/>
          <w:kern w:val="20"/>
          <w:sz w:val="20"/>
          <w:szCs w:val="16"/>
          <w:lang w:val="en-ZA"/>
        </w:rPr>
        <w:t>Sizwe</w:t>
      </w:r>
      <w:proofErr w:type="spellEnd"/>
      <w:r>
        <w:rPr>
          <w:rFonts w:ascii="Arial" w:hAnsi="Arial"/>
          <w:kern w:val="20"/>
          <w:sz w:val="20"/>
          <w:szCs w:val="16"/>
          <w:lang w:val="en-ZA"/>
        </w:rPr>
        <w:t xml:space="preserve"> </w:t>
      </w:r>
      <w:proofErr w:type="spellStart"/>
      <w:r>
        <w:rPr>
          <w:rFonts w:ascii="Arial" w:hAnsi="Arial"/>
          <w:kern w:val="20"/>
          <w:sz w:val="20"/>
          <w:szCs w:val="16"/>
          <w:lang w:val="en-ZA"/>
        </w:rPr>
        <w:t>Ntsaluba</w:t>
      </w:r>
      <w:proofErr w:type="spellEnd"/>
      <w:r>
        <w:rPr>
          <w:rFonts w:ascii="Arial" w:hAnsi="Arial"/>
          <w:kern w:val="20"/>
          <w:sz w:val="20"/>
          <w:szCs w:val="16"/>
          <w:lang w:val="en-ZA"/>
        </w:rPr>
        <w:t xml:space="preserve"> </w:t>
      </w:r>
      <w:proofErr w:type="spellStart"/>
      <w:r>
        <w:rPr>
          <w:rFonts w:ascii="Arial" w:hAnsi="Arial"/>
          <w:kern w:val="20"/>
          <w:sz w:val="20"/>
          <w:szCs w:val="16"/>
          <w:lang w:val="en-ZA"/>
        </w:rPr>
        <w:t>Gobodo</w:t>
      </w:r>
      <w:proofErr w:type="spellEnd"/>
      <w:r>
        <w:rPr>
          <w:rFonts w:ascii="Arial" w:hAnsi="Arial"/>
          <w:kern w:val="20"/>
          <w:sz w:val="20"/>
          <w:szCs w:val="16"/>
          <w:lang w:val="en-ZA"/>
        </w:rPr>
        <w:t xml:space="preserve"> Advisory Services and </w:t>
      </w:r>
      <w:proofErr w:type="spellStart"/>
      <w:r>
        <w:rPr>
          <w:rFonts w:ascii="Arial" w:hAnsi="Arial"/>
          <w:kern w:val="20"/>
          <w:sz w:val="20"/>
          <w:szCs w:val="16"/>
          <w:lang w:val="en-ZA"/>
        </w:rPr>
        <w:t>Bowmans</w:t>
      </w:r>
      <w:proofErr w:type="spellEnd"/>
    </w:p>
    <w:p w:rsidR="008F30F3" w:rsidRDefault="008F30F3" w:rsidP="008F30F3">
      <w:pPr>
        <w:pStyle w:val="ListParagraph"/>
        <w:spacing w:before="240"/>
        <w:ind w:left="3218"/>
        <w:rPr>
          <w:rFonts w:ascii="Arial" w:hAnsi="Arial"/>
          <w:b/>
          <w:kern w:val="20"/>
          <w:sz w:val="20"/>
          <w:szCs w:val="16"/>
          <w:lang w:val="en-ZA"/>
        </w:rPr>
      </w:pPr>
    </w:p>
    <w:p w:rsidR="008F30F3" w:rsidRDefault="008F30F3" w:rsidP="00CE1AEC">
      <w:pPr>
        <w:pStyle w:val="ListParagraph"/>
        <w:numPr>
          <w:ilvl w:val="0"/>
          <w:numId w:val="45"/>
        </w:numPr>
        <w:spacing w:before="240" w:after="200" w:line="276" w:lineRule="auto"/>
        <w:ind w:left="1440"/>
        <w:rPr>
          <w:rFonts w:ascii="Arial" w:hAnsi="Arial"/>
          <w:kern w:val="20"/>
          <w:sz w:val="20"/>
          <w:szCs w:val="16"/>
          <w:lang w:val="en-ZA"/>
        </w:rPr>
      </w:pPr>
      <w:r>
        <w:rPr>
          <w:rFonts w:ascii="Arial" w:hAnsi="Arial"/>
          <w:b/>
          <w:kern w:val="20"/>
          <w:sz w:val="20"/>
          <w:szCs w:val="16"/>
          <w:lang w:val="en-ZA"/>
        </w:rPr>
        <w:t>Details of service</w:t>
      </w:r>
      <w:r>
        <w:rPr>
          <w:rFonts w:ascii="Arial" w:hAnsi="Arial"/>
          <w:kern w:val="20"/>
          <w:sz w:val="20"/>
          <w:szCs w:val="16"/>
          <w:lang w:val="en-ZA"/>
        </w:rPr>
        <w:t xml:space="preserve"> </w:t>
      </w:r>
    </w:p>
    <w:p w:rsidR="008F30F3" w:rsidRDefault="008F30F3" w:rsidP="008F30F3">
      <w:pPr>
        <w:pStyle w:val="ListParagraph"/>
        <w:rPr>
          <w:rFonts w:ascii="Arial" w:hAnsi="Arial"/>
          <w:kern w:val="20"/>
          <w:sz w:val="20"/>
          <w:szCs w:val="16"/>
          <w:lang w:val="en-ZA"/>
        </w:rPr>
      </w:pPr>
    </w:p>
    <w:p w:rsidR="008F30F3" w:rsidRDefault="008F30F3" w:rsidP="00CE1AEC">
      <w:pPr>
        <w:pStyle w:val="ListParagraph"/>
        <w:spacing w:before="240"/>
        <w:ind w:left="1440"/>
        <w:rPr>
          <w:rFonts w:ascii="Arial" w:hAnsi="Arial"/>
          <w:kern w:val="20"/>
          <w:sz w:val="20"/>
          <w:szCs w:val="16"/>
          <w:lang w:val="en-ZA"/>
        </w:rPr>
      </w:pPr>
      <w:proofErr w:type="spellStart"/>
      <w:r>
        <w:rPr>
          <w:rFonts w:ascii="Arial" w:hAnsi="Arial"/>
          <w:b/>
          <w:i/>
          <w:kern w:val="20"/>
          <w:sz w:val="20"/>
          <w:szCs w:val="16"/>
          <w:lang w:val="en-ZA"/>
        </w:rPr>
        <w:t>Sizwe</w:t>
      </w:r>
      <w:proofErr w:type="spellEnd"/>
      <w:r>
        <w:rPr>
          <w:rFonts w:ascii="Arial" w:hAnsi="Arial"/>
          <w:b/>
          <w:i/>
          <w:kern w:val="20"/>
          <w:sz w:val="20"/>
          <w:szCs w:val="16"/>
          <w:lang w:val="en-ZA"/>
        </w:rPr>
        <w:t xml:space="preserve"> </w:t>
      </w:r>
      <w:proofErr w:type="spellStart"/>
      <w:r>
        <w:rPr>
          <w:rFonts w:ascii="Arial" w:hAnsi="Arial"/>
          <w:b/>
          <w:i/>
          <w:kern w:val="20"/>
          <w:sz w:val="20"/>
          <w:szCs w:val="16"/>
          <w:lang w:val="en-ZA"/>
        </w:rPr>
        <w:t>Ntsaluba</w:t>
      </w:r>
      <w:proofErr w:type="spellEnd"/>
      <w:r>
        <w:rPr>
          <w:rFonts w:ascii="Arial" w:hAnsi="Arial"/>
          <w:b/>
          <w:i/>
          <w:kern w:val="20"/>
          <w:sz w:val="20"/>
          <w:szCs w:val="16"/>
          <w:lang w:val="en-ZA"/>
        </w:rPr>
        <w:t xml:space="preserve"> </w:t>
      </w:r>
      <w:proofErr w:type="spellStart"/>
      <w:r>
        <w:rPr>
          <w:rFonts w:ascii="Arial" w:hAnsi="Arial"/>
          <w:b/>
          <w:i/>
          <w:kern w:val="20"/>
          <w:sz w:val="20"/>
          <w:szCs w:val="16"/>
          <w:lang w:val="en-ZA"/>
        </w:rPr>
        <w:t>Gobodo</w:t>
      </w:r>
      <w:proofErr w:type="spellEnd"/>
      <w:r>
        <w:rPr>
          <w:rFonts w:ascii="Arial" w:hAnsi="Arial"/>
          <w:b/>
          <w:i/>
          <w:kern w:val="20"/>
          <w:sz w:val="20"/>
          <w:szCs w:val="16"/>
          <w:lang w:val="en-ZA"/>
        </w:rPr>
        <w:t xml:space="preserve"> Advisory Services:</w:t>
      </w:r>
      <w:r>
        <w:rPr>
          <w:rFonts w:ascii="Arial" w:hAnsi="Arial"/>
          <w:kern w:val="20"/>
          <w:sz w:val="20"/>
          <w:szCs w:val="16"/>
          <w:lang w:val="en-ZA"/>
        </w:rPr>
        <w:t xml:space="preserve"> To conduct forensic investigation service in the provisioning of accommodation, text books and laptops towards private higher education support programme.</w:t>
      </w:r>
    </w:p>
    <w:p w:rsidR="008F30F3" w:rsidRDefault="008F30F3" w:rsidP="008F30F3">
      <w:pPr>
        <w:pStyle w:val="ListParagraph"/>
        <w:spacing w:before="240"/>
        <w:ind w:left="3218"/>
        <w:rPr>
          <w:rFonts w:ascii="Arial" w:hAnsi="Arial"/>
          <w:kern w:val="20"/>
          <w:sz w:val="20"/>
          <w:szCs w:val="16"/>
          <w:lang w:val="en-ZA"/>
        </w:rPr>
      </w:pPr>
    </w:p>
    <w:p w:rsidR="008F30F3" w:rsidRDefault="008F30F3" w:rsidP="00CE1AEC">
      <w:pPr>
        <w:pStyle w:val="ListParagraph"/>
        <w:spacing w:before="240"/>
        <w:ind w:left="1440"/>
        <w:rPr>
          <w:rFonts w:ascii="Arial" w:hAnsi="Arial"/>
          <w:kern w:val="20"/>
          <w:sz w:val="20"/>
          <w:szCs w:val="16"/>
          <w:lang w:val="en-ZA"/>
        </w:rPr>
      </w:pPr>
      <w:proofErr w:type="spellStart"/>
      <w:r>
        <w:rPr>
          <w:rFonts w:ascii="Arial" w:hAnsi="Arial"/>
          <w:b/>
          <w:i/>
          <w:kern w:val="20"/>
          <w:sz w:val="20"/>
          <w:szCs w:val="16"/>
          <w:lang w:val="en-ZA"/>
        </w:rPr>
        <w:t>Bowmans</w:t>
      </w:r>
      <w:proofErr w:type="spellEnd"/>
      <w:r>
        <w:rPr>
          <w:rFonts w:ascii="Arial" w:hAnsi="Arial"/>
          <w:b/>
          <w:i/>
          <w:kern w:val="20"/>
          <w:sz w:val="20"/>
          <w:szCs w:val="16"/>
          <w:lang w:val="en-ZA"/>
        </w:rPr>
        <w:t>:</w:t>
      </w:r>
      <w:r>
        <w:rPr>
          <w:rFonts w:ascii="Arial" w:hAnsi="Arial"/>
          <w:kern w:val="20"/>
          <w:sz w:val="20"/>
          <w:szCs w:val="16"/>
          <w:lang w:val="en-ZA"/>
        </w:rPr>
        <w:t xml:space="preserve"> Provision of legal services in response to Public Protector </w:t>
      </w:r>
      <w:proofErr w:type="gramStart"/>
      <w:r>
        <w:rPr>
          <w:rFonts w:ascii="Arial" w:hAnsi="Arial"/>
          <w:kern w:val="20"/>
          <w:sz w:val="20"/>
          <w:szCs w:val="16"/>
          <w:lang w:val="en-ZA"/>
        </w:rPr>
        <w:t>inquiry</w:t>
      </w:r>
      <w:proofErr w:type="gramEnd"/>
      <w:r>
        <w:rPr>
          <w:rFonts w:ascii="Arial" w:hAnsi="Arial"/>
          <w:kern w:val="20"/>
          <w:sz w:val="20"/>
          <w:szCs w:val="16"/>
          <w:lang w:val="en-ZA"/>
        </w:rPr>
        <w:t xml:space="preserve">. </w:t>
      </w:r>
    </w:p>
    <w:p w:rsidR="008F30F3" w:rsidRDefault="008F30F3" w:rsidP="00107FCD">
      <w:pPr>
        <w:tabs>
          <w:tab w:val="left" w:pos="1440"/>
          <w:tab w:val="left" w:pos="1530"/>
        </w:tabs>
        <w:spacing w:before="240"/>
        <w:ind w:left="1440" w:hanging="540"/>
        <w:rPr>
          <w:rFonts w:ascii="Arial" w:hAnsi="Arial"/>
          <w:kern w:val="20"/>
          <w:sz w:val="20"/>
          <w:szCs w:val="16"/>
          <w:lang w:val="en-ZA"/>
        </w:rPr>
      </w:pPr>
      <w:r>
        <w:rPr>
          <w:rFonts w:ascii="Arial" w:hAnsi="Arial"/>
          <w:kern w:val="20"/>
          <w:sz w:val="20"/>
          <w:szCs w:val="16"/>
          <w:lang w:val="en-ZA"/>
        </w:rPr>
        <w:t xml:space="preserve">  </w:t>
      </w:r>
      <w:proofErr w:type="gramStart"/>
      <w:r>
        <w:rPr>
          <w:rFonts w:ascii="Arial" w:hAnsi="Arial"/>
          <w:kern w:val="20"/>
          <w:sz w:val="20"/>
          <w:szCs w:val="16"/>
          <w:lang w:val="en-ZA"/>
        </w:rPr>
        <w:t>aa</w:t>
      </w:r>
      <w:proofErr w:type="gramEnd"/>
      <w:r>
        <w:rPr>
          <w:rFonts w:ascii="Arial" w:hAnsi="Arial"/>
          <w:kern w:val="20"/>
          <w:sz w:val="20"/>
          <w:szCs w:val="16"/>
          <w:lang w:val="en-ZA"/>
        </w:rPr>
        <w:t>,</w:t>
      </w:r>
      <w:r>
        <w:rPr>
          <w:rFonts w:ascii="Arial" w:hAnsi="Arial"/>
          <w:kern w:val="20"/>
          <w:sz w:val="20"/>
          <w:szCs w:val="16"/>
          <w:lang w:val="en-ZA"/>
        </w:rPr>
        <w:tab/>
        <w:t xml:space="preserve">      </w:t>
      </w:r>
      <w:r>
        <w:rPr>
          <w:rFonts w:ascii="Arial" w:hAnsi="Arial"/>
          <w:b/>
          <w:kern w:val="20"/>
          <w:sz w:val="20"/>
          <w:szCs w:val="16"/>
          <w:lang w:val="en-ZA"/>
        </w:rPr>
        <w:t xml:space="preserve">Start Date </w:t>
      </w:r>
      <w:r>
        <w:rPr>
          <w:rFonts w:ascii="Arial" w:hAnsi="Arial"/>
          <w:kern w:val="20"/>
          <w:sz w:val="20"/>
          <w:szCs w:val="16"/>
          <w:lang w:val="en-ZA"/>
        </w:rPr>
        <w:t xml:space="preserve">– </w:t>
      </w:r>
    </w:p>
    <w:p w:rsidR="008F30F3" w:rsidRDefault="008F30F3" w:rsidP="00CE1AEC">
      <w:pPr>
        <w:spacing w:before="240"/>
        <w:ind w:left="2490" w:hanging="960"/>
        <w:rPr>
          <w:rFonts w:ascii="Arial" w:hAnsi="Arial"/>
          <w:kern w:val="20"/>
          <w:sz w:val="20"/>
          <w:szCs w:val="16"/>
          <w:lang w:val="en-ZA"/>
        </w:rPr>
      </w:pPr>
      <w:r>
        <w:rPr>
          <w:rFonts w:ascii="Arial" w:hAnsi="Arial"/>
          <w:b/>
          <w:kern w:val="20"/>
          <w:sz w:val="20"/>
          <w:szCs w:val="16"/>
          <w:lang w:val="en-ZA"/>
        </w:rPr>
        <w:t>SNG</w:t>
      </w:r>
      <w:r>
        <w:rPr>
          <w:rFonts w:ascii="Arial" w:hAnsi="Arial"/>
          <w:kern w:val="20"/>
          <w:sz w:val="20"/>
          <w:szCs w:val="16"/>
          <w:lang w:val="en-ZA"/>
        </w:rPr>
        <w:t xml:space="preserve"> contract started on the 08</w:t>
      </w:r>
      <w:r>
        <w:rPr>
          <w:rFonts w:ascii="Arial" w:hAnsi="Arial"/>
          <w:kern w:val="20"/>
          <w:sz w:val="20"/>
          <w:szCs w:val="16"/>
          <w:vertAlign w:val="superscript"/>
          <w:lang w:val="en-ZA"/>
        </w:rPr>
        <w:t>th</w:t>
      </w:r>
      <w:r>
        <w:rPr>
          <w:rFonts w:ascii="Arial" w:hAnsi="Arial"/>
          <w:kern w:val="20"/>
          <w:sz w:val="20"/>
          <w:szCs w:val="16"/>
          <w:lang w:val="en-ZA"/>
        </w:rPr>
        <w:t xml:space="preserve"> May 2017</w:t>
      </w:r>
    </w:p>
    <w:p w:rsidR="008F30F3" w:rsidRDefault="008F30F3" w:rsidP="00CE1AEC">
      <w:pPr>
        <w:spacing w:before="240"/>
        <w:ind w:left="2490" w:hanging="1050"/>
        <w:rPr>
          <w:rFonts w:ascii="Arial" w:hAnsi="Arial"/>
          <w:kern w:val="20"/>
          <w:sz w:val="20"/>
          <w:szCs w:val="16"/>
          <w:lang w:val="en-ZA"/>
        </w:rPr>
      </w:pPr>
      <w:proofErr w:type="spellStart"/>
      <w:r>
        <w:rPr>
          <w:rFonts w:ascii="Arial" w:hAnsi="Arial"/>
          <w:b/>
          <w:kern w:val="20"/>
          <w:sz w:val="20"/>
          <w:szCs w:val="16"/>
          <w:lang w:val="en-ZA"/>
        </w:rPr>
        <w:t>Bowmans</w:t>
      </w:r>
      <w:proofErr w:type="spellEnd"/>
      <w:r>
        <w:rPr>
          <w:rFonts w:ascii="Arial" w:hAnsi="Arial"/>
          <w:kern w:val="20"/>
          <w:sz w:val="20"/>
          <w:szCs w:val="16"/>
          <w:lang w:val="en-ZA"/>
        </w:rPr>
        <w:t xml:space="preserve"> contract started on the 23 March 2017 </w:t>
      </w:r>
    </w:p>
    <w:p w:rsidR="008F30F3" w:rsidRDefault="008F30F3" w:rsidP="00CE1AEC">
      <w:pPr>
        <w:spacing w:before="240"/>
        <w:ind w:left="1440" w:hanging="450"/>
        <w:rPr>
          <w:rFonts w:ascii="Arial" w:hAnsi="Arial"/>
          <w:kern w:val="20"/>
          <w:sz w:val="20"/>
          <w:szCs w:val="16"/>
          <w:lang w:val="en-ZA"/>
        </w:rPr>
      </w:pPr>
      <w:r>
        <w:rPr>
          <w:rFonts w:ascii="Arial" w:hAnsi="Arial"/>
          <w:kern w:val="20"/>
          <w:sz w:val="20"/>
          <w:szCs w:val="16"/>
          <w:lang w:val="en-ZA"/>
        </w:rPr>
        <w:t xml:space="preserve">  </w:t>
      </w:r>
      <w:proofErr w:type="gramStart"/>
      <w:r>
        <w:rPr>
          <w:rFonts w:ascii="Arial" w:hAnsi="Arial"/>
          <w:kern w:val="20"/>
          <w:sz w:val="20"/>
          <w:szCs w:val="16"/>
          <w:lang w:val="en-ZA"/>
        </w:rPr>
        <w:t>bb</w:t>
      </w:r>
      <w:proofErr w:type="gramEnd"/>
      <w:r>
        <w:rPr>
          <w:rFonts w:ascii="Arial" w:hAnsi="Arial"/>
          <w:kern w:val="20"/>
          <w:sz w:val="20"/>
          <w:szCs w:val="16"/>
          <w:lang w:val="en-ZA"/>
        </w:rPr>
        <w:t>,</w:t>
      </w:r>
      <w:r>
        <w:rPr>
          <w:rFonts w:ascii="Arial" w:hAnsi="Arial"/>
          <w:kern w:val="20"/>
          <w:sz w:val="20"/>
          <w:szCs w:val="16"/>
          <w:lang w:val="en-ZA"/>
        </w:rPr>
        <w:tab/>
      </w:r>
      <w:r>
        <w:rPr>
          <w:rFonts w:ascii="Arial" w:hAnsi="Arial"/>
          <w:b/>
          <w:kern w:val="20"/>
          <w:sz w:val="20"/>
          <w:szCs w:val="16"/>
          <w:lang w:val="en-ZA"/>
        </w:rPr>
        <w:t>Time period</w:t>
      </w:r>
      <w:r>
        <w:rPr>
          <w:rFonts w:ascii="Arial" w:hAnsi="Arial"/>
          <w:kern w:val="20"/>
          <w:sz w:val="20"/>
          <w:szCs w:val="16"/>
          <w:lang w:val="en-ZA"/>
        </w:rPr>
        <w:t xml:space="preserve"> – the contract will end upon the completion of the scope by Service provider which will be within 24 months from the contract date. </w:t>
      </w:r>
    </w:p>
    <w:p w:rsidR="008F30F3" w:rsidRDefault="008F30F3" w:rsidP="00CE1AEC">
      <w:pPr>
        <w:spacing w:before="240"/>
        <w:ind w:left="1440" w:hanging="810"/>
        <w:rPr>
          <w:rFonts w:ascii="Arial" w:hAnsi="Arial"/>
          <w:kern w:val="20"/>
          <w:sz w:val="20"/>
          <w:szCs w:val="16"/>
          <w:lang w:val="en-ZA"/>
        </w:rPr>
      </w:pPr>
      <w:r>
        <w:rPr>
          <w:rFonts w:ascii="Arial" w:hAnsi="Arial"/>
          <w:kern w:val="20"/>
          <w:sz w:val="20"/>
          <w:szCs w:val="16"/>
          <w:lang w:val="en-ZA"/>
        </w:rPr>
        <w:t xml:space="preserve">  cc,  </w:t>
      </w:r>
      <w:r>
        <w:rPr>
          <w:rFonts w:ascii="Arial" w:hAnsi="Arial"/>
          <w:kern w:val="20"/>
          <w:sz w:val="20"/>
          <w:szCs w:val="16"/>
          <w:lang w:val="en-ZA"/>
        </w:rPr>
        <w:tab/>
      </w:r>
      <w:proofErr w:type="gramStart"/>
      <w:r>
        <w:rPr>
          <w:rFonts w:ascii="Arial" w:hAnsi="Arial"/>
          <w:b/>
          <w:kern w:val="20"/>
          <w:sz w:val="20"/>
          <w:szCs w:val="16"/>
          <w:lang w:val="en-ZA"/>
        </w:rPr>
        <w:t>Monetary</w:t>
      </w:r>
      <w:proofErr w:type="gramEnd"/>
      <w:r>
        <w:rPr>
          <w:rFonts w:ascii="Arial" w:hAnsi="Arial"/>
          <w:b/>
          <w:kern w:val="20"/>
          <w:sz w:val="20"/>
          <w:szCs w:val="16"/>
          <w:lang w:val="en-ZA"/>
        </w:rPr>
        <w:t xml:space="preserve"> value</w:t>
      </w:r>
    </w:p>
    <w:p w:rsidR="008F30F3" w:rsidRDefault="008F30F3" w:rsidP="00CE1AEC">
      <w:pPr>
        <w:spacing w:before="240"/>
        <w:ind w:left="2430" w:hanging="360"/>
        <w:rPr>
          <w:rFonts w:ascii="Arial" w:hAnsi="Arial"/>
          <w:kern w:val="20"/>
          <w:sz w:val="20"/>
          <w:szCs w:val="16"/>
          <w:lang w:val="en-ZA"/>
        </w:rPr>
      </w:pPr>
      <w:r>
        <w:rPr>
          <w:rFonts w:ascii="Arial" w:hAnsi="Arial"/>
          <w:kern w:val="20"/>
          <w:sz w:val="20"/>
          <w:szCs w:val="16"/>
          <w:lang w:val="en-ZA"/>
        </w:rPr>
        <w:t>SNG total contract value is R498 584.02</w:t>
      </w:r>
    </w:p>
    <w:p w:rsidR="008F30F3" w:rsidRDefault="008F30F3" w:rsidP="00CE1AEC">
      <w:pPr>
        <w:spacing w:before="240"/>
        <w:ind w:left="3210" w:hanging="1140"/>
        <w:rPr>
          <w:rFonts w:ascii="Arial" w:hAnsi="Arial"/>
          <w:kern w:val="20"/>
          <w:sz w:val="20"/>
          <w:szCs w:val="16"/>
          <w:lang w:val="en-ZA"/>
        </w:rPr>
      </w:pPr>
      <w:proofErr w:type="spellStart"/>
      <w:r>
        <w:rPr>
          <w:rFonts w:ascii="Arial" w:hAnsi="Arial"/>
          <w:kern w:val="20"/>
          <w:sz w:val="20"/>
          <w:szCs w:val="16"/>
          <w:lang w:val="en-ZA"/>
        </w:rPr>
        <w:t>Bowmans</w:t>
      </w:r>
      <w:proofErr w:type="spellEnd"/>
      <w:r>
        <w:rPr>
          <w:rFonts w:ascii="Arial" w:hAnsi="Arial"/>
          <w:kern w:val="20"/>
          <w:sz w:val="20"/>
          <w:szCs w:val="16"/>
          <w:lang w:val="en-ZA"/>
        </w:rPr>
        <w:t xml:space="preserve"> contract value is R460 000.00</w:t>
      </w:r>
    </w:p>
    <w:p w:rsidR="008F30F3" w:rsidRDefault="008F30F3" w:rsidP="00CE1AEC">
      <w:pPr>
        <w:tabs>
          <w:tab w:val="left" w:pos="180"/>
        </w:tabs>
        <w:spacing w:before="240"/>
        <w:ind w:left="2160" w:hanging="1530"/>
        <w:rPr>
          <w:rFonts w:ascii="Arial" w:hAnsi="Arial"/>
          <w:b/>
          <w:kern w:val="20"/>
          <w:sz w:val="20"/>
          <w:szCs w:val="16"/>
          <w:lang w:val="en-ZA"/>
        </w:rPr>
      </w:pPr>
      <w:r>
        <w:rPr>
          <w:rFonts w:ascii="Arial" w:hAnsi="Arial"/>
          <w:kern w:val="20"/>
          <w:sz w:val="20"/>
          <w:szCs w:val="16"/>
          <w:lang w:val="en-ZA"/>
        </w:rPr>
        <w:t xml:space="preserve">  </w:t>
      </w:r>
      <w:proofErr w:type="spellStart"/>
      <w:proofErr w:type="gramStart"/>
      <w:r>
        <w:rPr>
          <w:rFonts w:ascii="Arial" w:hAnsi="Arial"/>
          <w:kern w:val="20"/>
          <w:sz w:val="20"/>
          <w:szCs w:val="16"/>
          <w:lang w:val="en-ZA"/>
        </w:rPr>
        <w:t>dd</w:t>
      </w:r>
      <w:proofErr w:type="spellEnd"/>
      <w:proofErr w:type="gramEnd"/>
      <w:r>
        <w:rPr>
          <w:rFonts w:ascii="Arial" w:hAnsi="Arial"/>
          <w:kern w:val="20"/>
          <w:sz w:val="20"/>
          <w:szCs w:val="16"/>
          <w:lang w:val="en-ZA"/>
        </w:rPr>
        <w:t>,</w:t>
      </w:r>
      <w:r>
        <w:rPr>
          <w:rFonts w:ascii="Arial" w:hAnsi="Arial"/>
          <w:kern w:val="20"/>
          <w:sz w:val="20"/>
          <w:szCs w:val="16"/>
          <w:lang w:val="en-ZA"/>
        </w:rPr>
        <w:tab/>
      </w:r>
      <w:r>
        <w:rPr>
          <w:rFonts w:ascii="Arial" w:hAnsi="Arial"/>
          <w:b/>
          <w:kern w:val="20"/>
          <w:sz w:val="20"/>
          <w:szCs w:val="16"/>
          <w:lang w:val="en-ZA"/>
        </w:rPr>
        <w:t>Name and position of Official who signed off the contract.</w:t>
      </w:r>
    </w:p>
    <w:p w:rsidR="00130449" w:rsidRDefault="00130449" w:rsidP="00CE1AEC">
      <w:pPr>
        <w:tabs>
          <w:tab w:val="left" w:pos="180"/>
        </w:tabs>
        <w:spacing w:before="240"/>
        <w:ind w:left="2160" w:hanging="1530"/>
        <w:rPr>
          <w:rFonts w:ascii="Arial" w:hAnsi="Arial"/>
          <w:b/>
          <w:kern w:val="20"/>
          <w:sz w:val="20"/>
          <w:szCs w:val="16"/>
          <w:lang w:val="en-ZA"/>
        </w:rPr>
      </w:pPr>
    </w:p>
    <w:p w:rsidR="00130449" w:rsidRDefault="00130449" w:rsidP="00130449">
      <w:pPr>
        <w:tabs>
          <w:tab w:val="left" w:pos="180"/>
        </w:tabs>
        <w:spacing w:before="240"/>
        <w:rPr>
          <w:rFonts w:ascii="Arial" w:hAnsi="Arial"/>
          <w:b/>
          <w:kern w:val="20"/>
          <w:sz w:val="20"/>
          <w:szCs w:val="16"/>
          <w:u w:val="single"/>
          <w:lang w:val="en-ZA"/>
        </w:rPr>
      </w:pPr>
      <w:r w:rsidRPr="00130449">
        <w:rPr>
          <w:rFonts w:ascii="Arial" w:hAnsi="Arial"/>
          <w:b/>
          <w:kern w:val="20"/>
          <w:sz w:val="20"/>
          <w:szCs w:val="16"/>
          <w:u w:val="single"/>
          <w:lang w:val="en-ZA"/>
        </w:rPr>
        <w:t>DEPARTMENT OF DEFENCE</w:t>
      </w:r>
    </w:p>
    <w:p w:rsidR="00130449" w:rsidRPr="00130449" w:rsidRDefault="00130449" w:rsidP="00130449">
      <w:pPr>
        <w:tabs>
          <w:tab w:val="left" w:pos="180"/>
        </w:tabs>
        <w:spacing w:before="240"/>
        <w:rPr>
          <w:rFonts w:ascii="Arial" w:hAnsi="Arial"/>
          <w:b/>
          <w:kern w:val="20"/>
          <w:sz w:val="20"/>
          <w:szCs w:val="16"/>
          <w:u w:val="single"/>
          <w:lang w:val="en-ZA"/>
        </w:rPr>
      </w:pPr>
    </w:p>
    <w:p w:rsidR="00130449" w:rsidRPr="00130449" w:rsidRDefault="00C56156" w:rsidP="00130449">
      <w:pPr>
        <w:tabs>
          <w:tab w:val="left" w:pos="720"/>
        </w:tabs>
        <w:spacing w:before="120" w:after="120"/>
        <w:jc w:val="both"/>
        <w:outlineLvl w:val="0"/>
        <w:rPr>
          <w:rFonts w:ascii="Arial" w:hAnsi="Arial" w:cs="Arial"/>
          <w:lang w:val="en-ZA"/>
        </w:rPr>
      </w:pPr>
      <w:r>
        <w:rPr>
          <w:rFonts w:ascii="Arial" w:hAnsi="Arial" w:cs="Arial"/>
          <w:lang w:val="en-ZA"/>
        </w:rPr>
        <w:t>The DOD currently has four (03</w:t>
      </w:r>
      <w:bookmarkStart w:id="0" w:name="_GoBack"/>
      <w:bookmarkEnd w:id="0"/>
      <w:r w:rsidR="00130449" w:rsidRPr="00130449">
        <w:rPr>
          <w:rFonts w:ascii="Arial" w:hAnsi="Arial" w:cs="Arial"/>
          <w:lang w:val="en-ZA"/>
        </w:rPr>
        <w:t>) consulting firms.</w:t>
      </w:r>
    </w:p>
    <w:p w:rsidR="00130449" w:rsidRPr="00130449" w:rsidRDefault="00130449" w:rsidP="00130449">
      <w:pPr>
        <w:tabs>
          <w:tab w:val="left" w:pos="720"/>
        </w:tabs>
        <w:spacing w:before="120" w:after="120"/>
        <w:jc w:val="both"/>
        <w:outlineLvl w:val="0"/>
        <w:rPr>
          <w:rFonts w:ascii="Arial" w:hAnsi="Arial"/>
          <w:szCs w:val="20"/>
          <w:u w:val="single"/>
          <w:lang w:val="en-ZA"/>
        </w:rPr>
      </w:pPr>
    </w:p>
    <w:tbl>
      <w:tblPr>
        <w:tblStyle w:val="TableGrid1"/>
        <w:tblW w:w="0" w:type="auto"/>
        <w:tblLook w:val="04A0" w:firstRow="1" w:lastRow="0" w:firstColumn="1" w:lastColumn="0" w:noHBand="0" w:noVBand="1"/>
      </w:tblPr>
      <w:tblGrid>
        <w:gridCol w:w="519"/>
        <w:gridCol w:w="1899"/>
        <w:gridCol w:w="1293"/>
        <w:gridCol w:w="1502"/>
        <w:gridCol w:w="763"/>
        <w:gridCol w:w="1369"/>
        <w:gridCol w:w="1044"/>
      </w:tblGrid>
      <w:tr w:rsidR="00130449" w:rsidRPr="00130449" w:rsidTr="004B1781">
        <w:tc>
          <w:tcPr>
            <w:tcW w:w="519" w:type="dxa"/>
            <w:vAlign w:val="center"/>
          </w:tcPr>
          <w:p w:rsidR="00130449" w:rsidRPr="00130449" w:rsidRDefault="00130449" w:rsidP="00130449">
            <w:pPr>
              <w:ind w:left="-108" w:right="-108"/>
              <w:jc w:val="center"/>
              <w:rPr>
                <w:rFonts w:ascii="Arial" w:hAnsi="Arial" w:cs="Arial"/>
                <w:b/>
                <w:sz w:val="18"/>
                <w:szCs w:val="18"/>
                <w:lang w:val="en-ZA"/>
              </w:rPr>
            </w:pPr>
            <w:r w:rsidRPr="00130449">
              <w:rPr>
                <w:rFonts w:ascii="Arial" w:hAnsi="Arial" w:cs="Arial"/>
                <w:b/>
                <w:sz w:val="18"/>
                <w:szCs w:val="18"/>
                <w:lang w:val="en-ZA"/>
              </w:rPr>
              <w:t>S/No</w:t>
            </w:r>
          </w:p>
        </w:tc>
        <w:tc>
          <w:tcPr>
            <w:tcW w:w="1899" w:type="dxa"/>
            <w:vAlign w:val="center"/>
          </w:tcPr>
          <w:p w:rsidR="00130449" w:rsidRPr="00130449" w:rsidRDefault="00130449" w:rsidP="00130449">
            <w:pPr>
              <w:jc w:val="center"/>
              <w:rPr>
                <w:rFonts w:ascii="Arial" w:hAnsi="Arial" w:cs="Arial"/>
                <w:b/>
                <w:sz w:val="18"/>
                <w:szCs w:val="18"/>
                <w:lang w:val="en-ZA"/>
              </w:rPr>
            </w:pPr>
            <w:r w:rsidRPr="00130449">
              <w:rPr>
                <w:rFonts w:ascii="Arial" w:hAnsi="Arial" w:cs="Arial"/>
                <w:b/>
                <w:sz w:val="18"/>
                <w:szCs w:val="18"/>
                <w:lang w:val="en-ZA"/>
              </w:rPr>
              <w:t>File Ref Number</w:t>
            </w:r>
          </w:p>
        </w:tc>
        <w:tc>
          <w:tcPr>
            <w:tcW w:w="1739" w:type="dxa"/>
            <w:vAlign w:val="center"/>
          </w:tcPr>
          <w:p w:rsidR="00130449" w:rsidRPr="00130449" w:rsidRDefault="00130449" w:rsidP="00130449">
            <w:pPr>
              <w:ind w:left="-108" w:right="-108"/>
              <w:jc w:val="center"/>
              <w:rPr>
                <w:rFonts w:ascii="Arial" w:hAnsi="Arial" w:cs="Arial"/>
                <w:b/>
                <w:sz w:val="18"/>
                <w:szCs w:val="18"/>
                <w:lang w:val="en-ZA"/>
              </w:rPr>
            </w:pPr>
            <w:r w:rsidRPr="00130449">
              <w:rPr>
                <w:rFonts w:ascii="Arial" w:hAnsi="Arial" w:cs="Arial"/>
                <w:b/>
                <w:sz w:val="18"/>
                <w:szCs w:val="18"/>
                <w:lang w:val="en-ZA"/>
              </w:rPr>
              <w:t>Name of Each Consultant/ Details of Awarded Service Providers or Companies</w:t>
            </w:r>
          </w:p>
        </w:tc>
        <w:tc>
          <w:tcPr>
            <w:tcW w:w="1767" w:type="dxa"/>
            <w:vAlign w:val="center"/>
          </w:tcPr>
          <w:p w:rsidR="00130449" w:rsidRPr="00130449" w:rsidRDefault="00130449" w:rsidP="00130449">
            <w:pPr>
              <w:jc w:val="center"/>
              <w:rPr>
                <w:rFonts w:ascii="Arial" w:hAnsi="Arial" w:cs="Arial"/>
                <w:b/>
                <w:sz w:val="18"/>
                <w:szCs w:val="18"/>
                <w:lang w:val="en-ZA"/>
              </w:rPr>
            </w:pPr>
            <w:r w:rsidRPr="00130449">
              <w:rPr>
                <w:rFonts w:ascii="Arial" w:hAnsi="Arial" w:cs="Arial"/>
                <w:b/>
                <w:sz w:val="18"/>
                <w:szCs w:val="18"/>
                <w:lang w:val="en-ZA"/>
              </w:rPr>
              <w:t>Relevant Details of the Services Provided (Scope of Work)</w:t>
            </w:r>
          </w:p>
        </w:tc>
        <w:tc>
          <w:tcPr>
            <w:tcW w:w="1099" w:type="dxa"/>
            <w:vAlign w:val="center"/>
          </w:tcPr>
          <w:p w:rsidR="00130449" w:rsidRPr="00130449" w:rsidRDefault="00130449" w:rsidP="00130449">
            <w:pPr>
              <w:ind w:hanging="108"/>
              <w:jc w:val="center"/>
              <w:rPr>
                <w:rFonts w:ascii="Arial" w:hAnsi="Arial" w:cs="Arial"/>
                <w:b/>
                <w:sz w:val="18"/>
                <w:szCs w:val="18"/>
                <w:lang w:val="en-ZA"/>
              </w:rPr>
            </w:pPr>
            <w:r w:rsidRPr="00130449">
              <w:rPr>
                <w:rFonts w:ascii="Arial" w:hAnsi="Arial" w:cs="Arial"/>
                <w:b/>
                <w:sz w:val="18"/>
                <w:szCs w:val="18"/>
                <w:lang w:val="en-ZA"/>
              </w:rPr>
              <w:t>Start and End Date</w:t>
            </w:r>
          </w:p>
        </w:tc>
        <w:tc>
          <w:tcPr>
            <w:tcW w:w="1512" w:type="dxa"/>
            <w:vAlign w:val="center"/>
          </w:tcPr>
          <w:p w:rsidR="00130449" w:rsidRPr="00130449" w:rsidRDefault="00130449" w:rsidP="00130449">
            <w:pPr>
              <w:jc w:val="center"/>
              <w:rPr>
                <w:rFonts w:ascii="Arial" w:hAnsi="Arial" w:cs="Arial"/>
                <w:b/>
                <w:sz w:val="18"/>
                <w:szCs w:val="18"/>
                <w:lang w:val="en-ZA"/>
              </w:rPr>
            </w:pPr>
            <w:r w:rsidRPr="00130449">
              <w:rPr>
                <w:rFonts w:ascii="Arial" w:hAnsi="Arial" w:cs="Arial"/>
                <w:b/>
                <w:sz w:val="18"/>
                <w:szCs w:val="18"/>
                <w:lang w:val="en-ZA"/>
              </w:rPr>
              <w:t>Adjudicating Committee, Name and Position Of Individual Who Signed the Contract</w:t>
            </w:r>
          </w:p>
        </w:tc>
        <w:tc>
          <w:tcPr>
            <w:tcW w:w="1492" w:type="dxa"/>
            <w:vAlign w:val="center"/>
          </w:tcPr>
          <w:p w:rsidR="00130449" w:rsidRPr="00130449" w:rsidRDefault="00130449" w:rsidP="00130449">
            <w:pPr>
              <w:ind w:right="-108" w:hanging="108"/>
              <w:jc w:val="center"/>
              <w:rPr>
                <w:rFonts w:ascii="Arial" w:hAnsi="Arial" w:cs="Arial"/>
                <w:b/>
                <w:sz w:val="18"/>
                <w:szCs w:val="18"/>
                <w:lang w:val="en-ZA"/>
              </w:rPr>
            </w:pPr>
            <w:r w:rsidRPr="00130449">
              <w:rPr>
                <w:rFonts w:ascii="Arial" w:hAnsi="Arial" w:cs="Arial"/>
                <w:b/>
                <w:sz w:val="18"/>
                <w:szCs w:val="18"/>
                <w:lang w:val="en-ZA"/>
              </w:rPr>
              <w:t>Contract Value</w:t>
            </w:r>
          </w:p>
        </w:tc>
      </w:tr>
      <w:tr w:rsidR="00130449" w:rsidRPr="00130449" w:rsidTr="004B1781">
        <w:trPr>
          <w:trHeight w:val="1836"/>
        </w:trPr>
        <w:tc>
          <w:tcPr>
            <w:tcW w:w="519" w:type="dxa"/>
          </w:tcPr>
          <w:p w:rsidR="00130449" w:rsidRPr="00130449" w:rsidRDefault="00130449" w:rsidP="00130449">
            <w:pPr>
              <w:rPr>
                <w:rFonts w:ascii="Arial" w:hAnsi="Arial" w:cs="Arial"/>
                <w:sz w:val="18"/>
                <w:szCs w:val="18"/>
                <w:lang w:val="en-ZA"/>
              </w:rPr>
            </w:pPr>
          </w:p>
          <w:p w:rsidR="00130449" w:rsidRPr="00130449" w:rsidRDefault="00130449" w:rsidP="00130449">
            <w:pPr>
              <w:rPr>
                <w:rFonts w:ascii="Arial" w:hAnsi="Arial" w:cs="Arial"/>
                <w:sz w:val="18"/>
                <w:szCs w:val="18"/>
                <w:lang w:val="en-ZA"/>
              </w:rPr>
            </w:pPr>
            <w:r w:rsidRPr="00130449">
              <w:rPr>
                <w:rFonts w:ascii="Arial" w:hAnsi="Arial" w:cs="Arial"/>
                <w:sz w:val="18"/>
                <w:szCs w:val="18"/>
                <w:lang w:val="en-ZA"/>
              </w:rPr>
              <w:t>01</w:t>
            </w:r>
          </w:p>
        </w:tc>
        <w:tc>
          <w:tcPr>
            <w:tcW w:w="1899" w:type="dxa"/>
          </w:tcPr>
          <w:p w:rsidR="00130449" w:rsidRPr="00130449" w:rsidRDefault="00130449" w:rsidP="00130449">
            <w:pPr>
              <w:ind w:right="-198" w:hanging="108"/>
              <w:rPr>
                <w:rFonts w:ascii="Arial" w:hAnsi="Arial" w:cs="Arial"/>
                <w:sz w:val="18"/>
                <w:szCs w:val="18"/>
                <w:lang w:val="en-ZA"/>
              </w:rPr>
            </w:pPr>
          </w:p>
          <w:p w:rsidR="00130449" w:rsidRPr="00130449" w:rsidRDefault="00130449" w:rsidP="00130449">
            <w:pPr>
              <w:ind w:right="-198" w:hanging="108"/>
              <w:rPr>
                <w:rFonts w:ascii="Arial" w:hAnsi="Arial" w:cs="Arial"/>
                <w:sz w:val="18"/>
                <w:szCs w:val="18"/>
                <w:lang w:val="en-ZA"/>
              </w:rPr>
            </w:pPr>
            <w:r w:rsidRPr="00130449">
              <w:rPr>
                <w:rFonts w:ascii="Arial" w:hAnsi="Arial" w:cs="Arial"/>
                <w:sz w:val="18"/>
                <w:szCs w:val="18"/>
                <w:lang w:val="en-ZA"/>
              </w:rPr>
              <w:t>CPSC/UB/G/475/2016</w:t>
            </w:r>
          </w:p>
        </w:tc>
        <w:tc>
          <w:tcPr>
            <w:tcW w:w="1739" w:type="dxa"/>
          </w:tcPr>
          <w:p w:rsidR="00130449" w:rsidRPr="00130449" w:rsidRDefault="00130449" w:rsidP="00130449">
            <w:pPr>
              <w:ind w:right="-108"/>
              <w:rPr>
                <w:rFonts w:ascii="Arial" w:hAnsi="Arial" w:cs="Arial"/>
                <w:sz w:val="18"/>
                <w:szCs w:val="18"/>
                <w:lang w:val="en-ZA"/>
              </w:rPr>
            </w:pPr>
          </w:p>
          <w:p w:rsidR="00130449" w:rsidRPr="00130449" w:rsidRDefault="00130449" w:rsidP="00130449">
            <w:pPr>
              <w:ind w:right="-108"/>
              <w:rPr>
                <w:rFonts w:ascii="Arial" w:hAnsi="Arial" w:cs="Arial"/>
                <w:sz w:val="18"/>
                <w:szCs w:val="18"/>
                <w:lang w:val="en-ZA"/>
              </w:rPr>
            </w:pPr>
            <w:proofErr w:type="spellStart"/>
            <w:r w:rsidRPr="00130449">
              <w:rPr>
                <w:rFonts w:ascii="Arial" w:hAnsi="Arial" w:cs="Arial"/>
                <w:sz w:val="18"/>
                <w:szCs w:val="18"/>
                <w:lang w:val="en-ZA"/>
              </w:rPr>
              <w:t>Abaziyo</w:t>
            </w:r>
            <w:proofErr w:type="spellEnd"/>
            <w:r w:rsidRPr="00130449">
              <w:rPr>
                <w:rFonts w:ascii="Arial" w:hAnsi="Arial" w:cs="Arial"/>
                <w:sz w:val="18"/>
                <w:szCs w:val="18"/>
                <w:lang w:val="en-ZA"/>
              </w:rPr>
              <w:t xml:space="preserve"> Consulting Engineers</w:t>
            </w:r>
          </w:p>
        </w:tc>
        <w:tc>
          <w:tcPr>
            <w:tcW w:w="1767" w:type="dxa"/>
          </w:tcPr>
          <w:p w:rsidR="00130449" w:rsidRPr="00130449" w:rsidRDefault="00130449" w:rsidP="00130449">
            <w:pPr>
              <w:jc w:val="both"/>
              <w:rPr>
                <w:rFonts w:ascii="Arial" w:hAnsi="Arial" w:cs="Arial"/>
                <w:sz w:val="18"/>
                <w:szCs w:val="18"/>
                <w:lang w:val="en-ZA"/>
              </w:rPr>
            </w:pPr>
          </w:p>
          <w:p w:rsidR="00130449" w:rsidRPr="00130449" w:rsidRDefault="00130449" w:rsidP="00130449">
            <w:pPr>
              <w:jc w:val="both"/>
              <w:rPr>
                <w:rFonts w:ascii="Arial" w:hAnsi="Arial" w:cs="Arial"/>
                <w:sz w:val="18"/>
                <w:szCs w:val="18"/>
                <w:lang w:val="en-ZA"/>
              </w:rPr>
            </w:pPr>
            <w:r w:rsidRPr="00130449">
              <w:rPr>
                <w:rFonts w:ascii="Arial" w:hAnsi="Arial" w:cs="Arial"/>
                <w:sz w:val="18"/>
                <w:szCs w:val="18"/>
                <w:lang w:val="en-ZA"/>
              </w:rPr>
              <w:t>Infrastructure and planning services for the Construction of Perimeter Fences and Walls</w:t>
            </w:r>
          </w:p>
        </w:tc>
        <w:tc>
          <w:tcPr>
            <w:tcW w:w="1099" w:type="dxa"/>
          </w:tcPr>
          <w:p w:rsidR="00130449" w:rsidRPr="00130449" w:rsidRDefault="00130449" w:rsidP="00130449">
            <w:pPr>
              <w:ind w:right="-108" w:hanging="18"/>
              <w:rPr>
                <w:rFonts w:ascii="Arial" w:hAnsi="Arial" w:cs="Arial"/>
                <w:sz w:val="18"/>
                <w:szCs w:val="18"/>
                <w:lang w:val="en-ZA"/>
              </w:rPr>
            </w:pPr>
          </w:p>
          <w:p w:rsidR="00130449" w:rsidRPr="00130449" w:rsidRDefault="00130449" w:rsidP="00130449">
            <w:pPr>
              <w:ind w:right="-108" w:hanging="18"/>
              <w:rPr>
                <w:rFonts w:ascii="Arial" w:hAnsi="Arial" w:cs="Arial"/>
                <w:sz w:val="18"/>
                <w:szCs w:val="18"/>
                <w:lang w:val="en-ZA"/>
              </w:rPr>
            </w:pPr>
            <w:r w:rsidRPr="00130449">
              <w:rPr>
                <w:rFonts w:ascii="Arial" w:hAnsi="Arial" w:cs="Arial"/>
                <w:sz w:val="18"/>
                <w:szCs w:val="18"/>
                <w:lang w:val="en-ZA"/>
              </w:rPr>
              <w:t>01 Apr 17 to 30 Apr 18</w:t>
            </w:r>
          </w:p>
        </w:tc>
        <w:tc>
          <w:tcPr>
            <w:tcW w:w="1512" w:type="dxa"/>
          </w:tcPr>
          <w:p w:rsidR="00130449" w:rsidRPr="00130449" w:rsidRDefault="00130449" w:rsidP="00130449">
            <w:pPr>
              <w:rPr>
                <w:rFonts w:ascii="Arial" w:hAnsi="Arial" w:cs="Arial"/>
                <w:sz w:val="18"/>
                <w:szCs w:val="18"/>
                <w:lang w:val="en-ZA"/>
              </w:rPr>
            </w:pPr>
          </w:p>
          <w:p w:rsidR="00130449" w:rsidRPr="00130449" w:rsidRDefault="00130449" w:rsidP="00130449">
            <w:pPr>
              <w:rPr>
                <w:rFonts w:ascii="Arial" w:hAnsi="Arial" w:cs="Arial"/>
                <w:sz w:val="18"/>
                <w:szCs w:val="18"/>
                <w:lang w:val="en-ZA"/>
              </w:rPr>
            </w:pPr>
            <w:r w:rsidRPr="00130449">
              <w:rPr>
                <w:rFonts w:ascii="Arial" w:hAnsi="Arial" w:cs="Arial"/>
                <w:sz w:val="18"/>
                <w:szCs w:val="18"/>
                <w:lang w:val="en-ZA"/>
              </w:rPr>
              <w:t xml:space="preserve">DCPB: </w:t>
            </w:r>
            <w:proofErr w:type="spellStart"/>
            <w:r w:rsidRPr="00130449">
              <w:rPr>
                <w:rFonts w:ascii="Arial" w:hAnsi="Arial" w:cs="Arial"/>
                <w:sz w:val="18"/>
                <w:szCs w:val="18"/>
                <w:lang w:val="en-ZA"/>
              </w:rPr>
              <w:t>Capt</w:t>
            </w:r>
            <w:proofErr w:type="spellEnd"/>
            <w:r w:rsidRPr="00130449">
              <w:rPr>
                <w:rFonts w:ascii="Arial" w:hAnsi="Arial" w:cs="Arial"/>
                <w:sz w:val="18"/>
                <w:szCs w:val="18"/>
                <w:lang w:val="en-ZA"/>
              </w:rPr>
              <w:t xml:space="preserve">(SAN) A.M. </w:t>
            </w:r>
            <w:proofErr w:type="spellStart"/>
            <w:r w:rsidRPr="00130449">
              <w:rPr>
                <w:rFonts w:ascii="Arial" w:hAnsi="Arial" w:cs="Arial"/>
                <w:sz w:val="18"/>
                <w:szCs w:val="18"/>
                <w:lang w:val="en-ZA"/>
              </w:rPr>
              <w:t>Bologo</w:t>
            </w:r>
            <w:proofErr w:type="spellEnd"/>
          </w:p>
          <w:p w:rsidR="00130449" w:rsidRPr="00130449" w:rsidRDefault="00130449" w:rsidP="00130449">
            <w:pPr>
              <w:rPr>
                <w:rFonts w:ascii="Arial" w:hAnsi="Arial" w:cs="Arial"/>
                <w:sz w:val="18"/>
                <w:szCs w:val="18"/>
                <w:lang w:val="en-ZA"/>
              </w:rPr>
            </w:pPr>
            <w:r w:rsidRPr="00130449">
              <w:rPr>
                <w:rFonts w:ascii="Arial" w:hAnsi="Arial" w:cs="Arial"/>
                <w:sz w:val="18"/>
                <w:szCs w:val="18"/>
                <w:lang w:val="en-ZA"/>
              </w:rPr>
              <w:t>OC CPSC</w:t>
            </w:r>
          </w:p>
          <w:p w:rsidR="00130449" w:rsidRPr="00130449" w:rsidRDefault="00130449" w:rsidP="00130449">
            <w:pPr>
              <w:rPr>
                <w:rFonts w:ascii="Arial" w:hAnsi="Arial" w:cs="Arial"/>
                <w:sz w:val="18"/>
                <w:szCs w:val="18"/>
                <w:lang w:val="en-ZA"/>
              </w:rPr>
            </w:pPr>
          </w:p>
        </w:tc>
        <w:tc>
          <w:tcPr>
            <w:tcW w:w="1492" w:type="dxa"/>
          </w:tcPr>
          <w:p w:rsidR="00130449" w:rsidRPr="00130449" w:rsidRDefault="00130449" w:rsidP="00130449">
            <w:pPr>
              <w:ind w:right="-18"/>
              <w:jc w:val="right"/>
              <w:rPr>
                <w:rFonts w:ascii="Arial" w:hAnsi="Arial" w:cs="Arial"/>
                <w:sz w:val="18"/>
                <w:szCs w:val="18"/>
                <w:lang w:val="en-ZA"/>
              </w:rPr>
            </w:pPr>
          </w:p>
          <w:p w:rsidR="00130449" w:rsidRPr="00130449" w:rsidRDefault="00130449" w:rsidP="00130449">
            <w:pPr>
              <w:ind w:right="-18"/>
              <w:jc w:val="right"/>
              <w:rPr>
                <w:rFonts w:ascii="Arial" w:hAnsi="Arial" w:cs="Arial"/>
                <w:sz w:val="18"/>
                <w:szCs w:val="18"/>
                <w:lang w:val="en-ZA"/>
              </w:rPr>
            </w:pPr>
          </w:p>
          <w:p w:rsidR="00130449" w:rsidRPr="00130449" w:rsidRDefault="00130449" w:rsidP="00130449">
            <w:pPr>
              <w:ind w:right="-18"/>
              <w:jc w:val="right"/>
              <w:rPr>
                <w:rFonts w:ascii="Arial" w:hAnsi="Arial" w:cs="Arial"/>
                <w:sz w:val="18"/>
                <w:szCs w:val="18"/>
                <w:lang w:val="en-ZA"/>
              </w:rPr>
            </w:pPr>
            <w:r w:rsidRPr="00130449">
              <w:rPr>
                <w:rFonts w:ascii="Arial" w:hAnsi="Arial" w:cs="Arial"/>
                <w:sz w:val="18"/>
                <w:szCs w:val="18"/>
                <w:lang w:val="en-ZA"/>
              </w:rPr>
              <w:t>R77 101 676.00</w:t>
            </w:r>
          </w:p>
        </w:tc>
      </w:tr>
      <w:tr w:rsidR="00130449" w:rsidRPr="00130449" w:rsidTr="004B1781">
        <w:trPr>
          <w:trHeight w:val="1537"/>
        </w:trPr>
        <w:tc>
          <w:tcPr>
            <w:tcW w:w="519" w:type="dxa"/>
          </w:tcPr>
          <w:p w:rsidR="00130449" w:rsidRPr="00130449" w:rsidRDefault="00130449" w:rsidP="00130449">
            <w:pPr>
              <w:rPr>
                <w:rFonts w:ascii="Arial" w:hAnsi="Arial" w:cs="Arial"/>
                <w:sz w:val="18"/>
                <w:szCs w:val="18"/>
                <w:lang w:val="en-ZA"/>
              </w:rPr>
            </w:pPr>
          </w:p>
          <w:p w:rsidR="00130449" w:rsidRPr="00130449" w:rsidRDefault="00130449" w:rsidP="00130449">
            <w:pPr>
              <w:rPr>
                <w:rFonts w:ascii="Arial" w:hAnsi="Arial" w:cs="Arial"/>
                <w:sz w:val="18"/>
                <w:szCs w:val="18"/>
                <w:lang w:val="en-ZA"/>
              </w:rPr>
            </w:pPr>
            <w:r w:rsidRPr="00130449">
              <w:rPr>
                <w:rFonts w:ascii="Arial" w:hAnsi="Arial" w:cs="Arial"/>
                <w:sz w:val="18"/>
                <w:szCs w:val="18"/>
                <w:lang w:val="en-ZA"/>
              </w:rPr>
              <w:t>02</w:t>
            </w:r>
          </w:p>
          <w:p w:rsidR="00130449" w:rsidRPr="00130449" w:rsidRDefault="00130449" w:rsidP="00130449">
            <w:pPr>
              <w:rPr>
                <w:rFonts w:ascii="Arial" w:hAnsi="Arial" w:cs="Arial"/>
                <w:sz w:val="18"/>
                <w:szCs w:val="18"/>
                <w:lang w:val="en-ZA"/>
              </w:rPr>
            </w:pPr>
          </w:p>
          <w:p w:rsidR="00130449" w:rsidRPr="00130449" w:rsidRDefault="00130449" w:rsidP="00130449">
            <w:pPr>
              <w:rPr>
                <w:rFonts w:ascii="Arial" w:hAnsi="Arial" w:cs="Arial"/>
                <w:sz w:val="18"/>
                <w:szCs w:val="18"/>
                <w:lang w:val="en-ZA"/>
              </w:rPr>
            </w:pPr>
          </w:p>
          <w:p w:rsidR="00130449" w:rsidRPr="00130449" w:rsidRDefault="00130449" w:rsidP="00130449">
            <w:pPr>
              <w:rPr>
                <w:rFonts w:ascii="Arial" w:hAnsi="Arial" w:cs="Arial"/>
                <w:sz w:val="18"/>
                <w:szCs w:val="18"/>
                <w:lang w:val="en-ZA"/>
              </w:rPr>
            </w:pPr>
          </w:p>
          <w:p w:rsidR="00130449" w:rsidRPr="00130449" w:rsidRDefault="00130449" w:rsidP="00130449">
            <w:pPr>
              <w:rPr>
                <w:rFonts w:ascii="Arial" w:hAnsi="Arial" w:cs="Arial"/>
                <w:sz w:val="18"/>
                <w:szCs w:val="18"/>
                <w:lang w:val="en-ZA"/>
              </w:rPr>
            </w:pPr>
          </w:p>
          <w:p w:rsidR="00130449" w:rsidRPr="00130449" w:rsidRDefault="00130449" w:rsidP="00130449">
            <w:pPr>
              <w:rPr>
                <w:rFonts w:ascii="Arial" w:hAnsi="Arial" w:cs="Arial"/>
                <w:sz w:val="18"/>
                <w:szCs w:val="18"/>
                <w:lang w:val="en-ZA"/>
              </w:rPr>
            </w:pPr>
          </w:p>
          <w:p w:rsidR="00130449" w:rsidRPr="00130449" w:rsidRDefault="00130449" w:rsidP="00130449">
            <w:pPr>
              <w:rPr>
                <w:rFonts w:ascii="Arial" w:hAnsi="Arial" w:cs="Arial"/>
                <w:sz w:val="18"/>
                <w:szCs w:val="18"/>
                <w:lang w:val="en-ZA"/>
              </w:rPr>
            </w:pPr>
          </w:p>
          <w:p w:rsidR="00130449" w:rsidRPr="00130449" w:rsidRDefault="00130449" w:rsidP="00130449">
            <w:pPr>
              <w:rPr>
                <w:rFonts w:ascii="Arial" w:hAnsi="Arial" w:cs="Arial"/>
                <w:sz w:val="18"/>
                <w:szCs w:val="18"/>
                <w:lang w:val="en-ZA"/>
              </w:rPr>
            </w:pPr>
          </w:p>
        </w:tc>
        <w:tc>
          <w:tcPr>
            <w:tcW w:w="1899" w:type="dxa"/>
          </w:tcPr>
          <w:p w:rsidR="00130449" w:rsidRPr="00130449" w:rsidRDefault="00130449" w:rsidP="00130449">
            <w:pPr>
              <w:ind w:right="-198" w:hanging="108"/>
              <w:rPr>
                <w:rFonts w:ascii="Arial" w:hAnsi="Arial" w:cs="Arial"/>
                <w:sz w:val="18"/>
                <w:szCs w:val="18"/>
                <w:lang w:val="en-ZA"/>
              </w:rPr>
            </w:pPr>
            <w:r w:rsidRPr="00130449">
              <w:rPr>
                <w:rFonts w:ascii="Arial" w:hAnsi="Arial" w:cs="Arial"/>
                <w:sz w:val="18"/>
                <w:szCs w:val="18"/>
                <w:lang w:val="en-ZA"/>
              </w:rPr>
              <w:t xml:space="preserve"> </w:t>
            </w:r>
          </w:p>
          <w:p w:rsidR="00130449" w:rsidRPr="00130449" w:rsidRDefault="00130449" w:rsidP="00130449">
            <w:pPr>
              <w:ind w:right="-198" w:hanging="108"/>
              <w:rPr>
                <w:rFonts w:ascii="Arial" w:hAnsi="Arial" w:cs="Arial"/>
                <w:sz w:val="18"/>
                <w:szCs w:val="18"/>
                <w:lang w:val="en-ZA"/>
              </w:rPr>
            </w:pPr>
            <w:r w:rsidRPr="00130449">
              <w:rPr>
                <w:rFonts w:ascii="Arial" w:hAnsi="Arial" w:cs="Arial"/>
                <w:sz w:val="18"/>
                <w:szCs w:val="18"/>
                <w:lang w:val="en-ZA"/>
              </w:rPr>
              <w:t>CPSC/B/G/224/2015</w:t>
            </w:r>
          </w:p>
        </w:tc>
        <w:tc>
          <w:tcPr>
            <w:tcW w:w="1739" w:type="dxa"/>
          </w:tcPr>
          <w:p w:rsidR="00130449" w:rsidRPr="00130449" w:rsidRDefault="00130449" w:rsidP="00130449">
            <w:pPr>
              <w:rPr>
                <w:rFonts w:ascii="Arial" w:hAnsi="Arial" w:cs="Arial"/>
                <w:sz w:val="18"/>
                <w:szCs w:val="18"/>
                <w:lang w:val="en-ZA"/>
              </w:rPr>
            </w:pPr>
          </w:p>
          <w:p w:rsidR="00130449" w:rsidRPr="00130449" w:rsidRDefault="00130449" w:rsidP="00130449">
            <w:pPr>
              <w:rPr>
                <w:rFonts w:ascii="Arial" w:hAnsi="Arial" w:cs="Arial"/>
                <w:sz w:val="18"/>
                <w:szCs w:val="18"/>
                <w:lang w:val="en-ZA"/>
              </w:rPr>
            </w:pPr>
            <w:r w:rsidRPr="00130449">
              <w:rPr>
                <w:rFonts w:ascii="Arial" w:hAnsi="Arial" w:cs="Arial"/>
                <w:sz w:val="18"/>
                <w:szCs w:val="18"/>
                <w:lang w:val="en-ZA"/>
              </w:rPr>
              <w:t xml:space="preserve">Deloitte </w:t>
            </w:r>
            <w:proofErr w:type="spellStart"/>
            <w:r w:rsidRPr="00130449">
              <w:rPr>
                <w:rFonts w:ascii="Arial" w:hAnsi="Arial" w:cs="Arial"/>
                <w:sz w:val="18"/>
                <w:szCs w:val="18"/>
                <w:lang w:val="en-ZA"/>
              </w:rPr>
              <w:t>Touche</w:t>
            </w:r>
            <w:proofErr w:type="spellEnd"/>
            <w:r w:rsidRPr="00130449">
              <w:rPr>
                <w:rFonts w:ascii="Arial" w:hAnsi="Arial" w:cs="Arial"/>
                <w:sz w:val="18"/>
                <w:szCs w:val="18"/>
                <w:lang w:val="en-ZA"/>
              </w:rPr>
              <w:t xml:space="preserve"> </w:t>
            </w:r>
          </w:p>
        </w:tc>
        <w:tc>
          <w:tcPr>
            <w:tcW w:w="1767" w:type="dxa"/>
          </w:tcPr>
          <w:p w:rsidR="00130449" w:rsidRPr="00130449" w:rsidRDefault="00130449" w:rsidP="00130449">
            <w:pPr>
              <w:jc w:val="both"/>
              <w:rPr>
                <w:rFonts w:ascii="Arial" w:hAnsi="Arial" w:cs="Arial"/>
                <w:sz w:val="18"/>
                <w:szCs w:val="18"/>
                <w:lang w:val="en-ZA"/>
              </w:rPr>
            </w:pPr>
          </w:p>
          <w:p w:rsidR="00130449" w:rsidRPr="00130449" w:rsidRDefault="00130449" w:rsidP="00130449">
            <w:pPr>
              <w:jc w:val="both"/>
              <w:rPr>
                <w:rFonts w:ascii="Arial" w:hAnsi="Arial" w:cs="Arial"/>
                <w:sz w:val="18"/>
                <w:szCs w:val="18"/>
                <w:lang w:val="en-ZA"/>
              </w:rPr>
            </w:pPr>
            <w:r w:rsidRPr="00130449">
              <w:rPr>
                <w:rFonts w:ascii="Arial" w:hAnsi="Arial" w:cs="Arial"/>
                <w:sz w:val="18"/>
                <w:szCs w:val="18"/>
                <w:lang w:val="en-ZA"/>
              </w:rPr>
              <w:t xml:space="preserve">International Through Life Capability Management </w:t>
            </w:r>
          </w:p>
        </w:tc>
        <w:tc>
          <w:tcPr>
            <w:tcW w:w="1099" w:type="dxa"/>
          </w:tcPr>
          <w:p w:rsidR="00130449" w:rsidRPr="00130449" w:rsidRDefault="00130449" w:rsidP="00130449">
            <w:pPr>
              <w:ind w:right="-108" w:hanging="18"/>
              <w:rPr>
                <w:rFonts w:ascii="Arial" w:hAnsi="Arial" w:cs="Arial"/>
                <w:sz w:val="18"/>
                <w:szCs w:val="18"/>
                <w:lang w:val="en-ZA"/>
              </w:rPr>
            </w:pPr>
          </w:p>
          <w:p w:rsidR="00130449" w:rsidRPr="00130449" w:rsidRDefault="00130449" w:rsidP="00130449">
            <w:pPr>
              <w:ind w:right="-108" w:hanging="18"/>
              <w:rPr>
                <w:rFonts w:ascii="Arial" w:hAnsi="Arial" w:cs="Arial"/>
                <w:sz w:val="18"/>
                <w:szCs w:val="18"/>
                <w:lang w:val="en-ZA"/>
              </w:rPr>
            </w:pPr>
            <w:r w:rsidRPr="00130449">
              <w:rPr>
                <w:rFonts w:ascii="Arial" w:hAnsi="Arial" w:cs="Arial"/>
                <w:sz w:val="18"/>
                <w:szCs w:val="18"/>
                <w:lang w:val="en-ZA"/>
              </w:rPr>
              <w:t>01 Dec 15 to 30 Nov 19</w:t>
            </w:r>
          </w:p>
        </w:tc>
        <w:tc>
          <w:tcPr>
            <w:tcW w:w="1512" w:type="dxa"/>
          </w:tcPr>
          <w:p w:rsidR="00130449" w:rsidRPr="00130449" w:rsidRDefault="00130449" w:rsidP="00130449">
            <w:pPr>
              <w:rPr>
                <w:rFonts w:ascii="Arial" w:hAnsi="Arial" w:cs="Arial"/>
                <w:sz w:val="18"/>
                <w:szCs w:val="18"/>
                <w:lang w:val="en-ZA"/>
              </w:rPr>
            </w:pPr>
          </w:p>
          <w:p w:rsidR="00130449" w:rsidRPr="00130449" w:rsidRDefault="00130449" w:rsidP="00130449">
            <w:pPr>
              <w:rPr>
                <w:rFonts w:ascii="Arial" w:hAnsi="Arial" w:cs="Arial"/>
                <w:sz w:val="18"/>
                <w:szCs w:val="18"/>
                <w:lang w:val="en-ZA"/>
              </w:rPr>
            </w:pPr>
            <w:r w:rsidRPr="00130449">
              <w:rPr>
                <w:rFonts w:ascii="Arial" w:hAnsi="Arial" w:cs="Arial"/>
                <w:sz w:val="18"/>
                <w:szCs w:val="18"/>
                <w:lang w:val="en-ZA"/>
              </w:rPr>
              <w:t xml:space="preserve">DCPB: </w:t>
            </w:r>
            <w:proofErr w:type="spellStart"/>
            <w:r w:rsidRPr="00130449">
              <w:rPr>
                <w:rFonts w:ascii="Arial" w:hAnsi="Arial" w:cs="Arial"/>
                <w:sz w:val="18"/>
                <w:szCs w:val="18"/>
                <w:lang w:val="en-ZA"/>
              </w:rPr>
              <w:t>Capt</w:t>
            </w:r>
            <w:proofErr w:type="spellEnd"/>
            <w:r w:rsidRPr="00130449">
              <w:rPr>
                <w:rFonts w:ascii="Arial" w:hAnsi="Arial" w:cs="Arial"/>
                <w:sz w:val="18"/>
                <w:szCs w:val="18"/>
                <w:lang w:val="en-ZA"/>
              </w:rPr>
              <w:t xml:space="preserve"> (SAN) A.M. </w:t>
            </w:r>
            <w:proofErr w:type="spellStart"/>
            <w:r w:rsidRPr="00130449">
              <w:rPr>
                <w:rFonts w:ascii="Arial" w:hAnsi="Arial" w:cs="Arial"/>
                <w:sz w:val="18"/>
                <w:szCs w:val="18"/>
                <w:lang w:val="en-ZA"/>
              </w:rPr>
              <w:t>Bologo</w:t>
            </w:r>
            <w:proofErr w:type="spellEnd"/>
          </w:p>
          <w:p w:rsidR="00130449" w:rsidRPr="00130449" w:rsidRDefault="00130449" w:rsidP="00130449">
            <w:pPr>
              <w:rPr>
                <w:rFonts w:ascii="Arial" w:hAnsi="Arial" w:cs="Arial"/>
                <w:sz w:val="18"/>
                <w:szCs w:val="18"/>
                <w:lang w:val="en-ZA"/>
              </w:rPr>
            </w:pPr>
            <w:r w:rsidRPr="00130449">
              <w:rPr>
                <w:rFonts w:ascii="Arial" w:hAnsi="Arial" w:cs="Arial"/>
                <w:sz w:val="18"/>
                <w:szCs w:val="18"/>
                <w:lang w:val="en-ZA"/>
              </w:rPr>
              <w:t>OC CPSC</w:t>
            </w:r>
          </w:p>
        </w:tc>
        <w:tc>
          <w:tcPr>
            <w:tcW w:w="1492" w:type="dxa"/>
          </w:tcPr>
          <w:p w:rsidR="00130449" w:rsidRPr="00130449" w:rsidRDefault="00130449" w:rsidP="00130449">
            <w:pPr>
              <w:ind w:right="-18" w:hanging="108"/>
              <w:jc w:val="right"/>
              <w:rPr>
                <w:rFonts w:ascii="Arial" w:hAnsi="Arial" w:cs="Arial"/>
                <w:sz w:val="18"/>
                <w:szCs w:val="18"/>
                <w:lang w:val="en-ZA"/>
              </w:rPr>
            </w:pPr>
            <w:r w:rsidRPr="00130449">
              <w:rPr>
                <w:rFonts w:ascii="Arial" w:hAnsi="Arial" w:cs="Arial"/>
                <w:sz w:val="18"/>
                <w:szCs w:val="18"/>
                <w:lang w:val="en-ZA"/>
              </w:rPr>
              <w:t>R209 708 948.63</w:t>
            </w:r>
          </w:p>
        </w:tc>
      </w:tr>
      <w:tr w:rsidR="00130449" w:rsidRPr="00130449" w:rsidTr="004B1781">
        <w:tc>
          <w:tcPr>
            <w:tcW w:w="519" w:type="dxa"/>
          </w:tcPr>
          <w:p w:rsidR="00130449" w:rsidRPr="00130449" w:rsidRDefault="00130449" w:rsidP="00130449">
            <w:pPr>
              <w:rPr>
                <w:rFonts w:ascii="Arial" w:hAnsi="Arial" w:cs="Arial"/>
                <w:sz w:val="18"/>
                <w:szCs w:val="18"/>
                <w:lang w:val="en-ZA"/>
              </w:rPr>
            </w:pPr>
          </w:p>
          <w:p w:rsidR="00130449" w:rsidRPr="00130449" w:rsidRDefault="00130449" w:rsidP="00130449">
            <w:pPr>
              <w:rPr>
                <w:rFonts w:ascii="Arial" w:hAnsi="Arial" w:cs="Arial"/>
                <w:sz w:val="18"/>
                <w:szCs w:val="18"/>
                <w:lang w:val="en-ZA"/>
              </w:rPr>
            </w:pPr>
            <w:r w:rsidRPr="00130449">
              <w:rPr>
                <w:rFonts w:ascii="Arial" w:hAnsi="Arial" w:cs="Arial"/>
                <w:sz w:val="18"/>
                <w:szCs w:val="18"/>
                <w:lang w:val="en-ZA"/>
              </w:rPr>
              <w:t>03</w:t>
            </w:r>
          </w:p>
        </w:tc>
        <w:tc>
          <w:tcPr>
            <w:tcW w:w="1899" w:type="dxa"/>
          </w:tcPr>
          <w:p w:rsidR="00130449" w:rsidRPr="00130449" w:rsidRDefault="00130449" w:rsidP="00130449">
            <w:pPr>
              <w:ind w:right="-198" w:hanging="108"/>
              <w:rPr>
                <w:rFonts w:ascii="Arial" w:hAnsi="Arial" w:cs="Arial"/>
                <w:sz w:val="18"/>
                <w:szCs w:val="18"/>
                <w:lang w:val="en-ZA"/>
              </w:rPr>
            </w:pPr>
          </w:p>
          <w:p w:rsidR="00130449" w:rsidRPr="00130449" w:rsidRDefault="00130449" w:rsidP="00130449">
            <w:pPr>
              <w:ind w:right="-198" w:hanging="108"/>
              <w:rPr>
                <w:rFonts w:ascii="Arial" w:hAnsi="Arial" w:cs="Arial"/>
                <w:sz w:val="18"/>
                <w:szCs w:val="18"/>
                <w:lang w:val="en-ZA"/>
              </w:rPr>
            </w:pPr>
            <w:r w:rsidRPr="00130449">
              <w:rPr>
                <w:rFonts w:ascii="Arial" w:hAnsi="Arial" w:cs="Arial"/>
                <w:sz w:val="18"/>
                <w:szCs w:val="18"/>
                <w:lang w:val="en-ZA"/>
              </w:rPr>
              <w:t>CPSC/UB/G/522/2014</w:t>
            </w:r>
          </w:p>
        </w:tc>
        <w:tc>
          <w:tcPr>
            <w:tcW w:w="1739" w:type="dxa"/>
          </w:tcPr>
          <w:p w:rsidR="00130449" w:rsidRPr="00130449" w:rsidRDefault="00130449" w:rsidP="00130449">
            <w:pPr>
              <w:rPr>
                <w:rFonts w:ascii="Arial" w:hAnsi="Arial" w:cs="Arial"/>
                <w:sz w:val="18"/>
                <w:szCs w:val="18"/>
                <w:lang w:val="en-ZA"/>
              </w:rPr>
            </w:pPr>
            <w:r w:rsidRPr="00130449">
              <w:rPr>
                <w:rFonts w:ascii="Arial" w:hAnsi="Arial" w:cs="Arial"/>
                <w:sz w:val="18"/>
                <w:szCs w:val="18"/>
                <w:lang w:val="en-ZA"/>
              </w:rPr>
              <w:t xml:space="preserve"> </w:t>
            </w:r>
          </w:p>
          <w:p w:rsidR="00130449" w:rsidRPr="00130449" w:rsidRDefault="00130449" w:rsidP="00130449">
            <w:pPr>
              <w:rPr>
                <w:rFonts w:ascii="Arial" w:hAnsi="Arial" w:cs="Arial"/>
                <w:sz w:val="18"/>
                <w:szCs w:val="18"/>
                <w:lang w:val="en-ZA"/>
              </w:rPr>
            </w:pPr>
            <w:proofErr w:type="spellStart"/>
            <w:r w:rsidRPr="00130449">
              <w:rPr>
                <w:rFonts w:ascii="Arial" w:hAnsi="Arial" w:cs="Arial"/>
                <w:sz w:val="18"/>
                <w:szCs w:val="18"/>
                <w:lang w:val="en-ZA"/>
              </w:rPr>
              <w:t>Tectura</w:t>
            </w:r>
            <w:proofErr w:type="spellEnd"/>
            <w:r w:rsidRPr="00130449">
              <w:rPr>
                <w:rFonts w:ascii="Arial" w:hAnsi="Arial" w:cs="Arial"/>
                <w:sz w:val="18"/>
                <w:szCs w:val="18"/>
                <w:lang w:val="en-ZA"/>
              </w:rPr>
              <w:t xml:space="preserve"> Architects Pty Ltd </w:t>
            </w:r>
          </w:p>
        </w:tc>
        <w:tc>
          <w:tcPr>
            <w:tcW w:w="1767" w:type="dxa"/>
          </w:tcPr>
          <w:p w:rsidR="00130449" w:rsidRPr="00130449" w:rsidRDefault="00130449" w:rsidP="00130449">
            <w:pPr>
              <w:jc w:val="both"/>
              <w:rPr>
                <w:rFonts w:ascii="Arial" w:hAnsi="Arial" w:cs="Arial"/>
                <w:sz w:val="18"/>
                <w:szCs w:val="18"/>
                <w:lang w:val="en-ZA"/>
              </w:rPr>
            </w:pPr>
          </w:p>
          <w:p w:rsidR="00130449" w:rsidRPr="00130449" w:rsidRDefault="00130449" w:rsidP="00130449">
            <w:pPr>
              <w:jc w:val="both"/>
              <w:rPr>
                <w:rFonts w:ascii="Arial" w:hAnsi="Arial" w:cs="Arial"/>
                <w:sz w:val="18"/>
                <w:szCs w:val="18"/>
                <w:lang w:val="en-ZA"/>
              </w:rPr>
            </w:pPr>
            <w:r w:rsidRPr="00130449">
              <w:rPr>
                <w:rFonts w:ascii="Arial" w:hAnsi="Arial" w:cs="Arial"/>
                <w:sz w:val="18"/>
                <w:szCs w:val="18"/>
                <w:lang w:val="en-ZA"/>
              </w:rPr>
              <w:t>Multi- Professional Consultant Team for the Refurbishment and upgrading Project of 1 Military Hospital (1</w:t>
            </w:r>
            <w:r w:rsidRPr="00130449">
              <w:rPr>
                <w:rFonts w:ascii="Arial" w:hAnsi="Arial" w:cs="Arial"/>
                <w:sz w:val="18"/>
                <w:szCs w:val="18"/>
                <w:vertAlign w:val="superscript"/>
                <w:lang w:val="en-ZA"/>
              </w:rPr>
              <w:t>st</w:t>
            </w:r>
            <w:r w:rsidRPr="00130449">
              <w:rPr>
                <w:rFonts w:ascii="Arial" w:hAnsi="Arial" w:cs="Arial"/>
                <w:sz w:val="18"/>
                <w:szCs w:val="18"/>
                <w:lang w:val="en-ZA"/>
              </w:rPr>
              <w:t xml:space="preserve"> Floor) and additional requirements </w:t>
            </w:r>
          </w:p>
        </w:tc>
        <w:tc>
          <w:tcPr>
            <w:tcW w:w="1099" w:type="dxa"/>
          </w:tcPr>
          <w:p w:rsidR="00130449" w:rsidRPr="00130449" w:rsidRDefault="00130449" w:rsidP="00130449">
            <w:pPr>
              <w:ind w:right="-108" w:hanging="18"/>
              <w:rPr>
                <w:rFonts w:ascii="Arial" w:hAnsi="Arial" w:cs="Arial"/>
                <w:sz w:val="18"/>
                <w:szCs w:val="18"/>
                <w:lang w:val="en-ZA"/>
              </w:rPr>
            </w:pPr>
          </w:p>
          <w:p w:rsidR="00130449" w:rsidRPr="00130449" w:rsidRDefault="00130449" w:rsidP="00130449">
            <w:pPr>
              <w:ind w:right="-108" w:hanging="18"/>
              <w:rPr>
                <w:rFonts w:ascii="Arial" w:hAnsi="Arial" w:cs="Arial"/>
                <w:sz w:val="18"/>
                <w:szCs w:val="18"/>
                <w:lang w:val="en-ZA"/>
              </w:rPr>
            </w:pPr>
            <w:r w:rsidRPr="00130449">
              <w:rPr>
                <w:rFonts w:ascii="Arial" w:hAnsi="Arial" w:cs="Arial"/>
                <w:sz w:val="18"/>
                <w:szCs w:val="18"/>
                <w:lang w:val="en-ZA"/>
              </w:rPr>
              <w:t>10 July 2015</w:t>
            </w:r>
          </w:p>
          <w:p w:rsidR="00130449" w:rsidRPr="00130449" w:rsidRDefault="00130449" w:rsidP="00130449">
            <w:pPr>
              <w:ind w:right="-108" w:hanging="18"/>
              <w:rPr>
                <w:rFonts w:ascii="Arial" w:hAnsi="Arial" w:cs="Arial"/>
                <w:sz w:val="18"/>
                <w:szCs w:val="18"/>
                <w:lang w:val="en-ZA"/>
              </w:rPr>
            </w:pPr>
            <w:r w:rsidRPr="00130449">
              <w:rPr>
                <w:rFonts w:ascii="Arial" w:hAnsi="Arial" w:cs="Arial"/>
                <w:sz w:val="18"/>
                <w:szCs w:val="18"/>
                <w:lang w:val="en-ZA"/>
              </w:rPr>
              <w:t xml:space="preserve">    </w:t>
            </w:r>
          </w:p>
        </w:tc>
        <w:tc>
          <w:tcPr>
            <w:tcW w:w="1512" w:type="dxa"/>
          </w:tcPr>
          <w:p w:rsidR="00130449" w:rsidRPr="00130449" w:rsidRDefault="00130449" w:rsidP="00130449">
            <w:pPr>
              <w:rPr>
                <w:rFonts w:ascii="Arial" w:hAnsi="Arial" w:cs="Arial"/>
                <w:sz w:val="18"/>
                <w:szCs w:val="18"/>
                <w:lang w:val="en-ZA"/>
              </w:rPr>
            </w:pPr>
          </w:p>
          <w:p w:rsidR="00130449" w:rsidRPr="00130449" w:rsidRDefault="00130449" w:rsidP="00130449">
            <w:pPr>
              <w:rPr>
                <w:rFonts w:ascii="Arial" w:hAnsi="Arial" w:cs="Arial"/>
                <w:sz w:val="18"/>
                <w:szCs w:val="18"/>
                <w:lang w:val="en-ZA"/>
              </w:rPr>
            </w:pPr>
            <w:r w:rsidRPr="00130449">
              <w:rPr>
                <w:rFonts w:ascii="Arial" w:hAnsi="Arial" w:cs="Arial"/>
                <w:sz w:val="18"/>
                <w:szCs w:val="18"/>
                <w:lang w:val="en-ZA"/>
              </w:rPr>
              <w:t xml:space="preserve">DCPB: </w:t>
            </w:r>
            <w:proofErr w:type="spellStart"/>
            <w:r w:rsidRPr="00130449">
              <w:rPr>
                <w:rFonts w:ascii="Arial" w:hAnsi="Arial" w:cs="Arial"/>
                <w:sz w:val="18"/>
                <w:szCs w:val="18"/>
                <w:lang w:val="en-ZA"/>
              </w:rPr>
              <w:t>Capt</w:t>
            </w:r>
            <w:proofErr w:type="spellEnd"/>
            <w:r w:rsidRPr="00130449">
              <w:rPr>
                <w:rFonts w:ascii="Arial" w:hAnsi="Arial" w:cs="Arial"/>
                <w:sz w:val="18"/>
                <w:szCs w:val="18"/>
                <w:lang w:val="en-ZA"/>
              </w:rPr>
              <w:t xml:space="preserve"> (SAN) A.M. </w:t>
            </w:r>
            <w:proofErr w:type="spellStart"/>
            <w:r w:rsidRPr="00130449">
              <w:rPr>
                <w:rFonts w:ascii="Arial" w:hAnsi="Arial" w:cs="Arial"/>
                <w:sz w:val="18"/>
                <w:szCs w:val="18"/>
                <w:lang w:val="en-ZA"/>
              </w:rPr>
              <w:t>Bologo</w:t>
            </w:r>
            <w:proofErr w:type="spellEnd"/>
          </w:p>
          <w:p w:rsidR="00130449" w:rsidRPr="00130449" w:rsidRDefault="00130449" w:rsidP="00130449">
            <w:pPr>
              <w:rPr>
                <w:rFonts w:ascii="Arial" w:hAnsi="Arial" w:cs="Arial"/>
                <w:sz w:val="18"/>
                <w:szCs w:val="18"/>
                <w:lang w:val="en-ZA"/>
              </w:rPr>
            </w:pPr>
            <w:r w:rsidRPr="00130449">
              <w:rPr>
                <w:rFonts w:ascii="Arial" w:hAnsi="Arial" w:cs="Arial"/>
                <w:sz w:val="18"/>
                <w:szCs w:val="18"/>
                <w:lang w:val="en-ZA"/>
              </w:rPr>
              <w:t>OC CPSC</w:t>
            </w:r>
          </w:p>
        </w:tc>
        <w:tc>
          <w:tcPr>
            <w:tcW w:w="1492" w:type="dxa"/>
          </w:tcPr>
          <w:p w:rsidR="00130449" w:rsidRPr="00130449" w:rsidRDefault="00130449" w:rsidP="00130449">
            <w:pPr>
              <w:ind w:right="-18"/>
              <w:jc w:val="right"/>
              <w:rPr>
                <w:rFonts w:ascii="Arial" w:hAnsi="Arial" w:cs="Arial"/>
                <w:sz w:val="18"/>
                <w:szCs w:val="18"/>
                <w:lang w:val="en-ZA"/>
              </w:rPr>
            </w:pPr>
          </w:p>
          <w:p w:rsidR="00130449" w:rsidRPr="00130449" w:rsidRDefault="00130449" w:rsidP="00130449">
            <w:pPr>
              <w:ind w:right="-18"/>
              <w:jc w:val="right"/>
              <w:rPr>
                <w:rFonts w:ascii="Arial" w:hAnsi="Arial" w:cs="Arial"/>
                <w:sz w:val="18"/>
                <w:szCs w:val="18"/>
                <w:lang w:val="en-ZA"/>
              </w:rPr>
            </w:pPr>
            <w:r w:rsidRPr="00130449">
              <w:rPr>
                <w:rFonts w:ascii="Arial" w:hAnsi="Arial" w:cs="Arial"/>
                <w:sz w:val="18"/>
                <w:szCs w:val="18"/>
                <w:lang w:val="en-ZA"/>
              </w:rPr>
              <w:t>R29 109 568.26</w:t>
            </w:r>
          </w:p>
        </w:tc>
      </w:tr>
    </w:tbl>
    <w:p w:rsidR="00130449" w:rsidRPr="00130449" w:rsidRDefault="00130449" w:rsidP="00130449">
      <w:pPr>
        <w:tabs>
          <w:tab w:val="left" w:pos="720"/>
        </w:tabs>
        <w:spacing w:before="120" w:after="120"/>
        <w:jc w:val="both"/>
        <w:outlineLvl w:val="0"/>
        <w:rPr>
          <w:rFonts w:ascii="Arial" w:hAnsi="Arial"/>
          <w:szCs w:val="20"/>
          <w:u w:val="single"/>
          <w:lang w:val="en-ZA"/>
        </w:rPr>
      </w:pPr>
    </w:p>
    <w:p w:rsidR="008F30F3" w:rsidRPr="008F30F3" w:rsidRDefault="008F30F3" w:rsidP="004F7779">
      <w:pPr>
        <w:spacing w:before="100" w:beforeAutospacing="1" w:after="100" w:afterAutospacing="1"/>
        <w:ind w:left="720" w:hanging="720"/>
        <w:jc w:val="both"/>
        <w:outlineLvl w:val="0"/>
        <w:rPr>
          <w:rFonts w:ascii="Arial" w:hAnsi="Arial" w:cs="Arial"/>
          <w:b/>
          <w:color w:val="000000"/>
          <w:u w:val="single"/>
          <w:lang w:val="en-ZA" w:eastAsia="en-ZA"/>
        </w:rPr>
      </w:pPr>
    </w:p>
    <w:sectPr w:rsidR="008F30F3" w:rsidRPr="008F30F3"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9CD" w:rsidRDefault="000329CD">
      <w:r>
        <w:separator/>
      </w:r>
    </w:p>
  </w:endnote>
  <w:endnote w:type="continuationSeparator" w:id="0">
    <w:p w:rsidR="000329CD" w:rsidRDefault="0003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C56156">
          <w:rPr>
            <w:noProof/>
          </w:rPr>
          <w:t>3</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9CD" w:rsidRDefault="000329CD">
      <w:r>
        <w:separator/>
      </w:r>
    </w:p>
  </w:footnote>
  <w:footnote w:type="continuationSeparator" w:id="0">
    <w:p w:rsidR="000329CD" w:rsidRDefault="00032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03D7AE3"/>
    <w:multiLevelType w:val="hybridMultilevel"/>
    <w:tmpl w:val="503C9614"/>
    <w:lvl w:ilvl="0" w:tplc="E59AC58E">
      <w:start w:val="1"/>
      <w:numFmt w:val="lowerRoman"/>
      <w:lvlText w:val="%1."/>
      <w:lvlJc w:val="left"/>
      <w:pPr>
        <w:ind w:left="3218" w:hanging="720"/>
      </w:pPr>
    </w:lvl>
    <w:lvl w:ilvl="1" w:tplc="1C090019">
      <w:start w:val="1"/>
      <w:numFmt w:val="lowerLetter"/>
      <w:lvlText w:val="%2."/>
      <w:lvlJc w:val="left"/>
      <w:pPr>
        <w:ind w:left="3578" w:hanging="360"/>
      </w:pPr>
    </w:lvl>
    <w:lvl w:ilvl="2" w:tplc="1C09001B">
      <w:start w:val="1"/>
      <w:numFmt w:val="lowerRoman"/>
      <w:lvlText w:val="%3."/>
      <w:lvlJc w:val="right"/>
      <w:pPr>
        <w:ind w:left="4298" w:hanging="180"/>
      </w:pPr>
    </w:lvl>
    <w:lvl w:ilvl="3" w:tplc="1C09000F">
      <w:start w:val="1"/>
      <w:numFmt w:val="decimal"/>
      <w:lvlText w:val="%4."/>
      <w:lvlJc w:val="left"/>
      <w:pPr>
        <w:ind w:left="5018" w:hanging="360"/>
      </w:pPr>
    </w:lvl>
    <w:lvl w:ilvl="4" w:tplc="1C090019">
      <w:start w:val="1"/>
      <w:numFmt w:val="lowerLetter"/>
      <w:lvlText w:val="%5."/>
      <w:lvlJc w:val="left"/>
      <w:pPr>
        <w:ind w:left="5738" w:hanging="360"/>
      </w:pPr>
    </w:lvl>
    <w:lvl w:ilvl="5" w:tplc="1C09001B">
      <w:start w:val="1"/>
      <w:numFmt w:val="lowerRoman"/>
      <w:lvlText w:val="%6."/>
      <w:lvlJc w:val="right"/>
      <w:pPr>
        <w:ind w:left="6458" w:hanging="180"/>
      </w:pPr>
    </w:lvl>
    <w:lvl w:ilvl="6" w:tplc="1C09000F">
      <w:start w:val="1"/>
      <w:numFmt w:val="decimal"/>
      <w:lvlText w:val="%7."/>
      <w:lvlJc w:val="left"/>
      <w:pPr>
        <w:ind w:left="7178" w:hanging="360"/>
      </w:pPr>
    </w:lvl>
    <w:lvl w:ilvl="7" w:tplc="1C090019">
      <w:start w:val="1"/>
      <w:numFmt w:val="lowerLetter"/>
      <w:lvlText w:val="%8."/>
      <w:lvlJc w:val="left"/>
      <w:pPr>
        <w:ind w:left="7898" w:hanging="360"/>
      </w:pPr>
    </w:lvl>
    <w:lvl w:ilvl="8" w:tplc="1C09001B">
      <w:start w:val="1"/>
      <w:numFmt w:val="lowerRoman"/>
      <w:lvlText w:val="%9."/>
      <w:lvlJc w:val="right"/>
      <w:pPr>
        <w:ind w:left="8618"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5222057"/>
    <w:multiLevelType w:val="hybridMultilevel"/>
    <w:tmpl w:val="557CEF98"/>
    <w:lvl w:ilvl="0" w:tplc="1C090017">
      <w:start w:val="1"/>
      <w:numFmt w:val="lowerLetter"/>
      <w:lvlText w:val="%1)"/>
      <w:lvlJc w:val="left"/>
      <w:pPr>
        <w:ind w:left="2498" w:hanging="360"/>
      </w:pPr>
    </w:lvl>
    <w:lvl w:ilvl="1" w:tplc="1C090019">
      <w:start w:val="1"/>
      <w:numFmt w:val="lowerLetter"/>
      <w:lvlText w:val="%2."/>
      <w:lvlJc w:val="left"/>
      <w:pPr>
        <w:ind w:left="3218" w:hanging="360"/>
      </w:pPr>
    </w:lvl>
    <w:lvl w:ilvl="2" w:tplc="1C09001B">
      <w:start w:val="1"/>
      <w:numFmt w:val="lowerRoman"/>
      <w:lvlText w:val="%3."/>
      <w:lvlJc w:val="right"/>
      <w:pPr>
        <w:ind w:left="3938" w:hanging="180"/>
      </w:pPr>
    </w:lvl>
    <w:lvl w:ilvl="3" w:tplc="1C09000F">
      <w:start w:val="1"/>
      <w:numFmt w:val="decimal"/>
      <w:lvlText w:val="%4."/>
      <w:lvlJc w:val="left"/>
      <w:pPr>
        <w:ind w:left="4658" w:hanging="360"/>
      </w:pPr>
    </w:lvl>
    <w:lvl w:ilvl="4" w:tplc="1C090019">
      <w:start w:val="1"/>
      <w:numFmt w:val="lowerLetter"/>
      <w:lvlText w:val="%5."/>
      <w:lvlJc w:val="left"/>
      <w:pPr>
        <w:ind w:left="5378" w:hanging="360"/>
      </w:pPr>
    </w:lvl>
    <w:lvl w:ilvl="5" w:tplc="1C09001B">
      <w:start w:val="1"/>
      <w:numFmt w:val="lowerRoman"/>
      <w:lvlText w:val="%6."/>
      <w:lvlJc w:val="right"/>
      <w:pPr>
        <w:ind w:left="6098" w:hanging="180"/>
      </w:pPr>
    </w:lvl>
    <w:lvl w:ilvl="6" w:tplc="1C09000F">
      <w:start w:val="1"/>
      <w:numFmt w:val="decimal"/>
      <w:lvlText w:val="%7."/>
      <w:lvlJc w:val="left"/>
      <w:pPr>
        <w:ind w:left="6818" w:hanging="360"/>
      </w:pPr>
    </w:lvl>
    <w:lvl w:ilvl="7" w:tplc="1C090019">
      <w:start w:val="1"/>
      <w:numFmt w:val="lowerLetter"/>
      <w:lvlText w:val="%8."/>
      <w:lvlJc w:val="left"/>
      <w:pPr>
        <w:ind w:left="7538" w:hanging="360"/>
      </w:pPr>
    </w:lvl>
    <w:lvl w:ilvl="8" w:tplc="1C09001B">
      <w:start w:val="1"/>
      <w:numFmt w:val="lowerRoman"/>
      <w:lvlText w:val="%9."/>
      <w:lvlJc w:val="right"/>
      <w:pPr>
        <w:ind w:left="8258" w:hanging="180"/>
      </w:pPr>
    </w:lvl>
  </w:abstractNum>
  <w:abstractNum w:abstractNumId="19"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B8E3C5E"/>
    <w:multiLevelType w:val="hybridMultilevel"/>
    <w:tmpl w:val="9984FDFA"/>
    <w:lvl w:ilvl="0" w:tplc="2EA61630">
      <w:start w:val="1"/>
      <w:numFmt w:val="lowerLetter"/>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8"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70977D8"/>
    <w:multiLevelType w:val="hybridMultilevel"/>
    <w:tmpl w:val="70B8B184"/>
    <w:lvl w:ilvl="0" w:tplc="1C09001B">
      <w:start w:val="1"/>
      <w:numFmt w:val="lowerRoman"/>
      <w:lvlText w:val="%1."/>
      <w:lvlJc w:val="right"/>
      <w:pPr>
        <w:ind w:left="3218" w:hanging="360"/>
      </w:pPr>
    </w:lvl>
    <w:lvl w:ilvl="1" w:tplc="1C090019">
      <w:start w:val="1"/>
      <w:numFmt w:val="lowerLetter"/>
      <w:lvlText w:val="%2."/>
      <w:lvlJc w:val="left"/>
      <w:pPr>
        <w:ind w:left="3938" w:hanging="360"/>
      </w:pPr>
    </w:lvl>
    <w:lvl w:ilvl="2" w:tplc="1C09001B">
      <w:start w:val="1"/>
      <w:numFmt w:val="lowerRoman"/>
      <w:lvlText w:val="%3."/>
      <w:lvlJc w:val="right"/>
      <w:pPr>
        <w:ind w:left="4658" w:hanging="180"/>
      </w:pPr>
    </w:lvl>
    <w:lvl w:ilvl="3" w:tplc="1C09000F">
      <w:start w:val="1"/>
      <w:numFmt w:val="decimal"/>
      <w:lvlText w:val="%4."/>
      <w:lvlJc w:val="left"/>
      <w:pPr>
        <w:ind w:left="5378" w:hanging="360"/>
      </w:pPr>
    </w:lvl>
    <w:lvl w:ilvl="4" w:tplc="1C090019">
      <w:start w:val="1"/>
      <w:numFmt w:val="lowerLetter"/>
      <w:lvlText w:val="%5."/>
      <w:lvlJc w:val="left"/>
      <w:pPr>
        <w:ind w:left="6098" w:hanging="360"/>
      </w:pPr>
    </w:lvl>
    <w:lvl w:ilvl="5" w:tplc="1C09001B">
      <w:start w:val="1"/>
      <w:numFmt w:val="lowerRoman"/>
      <w:lvlText w:val="%6."/>
      <w:lvlJc w:val="right"/>
      <w:pPr>
        <w:ind w:left="6818" w:hanging="180"/>
      </w:pPr>
    </w:lvl>
    <w:lvl w:ilvl="6" w:tplc="1C09000F">
      <w:start w:val="1"/>
      <w:numFmt w:val="decimal"/>
      <w:lvlText w:val="%7."/>
      <w:lvlJc w:val="left"/>
      <w:pPr>
        <w:ind w:left="7538" w:hanging="360"/>
      </w:pPr>
    </w:lvl>
    <w:lvl w:ilvl="7" w:tplc="1C090019">
      <w:start w:val="1"/>
      <w:numFmt w:val="lowerLetter"/>
      <w:lvlText w:val="%8."/>
      <w:lvlJc w:val="left"/>
      <w:pPr>
        <w:ind w:left="8258" w:hanging="360"/>
      </w:pPr>
    </w:lvl>
    <w:lvl w:ilvl="8" w:tplc="1C09001B">
      <w:start w:val="1"/>
      <w:numFmt w:val="lowerRoman"/>
      <w:lvlText w:val="%9."/>
      <w:lvlJc w:val="right"/>
      <w:pPr>
        <w:ind w:left="8978" w:hanging="180"/>
      </w:pPr>
    </w:lvl>
  </w:abstractNum>
  <w:abstractNum w:abstractNumId="42"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6"/>
  </w:num>
  <w:num w:numId="2">
    <w:abstractNumId w:val="40"/>
  </w:num>
  <w:num w:numId="3">
    <w:abstractNumId w:val="5"/>
  </w:num>
  <w:num w:numId="4">
    <w:abstractNumId w:val="39"/>
  </w:num>
  <w:num w:numId="5">
    <w:abstractNumId w:val="30"/>
  </w:num>
  <w:num w:numId="6">
    <w:abstractNumId w:val="19"/>
  </w:num>
  <w:num w:numId="7">
    <w:abstractNumId w:val="24"/>
  </w:num>
  <w:num w:numId="8">
    <w:abstractNumId w:val="26"/>
  </w:num>
  <w:num w:numId="9">
    <w:abstractNumId w:val="14"/>
  </w:num>
  <w:num w:numId="10">
    <w:abstractNumId w:val="8"/>
  </w:num>
  <w:num w:numId="11">
    <w:abstractNumId w:val="27"/>
  </w:num>
  <w:num w:numId="12">
    <w:abstractNumId w:val="38"/>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
  </w:num>
  <w:num w:numId="19">
    <w:abstractNumId w:val="21"/>
  </w:num>
  <w:num w:numId="20">
    <w:abstractNumId w:val="13"/>
  </w:num>
  <w:num w:numId="21">
    <w:abstractNumId w:val="32"/>
  </w:num>
  <w:num w:numId="22">
    <w:abstractNumId w:val="34"/>
  </w:num>
  <w:num w:numId="23">
    <w:abstractNumId w:val="2"/>
  </w:num>
  <w:num w:numId="24">
    <w:abstractNumId w:val="6"/>
  </w:num>
  <w:num w:numId="25">
    <w:abstractNumId w:val="33"/>
  </w:num>
  <w:num w:numId="26">
    <w:abstractNumId w:val="20"/>
  </w:num>
  <w:num w:numId="27">
    <w:abstractNumId w:val="4"/>
  </w:num>
  <w:num w:numId="28">
    <w:abstractNumId w:val="23"/>
  </w:num>
  <w:num w:numId="29">
    <w:abstractNumId w:val="11"/>
  </w:num>
  <w:num w:numId="30">
    <w:abstractNumId w:val="10"/>
  </w:num>
  <w:num w:numId="31">
    <w:abstractNumId w:val="42"/>
  </w:num>
  <w:num w:numId="32">
    <w:abstractNumId w:val="12"/>
  </w:num>
  <w:num w:numId="33">
    <w:abstractNumId w:val="35"/>
  </w:num>
  <w:num w:numId="34">
    <w:abstractNumId w:val="17"/>
  </w:num>
  <w:num w:numId="35">
    <w:abstractNumId w:val="7"/>
  </w:num>
  <w:num w:numId="36">
    <w:abstractNumId w:val="15"/>
  </w:num>
  <w:num w:numId="37">
    <w:abstractNumId w:val="22"/>
  </w:num>
  <w:num w:numId="38">
    <w:abstractNumId w:val="25"/>
  </w:num>
  <w:num w:numId="39">
    <w:abstractNumId w:val="16"/>
  </w:num>
  <w:num w:numId="40">
    <w:abstractNumId w:val="29"/>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329CD"/>
    <w:rsid w:val="00054F7E"/>
    <w:rsid w:val="0006245B"/>
    <w:rsid w:val="00073F12"/>
    <w:rsid w:val="0008122D"/>
    <w:rsid w:val="000822A5"/>
    <w:rsid w:val="000A4731"/>
    <w:rsid w:val="000A47FB"/>
    <w:rsid w:val="000B3C6A"/>
    <w:rsid w:val="000B5C14"/>
    <w:rsid w:val="000C42E7"/>
    <w:rsid w:val="00107FCD"/>
    <w:rsid w:val="00126531"/>
    <w:rsid w:val="00130449"/>
    <w:rsid w:val="00136875"/>
    <w:rsid w:val="001468E9"/>
    <w:rsid w:val="001556EF"/>
    <w:rsid w:val="00160C40"/>
    <w:rsid w:val="0016291F"/>
    <w:rsid w:val="001701DF"/>
    <w:rsid w:val="0018013B"/>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96992"/>
    <w:rsid w:val="003A5180"/>
    <w:rsid w:val="003B3645"/>
    <w:rsid w:val="003F78D7"/>
    <w:rsid w:val="00424D75"/>
    <w:rsid w:val="00427C8E"/>
    <w:rsid w:val="00433D41"/>
    <w:rsid w:val="00440681"/>
    <w:rsid w:val="00445EC0"/>
    <w:rsid w:val="004461E4"/>
    <w:rsid w:val="00454E43"/>
    <w:rsid w:val="004555A4"/>
    <w:rsid w:val="004615A2"/>
    <w:rsid w:val="00467A05"/>
    <w:rsid w:val="004722F6"/>
    <w:rsid w:val="0047261E"/>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5C20"/>
    <w:rsid w:val="005E74A8"/>
    <w:rsid w:val="00600EBB"/>
    <w:rsid w:val="00605E36"/>
    <w:rsid w:val="00607BDA"/>
    <w:rsid w:val="00622759"/>
    <w:rsid w:val="006244B0"/>
    <w:rsid w:val="0063446D"/>
    <w:rsid w:val="00636323"/>
    <w:rsid w:val="00637B4A"/>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5B3B"/>
    <w:rsid w:val="00723493"/>
    <w:rsid w:val="00730274"/>
    <w:rsid w:val="00730EAD"/>
    <w:rsid w:val="007429DF"/>
    <w:rsid w:val="0074600A"/>
    <w:rsid w:val="00747F99"/>
    <w:rsid w:val="007524C8"/>
    <w:rsid w:val="007549ED"/>
    <w:rsid w:val="007607F1"/>
    <w:rsid w:val="00773AF3"/>
    <w:rsid w:val="00774D85"/>
    <w:rsid w:val="00793A1C"/>
    <w:rsid w:val="00795581"/>
    <w:rsid w:val="007B02F6"/>
    <w:rsid w:val="007B5C2B"/>
    <w:rsid w:val="007C01AD"/>
    <w:rsid w:val="007C2F5B"/>
    <w:rsid w:val="007D43D8"/>
    <w:rsid w:val="007D6A5E"/>
    <w:rsid w:val="007E0277"/>
    <w:rsid w:val="007F3A34"/>
    <w:rsid w:val="00803E18"/>
    <w:rsid w:val="0080475E"/>
    <w:rsid w:val="00805F10"/>
    <w:rsid w:val="00807E01"/>
    <w:rsid w:val="00811663"/>
    <w:rsid w:val="00815898"/>
    <w:rsid w:val="0082544F"/>
    <w:rsid w:val="00826779"/>
    <w:rsid w:val="0083190E"/>
    <w:rsid w:val="00832E16"/>
    <w:rsid w:val="00834609"/>
    <w:rsid w:val="0083608B"/>
    <w:rsid w:val="00843599"/>
    <w:rsid w:val="0084698C"/>
    <w:rsid w:val="00851395"/>
    <w:rsid w:val="00855833"/>
    <w:rsid w:val="00856B02"/>
    <w:rsid w:val="00883C24"/>
    <w:rsid w:val="008970BA"/>
    <w:rsid w:val="008A2140"/>
    <w:rsid w:val="008A2811"/>
    <w:rsid w:val="008A5730"/>
    <w:rsid w:val="008B1F05"/>
    <w:rsid w:val="008C4F02"/>
    <w:rsid w:val="008D163C"/>
    <w:rsid w:val="008D25A5"/>
    <w:rsid w:val="008E446E"/>
    <w:rsid w:val="008F0259"/>
    <w:rsid w:val="008F0348"/>
    <w:rsid w:val="008F1702"/>
    <w:rsid w:val="008F30F3"/>
    <w:rsid w:val="008F567E"/>
    <w:rsid w:val="0090294F"/>
    <w:rsid w:val="00906C60"/>
    <w:rsid w:val="00910FDA"/>
    <w:rsid w:val="00916C10"/>
    <w:rsid w:val="009226E5"/>
    <w:rsid w:val="009232C1"/>
    <w:rsid w:val="00934C1C"/>
    <w:rsid w:val="009429EF"/>
    <w:rsid w:val="00952511"/>
    <w:rsid w:val="00953CBB"/>
    <w:rsid w:val="00957732"/>
    <w:rsid w:val="00962552"/>
    <w:rsid w:val="009644FA"/>
    <w:rsid w:val="009652E8"/>
    <w:rsid w:val="00966E20"/>
    <w:rsid w:val="00970210"/>
    <w:rsid w:val="00982872"/>
    <w:rsid w:val="00983E65"/>
    <w:rsid w:val="00990A22"/>
    <w:rsid w:val="009B1794"/>
    <w:rsid w:val="009B26D7"/>
    <w:rsid w:val="009B34FD"/>
    <w:rsid w:val="009C3AAE"/>
    <w:rsid w:val="009C75A0"/>
    <w:rsid w:val="009D4DD8"/>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85A01"/>
    <w:rsid w:val="00AA086B"/>
    <w:rsid w:val="00AA5230"/>
    <w:rsid w:val="00AA6515"/>
    <w:rsid w:val="00AC27C8"/>
    <w:rsid w:val="00AC4A96"/>
    <w:rsid w:val="00AC50B4"/>
    <w:rsid w:val="00AD6512"/>
    <w:rsid w:val="00AD77CA"/>
    <w:rsid w:val="00AE190F"/>
    <w:rsid w:val="00AF7832"/>
    <w:rsid w:val="00B10F42"/>
    <w:rsid w:val="00B21CD1"/>
    <w:rsid w:val="00B441E2"/>
    <w:rsid w:val="00B902D5"/>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56156"/>
    <w:rsid w:val="00C60DD3"/>
    <w:rsid w:val="00C90D67"/>
    <w:rsid w:val="00CA2ED1"/>
    <w:rsid w:val="00CA636C"/>
    <w:rsid w:val="00CB0DDF"/>
    <w:rsid w:val="00CB4756"/>
    <w:rsid w:val="00CD7D90"/>
    <w:rsid w:val="00CE1AEC"/>
    <w:rsid w:val="00CE208E"/>
    <w:rsid w:val="00CE2C7E"/>
    <w:rsid w:val="00CE69D7"/>
    <w:rsid w:val="00CF74A6"/>
    <w:rsid w:val="00D120B0"/>
    <w:rsid w:val="00D129A8"/>
    <w:rsid w:val="00D14410"/>
    <w:rsid w:val="00D159F9"/>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F0374"/>
    <w:rsid w:val="00DF2BE7"/>
    <w:rsid w:val="00E01778"/>
    <w:rsid w:val="00E06D3E"/>
    <w:rsid w:val="00E21F8D"/>
    <w:rsid w:val="00E3268E"/>
    <w:rsid w:val="00E47C73"/>
    <w:rsid w:val="00E54008"/>
    <w:rsid w:val="00E61ED9"/>
    <w:rsid w:val="00E63010"/>
    <w:rsid w:val="00E63CE1"/>
    <w:rsid w:val="00E77D76"/>
    <w:rsid w:val="00E814A5"/>
    <w:rsid w:val="00E929F4"/>
    <w:rsid w:val="00EA6D25"/>
    <w:rsid w:val="00EA6E98"/>
    <w:rsid w:val="00EB3FCD"/>
    <w:rsid w:val="00EB6880"/>
    <w:rsid w:val="00EC0958"/>
    <w:rsid w:val="00EC1127"/>
    <w:rsid w:val="00EC30A6"/>
    <w:rsid w:val="00EC43CF"/>
    <w:rsid w:val="00EC668D"/>
    <w:rsid w:val="00ED1185"/>
    <w:rsid w:val="00EE2258"/>
    <w:rsid w:val="00EE5E6E"/>
    <w:rsid w:val="00EF19DF"/>
    <w:rsid w:val="00EF23FF"/>
    <w:rsid w:val="00EF6AA7"/>
    <w:rsid w:val="00EF7D98"/>
    <w:rsid w:val="00F01F83"/>
    <w:rsid w:val="00F07A1A"/>
    <w:rsid w:val="00F10E59"/>
    <w:rsid w:val="00F11B7F"/>
    <w:rsid w:val="00F5191B"/>
    <w:rsid w:val="00F52E7F"/>
    <w:rsid w:val="00F73C5F"/>
    <w:rsid w:val="00F77EF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table" w:customStyle="1" w:styleId="TableGrid1">
    <w:name w:val="Table Grid1"/>
    <w:basedOn w:val="TableNormal"/>
    <w:next w:val="TableGrid"/>
    <w:rsid w:val="001304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23715864">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C337-F7A0-4BED-873B-BE6F6DE5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7</cp:revision>
  <cp:lastPrinted>2016-11-22T06:27:00Z</cp:lastPrinted>
  <dcterms:created xsi:type="dcterms:W3CDTF">2018-05-22T14:06:00Z</dcterms:created>
  <dcterms:modified xsi:type="dcterms:W3CDTF">2018-05-29T12:53:00Z</dcterms:modified>
</cp:coreProperties>
</file>