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86401572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1E66FB">
        <w:rPr>
          <w:rFonts w:ascii="Calibri" w:hAnsi="Calibri" w:cs="Calibri"/>
          <w:b/>
        </w:rPr>
        <w:t>107</w:t>
      </w:r>
      <w:r w:rsidR="004B4568">
        <w:rPr>
          <w:rFonts w:ascii="Calibri" w:hAnsi="Calibri" w:cs="Calibri"/>
          <w:b/>
        </w:rPr>
        <w:t>5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EB215D">
        <w:rPr>
          <w:rFonts w:cs="Calibri"/>
          <w:b/>
          <w:sz w:val="24"/>
          <w:szCs w:val="24"/>
        </w:rPr>
        <w:t xml:space="preserve"> </w:t>
      </w:r>
      <w:r w:rsidR="001E66FB">
        <w:rPr>
          <w:rFonts w:cs="Calibri"/>
          <w:b/>
          <w:sz w:val="24"/>
          <w:szCs w:val="24"/>
        </w:rPr>
        <w:t>07 May 2021</w:t>
      </w:r>
    </w:p>
    <w:p w:rsidR="00B95AA9" w:rsidRDefault="00B95AA9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683205" w:rsidRDefault="00683205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4B4568" w:rsidRPr="00682A95" w:rsidRDefault="004B4568" w:rsidP="00BC40E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b/>
        </w:rPr>
      </w:pPr>
      <w:r>
        <w:rPr>
          <w:b/>
        </w:rPr>
        <w:tab/>
      </w:r>
      <w:r w:rsidRPr="00682A95">
        <w:rPr>
          <w:b/>
        </w:rPr>
        <w:t xml:space="preserve">Dr M M Gondwe (DA) to ask the Acting Minister in </w:t>
      </w:r>
      <w:proofErr w:type="gramStart"/>
      <w:r w:rsidRPr="00682A95">
        <w:rPr>
          <w:b/>
        </w:rPr>
        <w:t>The</w:t>
      </w:r>
      <w:proofErr w:type="gramEnd"/>
      <w:r w:rsidRPr="00682A95">
        <w:rPr>
          <w:b/>
        </w:rPr>
        <w:t xml:space="preserve"> Presidency</w:t>
      </w:r>
      <w:r>
        <w:rPr>
          <w:b/>
        </w:rPr>
        <w:fldChar w:fldCharType="begin"/>
      </w:r>
      <w:r>
        <w:instrText xml:space="preserve"> XE "</w:instrText>
      </w:r>
      <w:r w:rsidRPr="002B22AC">
        <w:rPr>
          <w:b/>
        </w:rPr>
        <w:instrText>Minister in The Presidency</w:instrText>
      </w:r>
      <w:r>
        <w:instrText xml:space="preserve">" </w:instrText>
      </w:r>
      <w:r>
        <w:rPr>
          <w:b/>
        </w:rPr>
        <w:fldChar w:fldCharType="end"/>
      </w:r>
      <w:r w:rsidRPr="00682A95">
        <w:rPr>
          <w:b/>
        </w:rPr>
        <w:t>:</w:t>
      </w:r>
    </w:p>
    <w:p w:rsidR="004B4568" w:rsidRPr="00682A95" w:rsidRDefault="004B4568" w:rsidP="00BC40EC">
      <w:pPr>
        <w:spacing w:before="100" w:beforeAutospacing="1" w:after="100" w:afterAutospacing="1" w:line="360" w:lineRule="auto"/>
        <w:ind w:left="720"/>
        <w:jc w:val="both"/>
        <w:outlineLvl w:val="0"/>
      </w:pPr>
      <w:r w:rsidRPr="00682A95">
        <w:t>With reference to the performance agreements concluded with Directors-General (DGs) and/or Heads of Department (HoDs), what (a) measures will be put in place to ensure that DGs and/or HoDs submit their performance agreements within the stipulated time frame, (b) action will be taken against DGs and/or HoDs who fail to submit their performance agreements within the stipulated time frame and (c) action, consequence management or otherwise, will be taken against DGs and/or HoDs who perform poorly in terms of their performance agreements?</w:t>
      </w:r>
      <w:r w:rsidRPr="00682A95">
        <w:tab/>
      </w:r>
      <w:r>
        <w:tab/>
      </w:r>
      <w:r>
        <w:tab/>
      </w:r>
      <w:r w:rsidRPr="00682A95">
        <w:rPr>
          <w:sz w:val="20"/>
          <w:szCs w:val="20"/>
        </w:rPr>
        <w:t>NW1262E</w:t>
      </w:r>
    </w:p>
    <w:p w:rsidR="00E53471" w:rsidRDefault="00E53471" w:rsidP="00BC40EC">
      <w:pPr>
        <w:spacing w:before="100" w:beforeAutospacing="1" w:after="100" w:afterAutospacing="1" w:line="360" w:lineRule="auto"/>
        <w:ind w:left="720"/>
        <w:jc w:val="both"/>
        <w:outlineLvl w:val="0"/>
        <w:rPr>
          <w:b/>
        </w:rPr>
      </w:pPr>
    </w:p>
    <w:p w:rsidR="00F97BBF" w:rsidRDefault="00F97BBF" w:rsidP="00BC40EC">
      <w:pPr>
        <w:spacing w:before="100" w:beforeAutospacing="1" w:after="100" w:afterAutospacing="1" w:line="360" w:lineRule="auto"/>
        <w:ind w:left="720"/>
        <w:jc w:val="both"/>
        <w:outlineLvl w:val="0"/>
        <w:rPr>
          <w:b/>
        </w:rPr>
      </w:pPr>
      <w:r w:rsidRPr="004B2918">
        <w:rPr>
          <w:b/>
        </w:rPr>
        <w:t>REPLY:</w:t>
      </w:r>
      <w:r>
        <w:rPr>
          <w:b/>
        </w:rPr>
        <w:t xml:space="preserve"> </w:t>
      </w:r>
    </w:p>
    <w:p w:rsidR="00A07727" w:rsidRDefault="00F25C62" w:rsidP="00BC40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T</w:t>
      </w:r>
      <w:r w:rsidR="00E33A1B">
        <w:rPr>
          <w:bCs/>
        </w:rPr>
        <w:t xml:space="preserve">he Director – Generals and /or Heads of Departments are most </w:t>
      </w:r>
      <w:proofErr w:type="gramStart"/>
      <w:r w:rsidR="00E33A1B">
        <w:rPr>
          <w:bCs/>
        </w:rPr>
        <w:t>Senior</w:t>
      </w:r>
      <w:proofErr w:type="gramEnd"/>
      <w:r w:rsidR="00E33A1B">
        <w:rPr>
          <w:bCs/>
        </w:rPr>
        <w:t xml:space="preserve"> officials in Government and are expected to be exemplary by submitting on time. However, Department of Planning, Monitoring and Evaluation </w:t>
      </w:r>
      <w:proofErr w:type="gramStart"/>
      <w:r w:rsidR="00E33A1B">
        <w:rPr>
          <w:bCs/>
        </w:rPr>
        <w:t>sends</w:t>
      </w:r>
      <w:proofErr w:type="gramEnd"/>
      <w:r w:rsidR="00E33A1B">
        <w:rPr>
          <w:bCs/>
        </w:rPr>
        <w:t xml:space="preserve"> reminders of the submission deadlines. In addition, the conclusion of Performance Agreements of Director-Generals and Heads of Departments are part of Performance Agreements of Ministers.</w:t>
      </w:r>
    </w:p>
    <w:p w:rsidR="00E53471" w:rsidRDefault="00E53471" w:rsidP="00E53471">
      <w:pPr>
        <w:spacing w:before="100" w:beforeAutospacing="1" w:after="100" w:afterAutospacing="1" w:line="360" w:lineRule="auto"/>
        <w:ind w:left="990"/>
        <w:jc w:val="both"/>
        <w:rPr>
          <w:bCs/>
        </w:rPr>
      </w:pPr>
    </w:p>
    <w:p w:rsidR="00BC40EC" w:rsidRDefault="00BC40EC" w:rsidP="00BC40EC">
      <w:pPr>
        <w:spacing w:before="100" w:beforeAutospacing="1" w:after="100" w:afterAutospacing="1" w:line="360" w:lineRule="auto"/>
        <w:ind w:left="990"/>
        <w:jc w:val="both"/>
        <w:rPr>
          <w:bCs/>
          <w:sz w:val="2"/>
        </w:rPr>
      </w:pPr>
    </w:p>
    <w:p w:rsidR="00E53471" w:rsidRPr="00BC40EC" w:rsidRDefault="00E53471" w:rsidP="00BC40EC">
      <w:pPr>
        <w:spacing w:before="100" w:beforeAutospacing="1" w:after="100" w:afterAutospacing="1" w:line="360" w:lineRule="auto"/>
        <w:ind w:left="990"/>
        <w:jc w:val="both"/>
        <w:rPr>
          <w:bCs/>
          <w:sz w:val="2"/>
        </w:rPr>
      </w:pPr>
    </w:p>
    <w:p w:rsidR="00BC40EC" w:rsidRDefault="0072144A" w:rsidP="00BC40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lastRenderedPageBreak/>
        <w:t>Section 7.2 of the Directive on Performance Management for Heads of Department state that the DG/HoD will forfeit their performance incentive</w:t>
      </w:r>
      <w:r w:rsidR="00E53471">
        <w:rPr>
          <w:bCs/>
        </w:rPr>
        <w:t>s (bonus and pay progress</w:t>
      </w:r>
      <w:r w:rsidR="00BF4BE2">
        <w:rPr>
          <w:bCs/>
        </w:rPr>
        <w:t>ion</w:t>
      </w:r>
      <w:r w:rsidR="00E53471">
        <w:rPr>
          <w:bCs/>
        </w:rPr>
        <w:t>)</w:t>
      </w:r>
      <w:r>
        <w:rPr>
          <w:bCs/>
        </w:rPr>
        <w:t xml:space="preserve"> if they do not comply with the submission date of their performance agreement</w:t>
      </w:r>
      <w:r w:rsidR="00475532">
        <w:rPr>
          <w:bCs/>
        </w:rPr>
        <w:t>s</w:t>
      </w:r>
      <w:r>
        <w:rPr>
          <w:bCs/>
        </w:rPr>
        <w:t>.</w:t>
      </w:r>
      <w:r w:rsidR="00E53471">
        <w:rPr>
          <w:bCs/>
        </w:rPr>
        <w:t xml:space="preserve"> As stated above Ministers will also be assessed on this.</w:t>
      </w:r>
    </w:p>
    <w:p w:rsidR="00BC40EC" w:rsidRPr="00BC40EC" w:rsidRDefault="00BC40EC" w:rsidP="00BC40EC">
      <w:pPr>
        <w:spacing w:before="100" w:beforeAutospacing="1" w:after="100" w:afterAutospacing="1" w:line="360" w:lineRule="auto"/>
        <w:ind w:left="720"/>
        <w:jc w:val="both"/>
        <w:rPr>
          <w:bCs/>
          <w:sz w:val="2"/>
        </w:rPr>
      </w:pPr>
    </w:p>
    <w:p w:rsidR="00400702" w:rsidRPr="00BC40EC" w:rsidRDefault="00F25C62" w:rsidP="00BC40E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val="en-ZA"/>
        </w:rPr>
      </w:pPr>
      <w:r w:rsidRPr="00400702">
        <w:rPr>
          <w:bCs/>
        </w:rPr>
        <w:t xml:space="preserve">The </w:t>
      </w:r>
      <w:r w:rsidR="00BC40EC">
        <w:rPr>
          <w:bCs/>
        </w:rPr>
        <w:t xml:space="preserve">Senior </w:t>
      </w:r>
      <w:r w:rsidR="00D310C8">
        <w:rPr>
          <w:bCs/>
        </w:rPr>
        <w:t>M</w:t>
      </w:r>
      <w:r w:rsidR="00BC40EC">
        <w:rPr>
          <w:bCs/>
        </w:rPr>
        <w:t xml:space="preserve">anagement </w:t>
      </w:r>
      <w:r w:rsidR="00D310C8">
        <w:rPr>
          <w:bCs/>
        </w:rPr>
        <w:t>Service</w:t>
      </w:r>
      <w:r w:rsidRPr="00400702">
        <w:rPr>
          <w:bCs/>
        </w:rPr>
        <w:t xml:space="preserve"> polic</w:t>
      </w:r>
      <w:r w:rsidR="00D310C8">
        <w:rPr>
          <w:bCs/>
        </w:rPr>
        <w:t>y</w:t>
      </w:r>
      <w:r w:rsidRPr="00400702">
        <w:rPr>
          <w:bCs/>
        </w:rPr>
        <w:t xml:space="preserve"> for </w:t>
      </w:r>
      <w:r w:rsidR="00BC40EC">
        <w:rPr>
          <w:bCs/>
        </w:rPr>
        <w:t xml:space="preserve">the </w:t>
      </w:r>
      <w:r w:rsidRPr="00400702">
        <w:rPr>
          <w:bCs/>
        </w:rPr>
        <w:t xml:space="preserve">management </w:t>
      </w:r>
      <w:r w:rsidR="00BC40EC">
        <w:rPr>
          <w:bCs/>
        </w:rPr>
        <w:t xml:space="preserve">of </w:t>
      </w:r>
      <w:r w:rsidRPr="00400702">
        <w:rPr>
          <w:bCs/>
        </w:rPr>
        <w:t xml:space="preserve">poor performance </w:t>
      </w:r>
      <w:r w:rsidR="00D310C8">
        <w:rPr>
          <w:bCs/>
        </w:rPr>
        <w:t xml:space="preserve">is also applicable to the </w:t>
      </w:r>
      <w:r w:rsidRPr="00400702">
        <w:rPr>
          <w:bCs/>
        </w:rPr>
        <w:t xml:space="preserve">HoDs. </w:t>
      </w:r>
      <w:r w:rsidRPr="00D310C8">
        <w:rPr>
          <w:bCs/>
        </w:rPr>
        <w:t>Annexure I</w:t>
      </w:r>
      <w:r w:rsidRPr="00400702">
        <w:rPr>
          <w:bCs/>
        </w:rPr>
        <w:t xml:space="preserve"> to the PMDS for HoDs outlines the process to be followed </w:t>
      </w:r>
      <w:r w:rsidR="00400702">
        <w:rPr>
          <w:bCs/>
        </w:rPr>
        <w:t xml:space="preserve">in cases </w:t>
      </w:r>
      <w:r w:rsidRPr="00400702">
        <w:rPr>
          <w:bCs/>
        </w:rPr>
        <w:t>of poor performance.</w:t>
      </w:r>
      <w:r w:rsidR="00400702" w:rsidRPr="00400702">
        <w:rPr>
          <w:bCs/>
        </w:rPr>
        <w:t xml:space="preserve">  The process </w:t>
      </w:r>
      <w:r w:rsidR="00475532" w:rsidRPr="00400702">
        <w:rPr>
          <w:bCs/>
        </w:rPr>
        <w:t>entails</w:t>
      </w:r>
      <w:r w:rsidR="00400702" w:rsidRPr="00400702">
        <w:rPr>
          <w:bCs/>
        </w:rPr>
        <w:t xml:space="preserve"> that if it is the first </w:t>
      </w:r>
      <w:r w:rsidR="00E25A44">
        <w:rPr>
          <w:bCs/>
        </w:rPr>
        <w:t>o</w:t>
      </w:r>
      <w:r w:rsidR="00400702" w:rsidRPr="00400702">
        <w:rPr>
          <w:bCs/>
        </w:rPr>
        <w:t>ccurance the</w:t>
      </w:r>
      <w:r w:rsidR="00400702">
        <w:rPr>
          <w:bCs/>
        </w:rPr>
        <w:t>n the</w:t>
      </w:r>
      <w:r w:rsidR="00400702" w:rsidRPr="00400702">
        <w:rPr>
          <w:bCs/>
        </w:rPr>
        <w:t xml:space="preserve"> </w:t>
      </w:r>
      <w:r w:rsidR="00400702">
        <w:rPr>
          <w:bCs/>
        </w:rPr>
        <w:t>r</w:t>
      </w:r>
      <w:r w:rsidR="0072144A" w:rsidRPr="00400702">
        <w:rPr>
          <w:bCs/>
        </w:rPr>
        <w:t xml:space="preserve">easons </w:t>
      </w:r>
      <w:r w:rsidR="00400702">
        <w:rPr>
          <w:bCs/>
        </w:rPr>
        <w:t xml:space="preserve">for non-performance </w:t>
      </w:r>
      <w:r w:rsidR="00DF0E74">
        <w:rPr>
          <w:bCs/>
        </w:rPr>
        <w:t xml:space="preserve">will </w:t>
      </w:r>
      <w:r w:rsidR="00400702">
        <w:rPr>
          <w:bCs/>
        </w:rPr>
        <w:t xml:space="preserve">be explored and a </w:t>
      </w:r>
      <w:r w:rsidR="0072144A" w:rsidRPr="00400702">
        <w:rPr>
          <w:bCs/>
        </w:rPr>
        <w:t xml:space="preserve">performance improvement plan </w:t>
      </w:r>
      <w:r w:rsidR="00400702">
        <w:rPr>
          <w:bCs/>
        </w:rPr>
        <w:t xml:space="preserve">should be </w:t>
      </w:r>
      <w:r w:rsidR="0072144A" w:rsidRPr="00400702">
        <w:rPr>
          <w:bCs/>
        </w:rPr>
        <w:t xml:space="preserve">developed and </w:t>
      </w:r>
      <w:r w:rsidR="00400702">
        <w:rPr>
          <w:bCs/>
        </w:rPr>
        <w:t>implemented</w:t>
      </w:r>
      <w:r w:rsidR="00DF0E74">
        <w:rPr>
          <w:bCs/>
        </w:rPr>
        <w:t>.</w:t>
      </w:r>
      <w:r w:rsidR="00400702">
        <w:rPr>
          <w:bCs/>
        </w:rPr>
        <w:t xml:space="preserve"> If the non-performance is not the first time then the process of warnings and </w:t>
      </w:r>
      <w:r w:rsidR="00DF0E74">
        <w:rPr>
          <w:bCs/>
        </w:rPr>
        <w:t xml:space="preserve">disciplinary </w:t>
      </w:r>
      <w:r w:rsidR="00400702">
        <w:rPr>
          <w:bCs/>
        </w:rPr>
        <w:t>hearing</w:t>
      </w:r>
      <w:r w:rsidR="00BF4BE2">
        <w:rPr>
          <w:bCs/>
        </w:rPr>
        <w:t>s</w:t>
      </w:r>
      <w:r w:rsidR="00400702">
        <w:rPr>
          <w:bCs/>
        </w:rPr>
        <w:t xml:space="preserve"> must be instituted which could result in </w:t>
      </w:r>
      <w:r w:rsidR="00EB4F61" w:rsidRPr="00400702">
        <w:rPr>
          <w:lang w:val="en-ZA"/>
        </w:rPr>
        <w:t xml:space="preserve">sanctions, extension of notice period, demotion, transfer or dismissal. </w:t>
      </w:r>
    </w:p>
    <w:p w:rsidR="00BC40EC" w:rsidRDefault="00E33A1B" w:rsidP="00BC40EC">
      <w:pPr>
        <w:spacing w:line="360" w:lineRule="auto"/>
        <w:ind w:right="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Thank You.</w:t>
      </w:r>
    </w:p>
    <w:sectPr w:rsidR="00BC40EC" w:rsidSect="00BC40EC">
      <w:footerReference w:type="default" r:id="rId11"/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0B" w:rsidRDefault="00E5760B" w:rsidP="00BB10A8">
      <w:r>
        <w:separator/>
      </w:r>
    </w:p>
  </w:endnote>
  <w:endnote w:type="continuationSeparator" w:id="0">
    <w:p w:rsidR="00E5760B" w:rsidRDefault="00E5760B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B70D2">
      <w:rPr>
        <w:rFonts w:ascii="Arial" w:hAnsi="Arial" w:cs="Arial"/>
        <w:color w:val="D9D9D9"/>
        <w:sz w:val="22"/>
        <w:szCs w:val="22"/>
      </w:rPr>
      <w:t xml:space="preserve">ry Question </w:t>
    </w:r>
    <w:r w:rsidR="001E66FB">
      <w:rPr>
        <w:rFonts w:ascii="Arial" w:hAnsi="Arial" w:cs="Arial"/>
        <w:color w:val="D9D9D9"/>
        <w:sz w:val="22"/>
        <w:szCs w:val="22"/>
      </w:rPr>
      <w:t>1073</w:t>
    </w:r>
    <w:r w:rsidR="00EB70D2">
      <w:rPr>
        <w:rFonts w:ascii="Arial" w:hAnsi="Arial" w:cs="Arial"/>
        <w:color w:val="D9D9D9"/>
        <w:sz w:val="22"/>
        <w:szCs w:val="22"/>
      </w:rPr>
      <w:t xml:space="preserve"> NW</w:t>
    </w:r>
    <w:r w:rsidR="00A8569F">
      <w:rPr>
        <w:rFonts w:ascii="Arial" w:hAnsi="Arial" w:cs="Arial"/>
        <w:color w:val="D9D9D9"/>
        <w:sz w:val="22"/>
        <w:szCs w:val="22"/>
      </w:rPr>
      <w:t>1</w:t>
    </w:r>
    <w:r w:rsidR="001E66FB">
      <w:rPr>
        <w:rFonts w:ascii="Arial" w:hAnsi="Arial" w:cs="Arial"/>
        <w:color w:val="D9D9D9"/>
        <w:sz w:val="22"/>
        <w:szCs w:val="22"/>
      </w:rPr>
      <w:t>26</w:t>
    </w:r>
    <w:r w:rsidR="004B4568">
      <w:rPr>
        <w:rFonts w:ascii="Arial" w:hAnsi="Arial" w:cs="Arial"/>
        <w:color w:val="D9D9D9"/>
        <w:sz w:val="22"/>
        <w:szCs w:val="22"/>
      </w:rPr>
      <w:t>2</w:t>
    </w:r>
    <w:r w:rsidR="00EB70D2">
      <w:rPr>
        <w:rFonts w:ascii="Arial" w:hAnsi="Arial" w:cs="Arial"/>
        <w:color w:val="D9D9D9"/>
        <w:sz w:val="22"/>
        <w:szCs w:val="22"/>
      </w:rPr>
      <w:t xml:space="preserve">E Mr </w:t>
    </w:r>
    <w:r w:rsidR="00A8569F">
      <w:rPr>
        <w:rFonts w:ascii="Arial" w:hAnsi="Arial" w:cs="Arial"/>
        <w:color w:val="D9D9D9"/>
        <w:sz w:val="22"/>
        <w:szCs w:val="22"/>
      </w:rPr>
      <w:t>MM Gondwe</w:t>
    </w:r>
    <w:r w:rsidR="00EB70D2">
      <w:rPr>
        <w:rFonts w:ascii="Arial" w:hAnsi="Arial" w:cs="Arial"/>
        <w:color w:val="D9D9D9"/>
        <w:sz w:val="22"/>
        <w:szCs w:val="22"/>
      </w:rPr>
      <w:t xml:space="preserve"> (</w:t>
    </w:r>
    <w:r w:rsidR="008D4DC8">
      <w:rPr>
        <w:rFonts w:ascii="Arial" w:hAnsi="Arial" w:cs="Arial"/>
        <w:color w:val="D9D9D9"/>
        <w:sz w:val="22"/>
        <w:szCs w:val="22"/>
      </w:rPr>
      <w:t>DA</w:t>
    </w:r>
    <w:r w:rsidR="00EB70D2">
      <w:rPr>
        <w:rFonts w:ascii="Arial" w:hAnsi="Arial" w:cs="Arial"/>
        <w:color w:val="D9D9D9"/>
        <w:sz w:val="22"/>
        <w:szCs w:val="22"/>
      </w:rPr>
      <w:t>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0B" w:rsidRDefault="00E5760B" w:rsidP="00BB10A8">
      <w:r>
        <w:separator/>
      </w:r>
    </w:p>
  </w:footnote>
  <w:footnote w:type="continuationSeparator" w:id="0">
    <w:p w:rsidR="00E5760B" w:rsidRDefault="00E5760B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3250A"/>
    <w:rsid w:val="00054A3F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DAE"/>
    <w:rsid w:val="00126B1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62C54"/>
    <w:rsid w:val="00286D40"/>
    <w:rsid w:val="00287EA7"/>
    <w:rsid w:val="0029765F"/>
    <w:rsid w:val="002A3F89"/>
    <w:rsid w:val="002C5496"/>
    <w:rsid w:val="002D3FBC"/>
    <w:rsid w:val="00306453"/>
    <w:rsid w:val="00330001"/>
    <w:rsid w:val="0036785A"/>
    <w:rsid w:val="00370FC5"/>
    <w:rsid w:val="0037378B"/>
    <w:rsid w:val="003A6E2C"/>
    <w:rsid w:val="003A6F52"/>
    <w:rsid w:val="003B08A3"/>
    <w:rsid w:val="003B1475"/>
    <w:rsid w:val="003C1156"/>
    <w:rsid w:val="003E52AF"/>
    <w:rsid w:val="003F75DA"/>
    <w:rsid w:val="00400702"/>
    <w:rsid w:val="00401CFB"/>
    <w:rsid w:val="00403E90"/>
    <w:rsid w:val="004075AF"/>
    <w:rsid w:val="004301DE"/>
    <w:rsid w:val="004302B4"/>
    <w:rsid w:val="00451B62"/>
    <w:rsid w:val="004657C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3205"/>
    <w:rsid w:val="0068570C"/>
    <w:rsid w:val="006A7C73"/>
    <w:rsid w:val="006B74E8"/>
    <w:rsid w:val="006E5370"/>
    <w:rsid w:val="006F15E1"/>
    <w:rsid w:val="00713BAC"/>
    <w:rsid w:val="0072144A"/>
    <w:rsid w:val="00726608"/>
    <w:rsid w:val="007312CF"/>
    <w:rsid w:val="00735FD0"/>
    <w:rsid w:val="00737D4D"/>
    <w:rsid w:val="00756C32"/>
    <w:rsid w:val="00763E05"/>
    <w:rsid w:val="0076636E"/>
    <w:rsid w:val="00781E4D"/>
    <w:rsid w:val="007A64B1"/>
    <w:rsid w:val="007B58FD"/>
    <w:rsid w:val="007C0488"/>
    <w:rsid w:val="007C6E90"/>
    <w:rsid w:val="007D2BBE"/>
    <w:rsid w:val="007F0CAB"/>
    <w:rsid w:val="0083034D"/>
    <w:rsid w:val="00830C12"/>
    <w:rsid w:val="00835B71"/>
    <w:rsid w:val="00841B3C"/>
    <w:rsid w:val="00845BA3"/>
    <w:rsid w:val="00854E86"/>
    <w:rsid w:val="00860333"/>
    <w:rsid w:val="008940DB"/>
    <w:rsid w:val="00897737"/>
    <w:rsid w:val="008A0A82"/>
    <w:rsid w:val="008A37AD"/>
    <w:rsid w:val="008A53E0"/>
    <w:rsid w:val="008A75EF"/>
    <w:rsid w:val="008D4DC8"/>
    <w:rsid w:val="008E02E8"/>
    <w:rsid w:val="008F52D4"/>
    <w:rsid w:val="00901C62"/>
    <w:rsid w:val="00913C3E"/>
    <w:rsid w:val="00923882"/>
    <w:rsid w:val="00932E95"/>
    <w:rsid w:val="009558EE"/>
    <w:rsid w:val="00963AC3"/>
    <w:rsid w:val="00970FB9"/>
    <w:rsid w:val="00971BC3"/>
    <w:rsid w:val="0097681C"/>
    <w:rsid w:val="00976E5F"/>
    <w:rsid w:val="00987445"/>
    <w:rsid w:val="009942A1"/>
    <w:rsid w:val="009B0824"/>
    <w:rsid w:val="009C4F27"/>
    <w:rsid w:val="009D0309"/>
    <w:rsid w:val="009D533B"/>
    <w:rsid w:val="009F5AB0"/>
    <w:rsid w:val="00A07727"/>
    <w:rsid w:val="00A1519D"/>
    <w:rsid w:val="00A24A79"/>
    <w:rsid w:val="00A26B09"/>
    <w:rsid w:val="00A327A0"/>
    <w:rsid w:val="00A509CD"/>
    <w:rsid w:val="00A52DC7"/>
    <w:rsid w:val="00A57475"/>
    <w:rsid w:val="00A73E7F"/>
    <w:rsid w:val="00A81E69"/>
    <w:rsid w:val="00A8569F"/>
    <w:rsid w:val="00AA2C26"/>
    <w:rsid w:val="00AA4B8A"/>
    <w:rsid w:val="00AE1212"/>
    <w:rsid w:val="00AF5369"/>
    <w:rsid w:val="00B268E9"/>
    <w:rsid w:val="00B31532"/>
    <w:rsid w:val="00B4077F"/>
    <w:rsid w:val="00B95AA9"/>
    <w:rsid w:val="00BA12AB"/>
    <w:rsid w:val="00BB10A8"/>
    <w:rsid w:val="00BB281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601D"/>
    <w:rsid w:val="00C85B15"/>
    <w:rsid w:val="00C948EC"/>
    <w:rsid w:val="00C96ADA"/>
    <w:rsid w:val="00CB3FE3"/>
    <w:rsid w:val="00CE1308"/>
    <w:rsid w:val="00CE644B"/>
    <w:rsid w:val="00D250C9"/>
    <w:rsid w:val="00D310C8"/>
    <w:rsid w:val="00D419E5"/>
    <w:rsid w:val="00D60476"/>
    <w:rsid w:val="00D9752C"/>
    <w:rsid w:val="00DA3DA0"/>
    <w:rsid w:val="00DD2E1C"/>
    <w:rsid w:val="00DD5CE9"/>
    <w:rsid w:val="00DE3361"/>
    <w:rsid w:val="00DE4DB6"/>
    <w:rsid w:val="00DF0E74"/>
    <w:rsid w:val="00DF310B"/>
    <w:rsid w:val="00DF43A5"/>
    <w:rsid w:val="00E03B74"/>
    <w:rsid w:val="00E25A44"/>
    <w:rsid w:val="00E279C4"/>
    <w:rsid w:val="00E33A1B"/>
    <w:rsid w:val="00E33BC3"/>
    <w:rsid w:val="00E375FA"/>
    <w:rsid w:val="00E45EC6"/>
    <w:rsid w:val="00E51BEC"/>
    <w:rsid w:val="00E53471"/>
    <w:rsid w:val="00E5760B"/>
    <w:rsid w:val="00E61013"/>
    <w:rsid w:val="00E845FB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9788-82E2-4420-93CD-2681AA4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2021-06-28T14:06:00Z</dcterms:created>
  <dcterms:modified xsi:type="dcterms:W3CDTF">2021-06-28T14:06:00Z</dcterms:modified>
</cp:coreProperties>
</file>