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00" w:rsidRPr="001508AF" w:rsidRDefault="00DD2000" w:rsidP="00DD200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  <w:r w:rsidRPr="001508AF"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2353945</wp:posOffset>
            </wp:positionH>
            <wp:positionV relativeFrom="line">
              <wp:posOffset>0</wp:posOffset>
            </wp:positionV>
            <wp:extent cx="954405" cy="797560"/>
            <wp:effectExtent l="0" t="0" r="0" b="2540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000" w:rsidRPr="001508AF" w:rsidRDefault="00DD2000" w:rsidP="00DD200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D2000" w:rsidRPr="001508AF" w:rsidRDefault="00DD2000" w:rsidP="00DD2000">
      <w:pPr>
        <w:spacing w:after="0" w:line="240" w:lineRule="auto"/>
        <w:outlineLvl w:val="0"/>
        <w:rPr>
          <w:rFonts w:ascii="Arial" w:eastAsia="Arial Unicode MS" w:hAnsi="Arial" w:cs="Times New Roman"/>
          <w:color w:val="000000"/>
          <w:sz w:val="24"/>
          <w:szCs w:val="20"/>
          <w:lang w:eastAsia="en-ZA"/>
        </w:rPr>
      </w:pPr>
    </w:p>
    <w:p w:rsidR="00DD2000" w:rsidRPr="001508AF" w:rsidRDefault="00DD2000" w:rsidP="00DD2000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D2000" w:rsidRPr="001508AF" w:rsidRDefault="00DD2000" w:rsidP="00DD2000">
      <w:pPr>
        <w:spacing w:after="0" w:line="24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D2000" w:rsidRPr="001508AF" w:rsidRDefault="00DD2000" w:rsidP="00DD2000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MINISTRY: PUBLIC SERVICE AND ADMINISTRATION</w:t>
      </w:r>
    </w:p>
    <w:p w:rsidR="00DD2000" w:rsidRPr="001508AF" w:rsidRDefault="00DD2000" w:rsidP="00DD2000">
      <w:pPr>
        <w:spacing w:after="0" w:line="276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  <w:r w:rsidRPr="001508AF">
        <w:rPr>
          <w:rFonts w:ascii="Arial" w:eastAsia="Arial Unicode MS" w:hAnsi="Arial Unicode MS" w:cs="Times New Roman"/>
          <w:b/>
          <w:color w:val="000000"/>
          <w:sz w:val="24"/>
          <w:szCs w:val="20"/>
          <w:lang w:eastAsia="en-ZA"/>
        </w:rPr>
        <w:t>REPUBLIC OF SOUTH AFRICA</w:t>
      </w:r>
    </w:p>
    <w:p w:rsidR="00DD2000" w:rsidRPr="001508AF" w:rsidRDefault="00DD2000" w:rsidP="00DD2000">
      <w:pPr>
        <w:spacing w:after="0" w:line="276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lang w:eastAsia="en-ZA"/>
        </w:rPr>
      </w:pPr>
    </w:p>
    <w:p w:rsidR="00DD2000" w:rsidRPr="001508AF" w:rsidRDefault="00DD2000" w:rsidP="00DD200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NATIONAL ASSEMBLY</w:t>
      </w:r>
    </w:p>
    <w:p w:rsidR="00DD2000" w:rsidRPr="001508AF" w:rsidRDefault="00DD2000" w:rsidP="00DD200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D2000" w:rsidRPr="001508AF" w:rsidRDefault="00DD2000" w:rsidP="00DD200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FOR WRITTEN REPLY </w:t>
      </w:r>
    </w:p>
    <w:p w:rsidR="00DD2000" w:rsidRPr="001508AF" w:rsidRDefault="00DD2000" w:rsidP="00DD200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DD2000" w:rsidRPr="001508AF" w:rsidRDefault="000E3458" w:rsidP="00DD200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12</w:t>
      </w:r>
      <w:r w:rsidR="00DD2000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 MAY </w:t>
      </w:r>
      <w:r w:rsidR="00DD2000"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>2021</w:t>
      </w:r>
    </w:p>
    <w:p w:rsidR="00DD2000" w:rsidRPr="001508AF" w:rsidRDefault="00DD2000" w:rsidP="00DD2000">
      <w:pPr>
        <w:spacing w:after="0" w:line="276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</w:p>
    <w:p w:rsidR="00CC028C" w:rsidRDefault="00DD2000" w:rsidP="00CC028C">
      <w:pPr>
        <w:spacing w:after="0" w:line="240" w:lineRule="auto"/>
        <w:ind w:left="720" w:hanging="720"/>
        <w:jc w:val="both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 xml:space="preserve">QUESTION NO.: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  <w:t>1073</w:t>
      </w:r>
      <w:r w:rsidRPr="001508AF">
        <w:rPr>
          <w:rFonts w:ascii="Arial" w:eastAsia="Arial Unicode MS" w:hAnsi="Arial" w:cs="Arial"/>
          <w:b/>
          <w:color w:val="000000"/>
          <w:sz w:val="24"/>
          <w:szCs w:val="24"/>
          <w:lang w:eastAsia="en-ZA"/>
        </w:rPr>
        <w:tab/>
      </w:r>
    </w:p>
    <w:p w:rsidR="00CC028C" w:rsidRPr="00CC028C" w:rsidRDefault="00CC028C" w:rsidP="00CC028C">
      <w:pPr>
        <w:spacing w:after="0" w:line="240" w:lineRule="auto"/>
        <w:ind w:left="720" w:hanging="720"/>
        <w:jc w:val="center"/>
        <w:outlineLvl w:val="0"/>
        <w:rPr>
          <w:rFonts w:ascii="Arial" w:eastAsia="Arial Unicode MS" w:hAnsi="Arial" w:cs="Arial"/>
          <w:b/>
          <w:color w:val="C00000"/>
          <w:sz w:val="24"/>
          <w:szCs w:val="24"/>
          <w:lang w:eastAsia="en-ZA"/>
        </w:rPr>
      </w:pPr>
    </w:p>
    <w:p w:rsidR="00CC028C" w:rsidRPr="008D624B" w:rsidRDefault="00CC028C" w:rsidP="00CC028C">
      <w:pPr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</w:pPr>
      <w:r w:rsidRPr="008D624B">
        <w:rPr>
          <w:rFonts w:ascii="Times New Roman" w:eastAsia="Times New Roman" w:hAnsi="Times New Roman" w:cs="Times New Roman"/>
          <w:b/>
          <w:i/>
          <w:sz w:val="24"/>
          <w:szCs w:val="24"/>
          <w:lang w:val="en-GB"/>
        </w:rPr>
        <w:t>Interdepartmentally transferred from the Minister in the Presidency</w:t>
      </w:r>
    </w:p>
    <w:p w:rsidR="00DD2000" w:rsidRPr="005D1731" w:rsidRDefault="00DD2000" w:rsidP="00DD2000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D1731">
        <w:rPr>
          <w:rFonts w:ascii="Arial" w:hAnsi="Arial" w:cs="Arial"/>
          <w:b/>
          <w:sz w:val="24"/>
          <w:szCs w:val="24"/>
        </w:rPr>
        <w:t xml:space="preserve">Dr M </w:t>
      </w:r>
      <w:proofErr w:type="spellStart"/>
      <w:r w:rsidRPr="005D1731">
        <w:rPr>
          <w:rFonts w:ascii="Arial" w:hAnsi="Arial" w:cs="Arial"/>
          <w:b/>
          <w:sz w:val="24"/>
          <w:szCs w:val="24"/>
        </w:rPr>
        <w:t>M</w:t>
      </w:r>
      <w:proofErr w:type="spellEnd"/>
      <w:r w:rsidRPr="005D173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5D1731">
        <w:rPr>
          <w:rFonts w:ascii="Arial" w:hAnsi="Arial" w:cs="Arial"/>
          <w:b/>
          <w:sz w:val="24"/>
          <w:szCs w:val="24"/>
        </w:rPr>
        <w:t>Gondwe</w:t>
      </w:r>
      <w:proofErr w:type="spellEnd"/>
      <w:r w:rsidRPr="005D1731">
        <w:rPr>
          <w:rFonts w:ascii="Arial" w:hAnsi="Arial" w:cs="Arial"/>
          <w:b/>
          <w:sz w:val="24"/>
          <w:szCs w:val="24"/>
        </w:rPr>
        <w:t xml:space="preserve"> (DA) to ask the Minister of Public Service and Administration</w:t>
      </w:r>
      <w:r w:rsidR="0076530D" w:rsidRPr="005D1731">
        <w:rPr>
          <w:rFonts w:ascii="Arial" w:hAnsi="Arial" w:cs="Arial"/>
          <w:b/>
          <w:sz w:val="24"/>
          <w:szCs w:val="24"/>
        </w:rPr>
        <w:fldChar w:fldCharType="begin"/>
      </w:r>
      <w:r w:rsidRPr="005D1731">
        <w:rPr>
          <w:rFonts w:ascii="Arial" w:hAnsi="Arial" w:cs="Arial"/>
          <w:sz w:val="24"/>
          <w:szCs w:val="24"/>
        </w:rPr>
        <w:instrText xml:space="preserve"> XE "</w:instrText>
      </w:r>
      <w:r w:rsidRPr="005D1731">
        <w:rPr>
          <w:rFonts w:ascii="Arial" w:hAnsi="Arial" w:cs="Arial"/>
          <w:b/>
          <w:sz w:val="24"/>
          <w:szCs w:val="24"/>
        </w:rPr>
        <w:instrText>Public Service and Administration</w:instrText>
      </w:r>
      <w:r w:rsidRPr="005D1731">
        <w:rPr>
          <w:rFonts w:ascii="Arial" w:hAnsi="Arial" w:cs="Arial"/>
          <w:sz w:val="24"/>
          <w:szCs w:val="24"/>
        </w:rPr>
        <w:instrText xml:space="preserve">" </w:instrText>
      </w:r>
      <w:r w:rsidR="0076530D" w:rsidRPr="005D1731">
        <w:rPr>
          <w:rFonts w:ascii="Arial" w:hAnsi="Arial" w:cs="Arial"/>
          <w:b/>
          <w:sz w:val="24"/>
          <w:szCs w:val="24"/>
        </w:rPr>
        <w:fldChar w:fldCharType="end"/>
      </w:r>
      <w:r w:rsidRPr="005D1731">
        <w:rPr>
          <w:rFonts w:ascii="Arial" w:hAnsi="Arial" w:cs="Arial"/>
          <w:b/>
          <w:sz w:val="24"/>
          <w:szCs w:val="24"/>
        </w:rPr>
        <w:t>:</w:t>
      </w:r>
    </w:p>
    <w:p w:rsidR="00DD2000" w:rsidRPr="00DD2000" w:rsidRDefault="00DD2000" w:rsidP="00DD2000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DD2000">
        <w:rPr>
          <w:rFonts w:ascii="Arial" w:hAnsi="Arial" w:cs="Arial"/>
          <w:sz w:val="24"/>
          <w:szCs w:val="24"/>
        </w:rPr>
        <w:t>With reference to the filling of vacant posts for the position of Director-General and/or Head of Department in the Public Service, what (a) is the total number of (</w:t>
      </w:r>
      <w:proofErr w:type="spellStart"/>
      <w:r w:rsidRPr="00DD2000">
        <w:rPr>
          <w:rFonts w:ascii="Arial" w:hAnsi="Arial" w:cs="Arial"/>
          <w:sz w:val="24"/>
          <w:szCs w:val="24"/>
        </w:rPr>
        <w:t>i</w:t>
      </w:r>
      <w:proofErr w:type="spellEnd"/>
      <w:r w:rsidRPr="00DD2000">
        <w:rPr>
          <w:rFonts w:ascii="Arial" w:hAnsi="Arial" w:cs="Arial"/>
          <w:sz w:val="24"/>
          <w:szCs w:val="24"/>
        </w:rPr>
        <w:t>) national and (ii) provincial departments which were required to advertise for the specified posts more than once during the (aa) 2018-19, (bb) 2019-20 and (cc) 2020-21 financial years, (b) are the reasons that the specified departments were required to advertise for the posts more than once and (c) total amount was spent on re-advertising the posts for each of the implicated departments?</w:t>
      </w:r>
      <w:r w:rsidRPr="00DD20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D2000">
        <w:rPr>
          <w:rFonts w:ascii="Arial" w:hAnsi="Arial" w:cs="Arial"/>
          <w:b/>
          <w:sz w:val="24"/>
          <w:szCs w:val="24"/>
        </w:rPr>
        <w:t>NW1260E</w:t>
      </w:r>
    </w:p>
    <w:p w:rsidR="00DD2000" w:rsidRDefault="00DD2000" w:rsidP="00DD200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DD2000">
        <w:rPr>
          <w:rFonts w:ascii="Arial" w:eastAsia="Calibri" w:hAnsi="Arial" w:cs="Arial"/>
          <w:b/>
          <w:sz w:val="24"/>
          <w:szCs w:val="24"/>
        </w:rPr>
        <w:t>REPLY:</w:t>
      </w:r>
    </w:p>
    <w:p w:rsidR="00260A20" w:rsidRDefault="00260A20" w:rsidP="00DD200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C7775C" w:rsidRDefault="00C7775C" w:rsidP="00DD200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A530ED" w:rsidRPr="00A530ED" w:rsidRDefault="00A530ED" w:rsidP="00A530ED">
      <w:pPr>
        <w:pStyle w:val="ListParagraph"/>
        <w:numPr>
          <w:ilvl w:val="0"/>
          <w:numId w:val="3"/>
        </w:num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 w:rsidRPr="00A530ED">
        <w:rPr>
          <w:rFonts w:ascii="Arial" w:eastAsia="Calibri" w:hAnsi="Arial" w:cs="Arial"/>
          <w:sz w:val="24"/>
          <w:szCs w:val="24"/>
        </w:rPr>
        <w:t>Based on information available to the DPSA (a)(</w:t>
      </w:r>
      <w:proofErr w:type="spellStart"/>
      <w:r w:rsidRPr="00A530ED">
        <w:rPr>
          <w:rFonts w:ascii="Arial" w:eastAsia="Calibri" w:hAnsi="Arial" w:cs="Arial"/>
          <w:sz w:val="24"/>
          <w:szCs w:val="24"/>
        </w:rPr>
        <w:t>i</w:t>
      </w:r>
      <w:proofErr w:type="spellEnd"/>
      <w:r w:rsidRPr="00A530ED">
        <w:rPr>
          <w:rFonts w:ascii="Arial" w:eastAsia="Calibri" w:hAnsi="Arial" w:cs="Arial"/>
          <w:sz w:val="24"/>
          <w:szCs w:val="24"/>
        </w:rPr>
        <w:t xml:space="preserve">) Three Director General or Head of Component posts were re-advertised as follows:  </w:t>
      </w:r>
    </w:p>
    <w:p w:rsidR="00A530ED" w:rsidRDefault="00A530ED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A530ED" w:rsidRDefault="00C7775C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gramStart"/>
      <w:r>
        <w:rPr>
          <w:rFonts w:ascii="Arial" w:eastAsia="Calibri" w:hAnsi="Arial" w:cs="Arial"/>
          <w:sz w:val="24"/>
          <w:szCs w:val="24"/>
        </w:rPr>
        <w:t>aa</w:t>
      </w:r>
      <w:proofErr w:type="gramEnd"/>
      <w:r>
        <w:rPr>
          <w:rFonts w:ascii="Arial" w:eastAsia="Calibri" w:hAnsi="Arial" w:cs="Arial"/>
          <w:sz w:val="24"/>
          <w:szCs w:val="24"/>
        </w:rPr>
        <w:t>)</w:t>
      </w:r>
      <w:r w:rsidR="00A530E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CEO: Government Printing Works was re-advertised in June 2018.</w:t>
      </w:r>
    </w:p>
    <w:p w:rsidR="00A530ED" w:rsidRDefault="00A530ED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A530ED" w:rsidRDefault="00C7775C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gramStart"/>
      <w:r>
        <w:rPr>
          <w:rFonts w:ascii="Arial" w:eastAsia="Calibri" w:hAnsi="Arial" w:cs="Arial"/>
          <w:sz w:val="24"/>
          <w:szCs w:val="24"/>
        </w:rPr>
        <w:t>bb</w:t>
      </w:r>
      <w:proofErr w:type="gramEnd"/>
      <w:r>
        <w:rPr>
          <w:rFonts w:ascii="Arial" w:eastAsia="Calibri" w:hAnsi="Arial" w:cs="Arial"/>
          <w:sz w:val="24"/>
          <w:szCs w:val="24"/>
        </w:rPr>
        <w:t>)</w:t>
      </w:r>
      <w:r w:rsidR="00A530E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Director-General: Department of Home Affairs was re-advertised in November 2019.</w:t>
      </w:r>
      <w:r>
        <w:rPr>
          <w:rFonts w:ascii="Arial" w:eastAsia="Calibri" w:hAnsi="Arial" w:cs="Arial"/>
          <w:sz w:val="24"/>
          <w:szCs w:val="24"/>
        </w:rPr>
        <w:tab/>
      </w:r>
    </w:p>
    <w:p w:rsidR="00A530ED" w:rsidRDefault="00A530ED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C7775C" w:rsidRDefault="00C7775C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(cc)</w:t>
      </w:r>
      <w:r w:rsidR="00A530E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Director-General: Cooperative Governance was re-advertised was advertised in February 2020.</w:t>
      </w:r>
    </w:p>
    <w:p w:rsidR="00C7775C" w:rsidRDefault="00C7775C" w:rsidP="00C7775C">
      <w:pPr>
        <w:spacing w:after="0" w:line="240" w:lineRule="auto"/>
        <w:ind w:left="709" w:hanging="709"/>
        <w:rPr>
          <w:rFonts w:ascii="Arial" w:eastAsia="Calibri" w:hAnsi="Arial" w:cs="Arial"/>
          <w:sz w:val="24"/>
          <w:szCs w:val="24"/>
        </w:rPr>
      </w:pPr>
    </w:p>
    <w:p w:rsidR="00C7775C" w:rsidRDefault="00C7775C" w:rsidP="00C7775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C7775C" w:rsidRDefault="00A530ED" w:rsidP="00C7775C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(a)</w:t>
      </w:r>
      <w:r w:rsidR="00C7775C">
        <w:rPr>
          <w:rFonts w:ascii="Arial" w:eastAsia="Calibri" w:hAnsi="Arial" w:cs="Arial"/>
          <w:sz w:val="24"/>
          <w:szCs w:val="24"/>
        </w:rPr>
        <w:t>(ii)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B10B96">
        <w:rPr>
          <w:rFonts w:ascii="Arial" w:eastAsia="Calibri" w:hAnsi="Arial" w:cs="Arial"/>
          <w:sz w:val="24"/>
          <w:szCs w:val="24"/>
        </w:rPr>
        <w:t xml:space="preserve">Based on information available to </w:t>
      </w:r>
      <w:r w:rsidR="00B10B96" w:rsidRPr="008D624B">
        <w:rPr>
          <w:rFonts w:ascii="Arial" w:eastAsia="Calibri" w:hAnsi="Arial" w:cs="Arial"/>
          <w:sz w:val="24"/>
          <w:szCs w:val="24"/>
        </w:rPr>
        <w:t xml:space="preserve">the DPSA, </w:t>
      </w:r>
      <w:r w:rsidRPr="008D624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state </w:t>
      </w:r>
      <w:r w:rsidR="00B10B96" w:rsidRPr="008D624B">
        <w:rPr>
          <w:rFonts w:ascii="Arial" w:eastAsia="Calibri" w:hAnsi="Arial" w:cs="Arial"/>
          <w:color w:val="262626" w:themeColor="text1" w:themeTint="D9"/>
          <w:sz w:val="24"/>
          <w:szCs w:val="24"/>
        </w:rPr>
        <w:t xml:space="preserve">the </w:t>
      </w:r>
      <w:r w:rsidRPr="008D624B">
        <w:rPr>
          <w:rFonts w:ascii="Arial" w:eastAsia="Calibri" w:hAnsi="Arial" w:cs="Arial"/>
          <w:color w:val="262626" w:themeColor="text1" w:themeTint="D9"/>
          <w:sz w:val="24"/>
          <w:szCs w:val="24"/>
        </w:rPr>
        <w:t>number of HOD post</w:t>
      </w:r>
      <w:r w:rsidR="00B10B96" w:rsidRPr="008D624B">
        <w:rPr>
          <w:rFonts w:ascii="Arial" w:eastAsia="Calibri" w:hAnsi="Arial" w:cs="Arial"/>
          <w:color w:val="262626" w:themeColor="text1" w:themeTint="D9"/>
          <w:sz w:val="24"/>
          <w:szCs w:val="24"/>
        </w:rPr>
        <w:t>s (i.e. three (3)</w:t>
      </w:r>
      <w:r w:rsidR="00B10B96" w:rsidRPr="008D624B">
        <w:rPr>
          <w:rFonts w:ascii="Arial" w:eastAsia="Calibri" w:hAnsi="Arial" w:cs="Arial"/>
          <w:sz w:val="24"/>
          <w:szCs w:val="24"/>
        </w:rPr>
        <w:t xml:space="preserve"> </w:t>
      </w:r>
      <w:r w:rsidR="00C7775C" w:rsidRPr="008D624B">
        <w:rPr>
          <w:rFonts w:ascii="Arial" w:eastAsia="Calibri" w:hAnsi="Arial" w:cs="Arial"/>
          <w:sz w:val="24"/>
          <w:szCs w:val="24"/>
        </w:rPr>
        <w:t>Provincial HoD posts</w:t>
      </w:r>
      <w:r w:rsidR="00B10B96" w:rsidRPr="008D624B">
        <w:rPr>
          <w:rFonts w:ascii="Arial" w:eastAsia="Calibri" w:hAnsi="Arial" w:cs="Arial"/>
          <w:sz w:val="24"/>
          <w:szCs w:val="24"/>
        </w:rPr>
        <w:t xml:space="preserve"> were re-advertised: </w:t>
      </w:r>
    </w:p>
    <w:p w:rsidR="00A530ED" w:rsidRDefault="00A530ED" w:rsidP="00C7775C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A530ED" w:rsidRDefault="00A530ED" w:rsidP="00C7775C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8D624B" w:rsidRDefault="00A530ED" w:rsidP="008D624B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gramStart"/>
      <w:r>
        <w:rPr>
          <w:rFonts w:ascii="Arial" w:eastAsia="Calibri" w:hAnsi="Arial" w:cs="Arial"/>
          <w:sz w:val="24"/>
          <w:szCs w:val="24"/>
        </w:rPr>
        <w:t>aa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) </w:t>
      </w:r>
    </w:p>
    <w:p w:rsidR="008D624B" w:rsidRDefault="008D624B" w:rsidP="008D624B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A530ED" w:rsidRDefault="00A530ED" w:rsidP="008D624B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</w:t>
      </w:r>
      <w:proofErr w:type="gramStart"/>
      <w:r>
        <w:rPr>
          <w:rFonts w:ascii="Arial" w:eastAsia="Calibri" w:hAnsi="Arial" w:cs="Arial"/>
          <w:sz w:val="24"/>
          <w:szCs w:val="24"/>
        </w:rPr>
        <w:t>bb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) </w:t>
      </w:r>
    </w:p>
    <w:p w:rsidR="00A530ED" w:rsidRDefault="00A530ED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</w:p>
    <w:p w:rsidR="00A530ED" w:rsidRDefault="00A530ED" w:rsidP="00A530ED">
      <w:pPr>
        <w:spacing w:after="0" w:line="240" w:lineRule="auto"/>
        <w:ind w:left="108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(cc) </w:t>
      </w:r>
    </w:p>
    <w:p w:rsidR="00A530ED" w:rsidRDefault="00A530ED" w:rsidP="00C7775C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4467ED" w:rsidRPr="00C7775C" w:rsidRDefault="004467ED" w:rsidP="00C7775C">
      <w:pPr>
        <w:spacing w:after="0" w:line="240" w:lineRule="auto"/>
        <w:ind w:left="709" w:hanging="425"/>
        <w:rPr>
          <w:rFonts w:ascii="Arial" w:eastAsia="Calibri" w:hAnsi="Arial" w:cs="Arial"/>
          <w:sz w:val="24"/>
          <w:szCs w:val="24"/>
        </w:rPr>
      </w:pPr>
    </w:p>
    <w:p w:rsidR="00260A20" w:rsidRDefault="00260A20" w:rsidP="00260A2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(b)</w:t>
      </w:r>
      <w:r>
        <w:rPr>
          <w:rFonts w:ascii="Arial" w:eastAsia="Calibri" w:hAnsi="Arial" w:cs="Arial"/>
          <w:sz w:val="24"/>
          <w:szCs w:val="24"/>
        </w:rPr>
        <w:tab/>
      </w:r>
      <w:r w:rsidR="004F494E">
        <w:rPr>
          <w:rFonts w:ascii="Arial" w:eastAsia="Calibri" w:hAnsi="Arial" w:cs="Arial"/>
          <w:sz w:val="24"/>
          <w:szCs w:val="24"/>
        </w:rPr>
        <w:t xml:space="preserve">The reasons provided to the DPSA by the advertising Departments included that advertising requirements were not being met, </w:t>
      </w:r>
      <w:r w:rsidR="004F494E" w:rsidRPr="00C7775C">
        <w:rPr>
          <w:rFonts w:ascii="Arial" w:eastAsia="Calibri" w:hAnsi="Arial" w:cs="Arial"/>
          <w:sz w:val="24"/>
          <w:szCs w:val="24"/>
        </w:rPr>
        <w:t>including attaining the delegation of authority to fill the post from the President</w:t>
      </w:r>
      <w:r w:rsidR="004F494E">
        <w:rPr>
          <w:rFonts w:ascii="Arial" w:eastAsia="Calibri" w:hAnsi="Arial" w:cs="Arial"/>
          <w:sz w:val="24"/>
          <w:szCs w:val="24"/>
        </w:rPr>
        <w:t xml:space="preserve"> and allowing for a fair or adequate time to reply to an advert</w:t>
      </w:r>
      <w:r w:rsidR="004F494E" w:rsidRPr="00C7775C">
        <w:rPr>
          <w:rFonts w:ascii="Arial" w:eastAsia="Calibri" w:hAnsi="Arial" w:cs="Arial"/>
          <w:sz w:val="24"/>
          <w:szCs w:val="24"/>
        </w:rPr>
        <w:t xml:space="preserve">. </w:t>
      </w:r>
      <w:r w:rsidR="004F494E">
        <w:rPr>
          <w:rFonts w:ascii="Arial" w:eastAsia="Calibri" w:hAnsi="Arial" w:cs="Arial"/>
          <w:sz w:val="24"/>
          <w:szCs w:val="24"/>
        </w:rPr>
        <w:t>It should be noted that i</w:t>
      </w:r>
      <w:r>
        <w:rPr>
          <w:rFonts w:ascii="Arial" w:eastAsia="Calibri" w:hAnsi="Arial" w:cs="Arial"/>
          <w:sz w:val="24"/>
          <w:szCs w:val="24"/>
        </w:rPr>
        <w:t xml:space="preserve">n terms of section </w:t>
      </w:r>
      <w:r w:rsidR="009D3106">
        <w:rPr>
          <w:rFonts w:ascii="Arial" w:eastAsia="Calibri" w:hAnsi="Arial" w:cs="Arial"/>
          <w:sz w:val="24"/>
          <w:szCs w:val="24"/>
        </w:rPr>
        <w:t>3(</w:t>
      </w:r>
      <w:r>
        <w:rPr>
          <w:rFonts w:ascii="Arial" w:eastAsia="Calibri" w:hAnsi="Arial" w:cs="Arial"/>
          <w:sz w:val="24"/>
          <w:szCs w:val="24"/>
        </w:rPr>
        <w:t>7</w:t>
      </w:r>
      <w:proofErr w:type="gramStart"/>
      <w:r w:rsidR="009D3106">
        <w:rPr>
          <w:rFonts w:ascii="Arial" w:eastAsia="Calibri" w:hAnsi="Arial" w:cs="Arial"/>
          <w:sz w:val="24"/>
          <w:szCs w:val="24"/>
        </w:rPr>
        <w:t>)</w:t>
      </w:r>
      <w:r>
        <w:rPr>
          <w:rFonts w:ascii="Arial" w:eastAsia="Calibri" w:hAnsi="Arial" w:cs="Arial"/>
          <w:sz w:val="24"/>
          <w:szCs w:val="24"/>
        </w:rPr>
        <w:t>(</w:t>
      </w:r>
      <w:proofErr w:type="gramEnd"/>
      <w:r>
        <w:rPr>
          <w:rFonts w:ascii="Arial" w:eastAsia="Calibri" w:hAnsi="Arial" w:cs="Arial"/>
          <w:sz w:val="24"/>
          <w:szCs w:val="24"/>
        </w:rPr>
        <w:t>a) and (b) of the Public Service Act,</w:t>
      </w:r>
      <w:r w:rsidR="004F494E">
        <w:rPr>
          <w:rFonts w:ascii="Arial" w:eastAsia="Calibri" w:hAnsi="Arial" w:cs="Arial"/>
          <w:sz w:val="24"/>
          <w:szCs w:val="24"/>
        </w:rPr>
        <w:t xml:space="preserve"> 1994</w:t>
      </w:r>
      <w:r>
        <w:rPr>
          <w:rFonts w:ascii="Arial" w:eastAsia="Calibri" w:hAnsi="Arial" w:cs="Arial"/>
          <w:sz w:val="24"/>
          <w:szCs w:val="24"/>
        </w:rPr>
        <w:t xml:space="preserve"> the relevant executive authority of department has power and duties to manage the recruitment and appointment in his or her department which includes filling of a posts. The mandate of the DPSA as far as advertising is concerned, is limited to the publication of the vacancies and facilitation of the cabinet memorandum specifically for the Director-General </w:t>
      </w:r>
      <w:r w:rsidR="004F494E">
        <w:rPr>
          <w:rFonts w:ascii="Arial" w:eastAsia="Calibri" w:hAnsi="Arial" w:cs="Arial"/>
          <w:sz w:val="24"/>
          <w:szCs w:val="24"/>
        </w:rPr>
        <w:t xml:space="preserve">and Deputy Director General </w:t>
      </w:r>
      <w:proofErr w:type="gramStart"/>
      <w:r>
        <w:rPr>
          <w:rFonts w:ascii="Arial" w:eastAsia="Calibri" w:hAnsi="Arial" w:cs="Arial"/>
          <w:sz w:val="24"/>
          <w:szCs w:val="24"/>
        </w:rPr>
        <w:t>post</w:t>
      </w:r>
      <w:r w:rsidR="004F494E">
        <w:rPr>
          <w:rFonts w:ascii="Arial" w:eastAsia="Calibri" w:hAnsi="Arial" w:cs="Arial"/>
          <w:sz w:val="24"/>
          <w:szCs w:val="24"/>
        </w:rPr>
        <w:t>s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260A20" w:rsidRDefault="00260A20" w:rsidP="00260A2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</w:p>
    <w:p w:rsidR="00260A20" w:rsidRPr="008D624B" w:rsidRDefault="00260A20" w:rsidP="008D624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D624B">
        <w:rPr>
          <w:rFonts w:ascii="Arial" w:eastAsia="Calibri" w:hAnsi="Arial" w:cs="Arial"/>
          <w:sz w:val="24"/>
          <w:szCs w:val="24"/>
        </w:rPr>
        <w:t>The DPSA issues</w:t>
      </w:r>
      <w:r w:rsidR="004467ED" w:rsidRPr="008D624B">
        <w:rPr>
          <w:rFonts w:ascii="Arial" w:eastAsia="Calibri" w:hAnsi="Arial" w:cs="Arial"/>
          <w:sz w:val="24"/>
          <w:szCs w:val="24"/>
        </w:rPr>
        <w:t xml:space="preserve"> the</w:t>
      </w:r>
      <w:r w:rsidRPr="008D624B">
        <w:rPr>
          <w:rFonts w:ascii="Arial" w:eastAsia="Calibri" w:hAnsi="Arial" w:cs="Arial"/>
          <w:sz w:val="24"/>
          <w:szCs w:val="24"/>
        </w:rPr>
        <w:t xml:space="preserve"> PSVC publication at no cost to the departments, any other costs related to the re-advertisement of such post in the media is managed by the relevant department.</w:t>
      </w:r>
    </w:p>
    <w:p w:rsidR="008D624B" w:rsidRDefault="008D624B" w:rsidP="008D624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End </w:t>
      </w:r>
    </w:p>
    <w:sectPr w:rsidR="008D624B" w:rsidSect="0076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0C0A"/>
    <w:multiLevelType w:val="hybridMultilevel"/>
    <w:tmpl w:val="2870D3C2"/>
    <w:lvl w:ilvl="0" w:tplc="D15EB4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83E87"/>
    <w:multiLevelType w:val="hybridMultilevel"/>
    <w:tmpl w:val="2CEE3180"/>
    <w:lvl w:ilvl="0" w:tplc="970E7D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0223F0"/>
    <w:multiLevelType w:val="hybridMultilevel"/>
    <w:tmpl w:val="DB5E573E"/>
    <w:lvl w:ilvl="0" w:tplc="E5D0FD58">
      <w:start w:val="1"/>
      <w:numFmt w:val="lowerLetter"/>
      <w:lvlText w:val="(%1)"/>
      <w:lvlJc w:val="left"/>
      <w:pPr>
        <w:ind w:left="1068" w:hanging="708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D2000"/>
    <w:rsid w:val="000101AE"/>
    <w:rsid w:val="000E3458"/>
    <w:rsid w:val="001D0BAA"/>
    <w:rsid w:val="001E3D84"/>
    <w:rsid w:val="00245861"/>
    <w:rsid w:val="00260A20"/>
    <w:rsid w:val="002A3CF6"/>
    <w:rsid w:val="00396386"/>
    <w:rsid w:val="004128EC"/>
    <w:rsid w:val="004467ED"/>
    <w:rsid w:val="004C2EF0"/>
    <w:rsid w:val="004F494E"/>
    <w:rsid w:val="0056658C"/>
    <w:rsid w:val="0076530D"/>
    <w:rsid w:val="00882000"/>
    <w:rsid w:val="008D624B"/>
    <w:rsid w:val="00915A7F"/>
    <w:rsid w:val="009D3106"/>
    <w:rsid w:val="00A530ED"/>
    <w:rsid w:val="00A93992"/>
    <w:rsid w:val="00AA5751"/>
    <w:rsid w:val="00B10B96"/>
    <w:rsid w:val="00B424EF"/>
    <w:rsid w:val="00BF7DF8"/>
    <w:rsid w:val="00C7775C"/>
    <w:rsid w:val="00CC028C"/>
    <w:rsid w:val="00CC03F9"/>
    <w:rsid w:val="00DD2000"/>
    <w:rsid w:val="00E20DE7"/>
    <w:rsid w:val="00E3585D"/>
    <w:rsid w:val="00F7665B"/>
    <w:rsid w:val="00FA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8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Vathiswa Somlota</dc:creator>
  <cp:lastModifiedBy>USER</cp:lastModifiedBy>
  <cp:revision>2</cp:revision>
  <cp:lastPrinted>2021-05-14T12:16:00Z</cp:lastPrinted>
  <dcterms:created xsi:type="dcterms:W3CDTF">2021-07-01T15:23:00Z</dcterms:created>
  <dcterms:modified xsi:type="dcterms:W3CDTF">2021-07-01T15:23:00Z</dcterms:modified>
</cp:coreProperties>
</file>