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Pr="0079080C" w:rsidRDefault="00DE1B3A" w:rsidP="00DD23B7">
      <w:pPr>
        <w:pStyle w:val="Title"/>
        <w:rPr>
          <w:rFonts w:ascii="Arial Narrow" w:hAnsi="Arial Narrow"/>
          <w:sz w:val="28"/>
          <w:szCs w:val="28"/>
        </w:rPr>
      </w:pPr>
      <w:bookmarkStart w:id="0" w:name="_GoBack"/>
      <w:bookmarkEnd w:id="0"/>
    </w:p>
    <w:p w:rsidR="00DE1B3A" w:rsidRPr="0079080C" w:rsidRDefault="00DE1B3A" w:rsidP="00DD23B7">
      <w:pPr>
        <w:pStyle w:val="Title"/>
        <w:rPr>
          <w:rFonts w:ascii="Arial Narrow" w:hAnsi="Arial Narrow"/>
          <w:sz w:val="28"/>
          <w:szCs w:val="28"/>
        </w:rPr>
      </w:pPr>
    </w:p>
    <w:p w:rsidR="00DE1B3A" w:rsidRPr="0079080C" w:rsidRDefault="00DE1B3A" w:rsidP="00DD23B7">
      <w:pPr>
        <w:pStyle w:val="Title"/>
        <w:rPr>
          <w:rFonts w:ascii="Arial Narrow" w:hAnsi="Arial Narrow"/>
          <w:sz w:val="28"/>
          <w:szCs w:val="28"/>
        </w:rPr>
      </w:pPr>
    </w:p>
    <w:p w:rsidR="00383286" w:rsidRPr="0079080C" w:rsidRDefault="00383286" w:rsidP="00E44A4A">
      <w:pPr>
        <w:pStyle w:val="Title"/>
        <w:jc w:val="left"/>
        <w:rPr>
          <w:rFonts w:ascii="Arial Narrow" w:hAnsi="Arial Narrow"/>
          <w:sz w:val="28"/>
          <w:szCs w:val="28"/>
        </w:rPr>
      </w:pPr>
      <w:r w:rsidRPr="0079080C">
        <w:rPr>
          <w:rFonts w:ascii="Arial Narrow" w:hAnsi="Arial Narrow"/>
          <w:sz w:val="28"/>
          <w:szCs w:val="28"/>
        </w:rPr>
        <w:t xml:space="preserve">NATIONAL </w:t>
      </w:r>
      <w:r w:rsidR="003164ED" w:rsidRPr="0079080C">
        <w:rPr>
          <w:rFonts w:ascii="Arial Narrow" w:hAnsi="Arial Narrow"/>
          <w:sz w:val="28"/>
          <w:szCs w:val="28"/>
        </w:rPr>
        <w:t>ASSEMBLY</w:t>
      </w:r>
    </w:p>
    <w:p w:rsidR="00383286" w:rsidRPr="0079080C" w:rsidRDefault="00383286" w:rsidP="00DD23B7">
      <w:pPr>
        <w:spacing w:line="320" w:lineRule="exact"/>
        <w:jc w:val="both"/>
        <w:rPr>
          <w:rFonts w:ascii="Arial Narrow" w:hAnsi="Arial Narrow" w:cs="Arial"/>
          <w:sz w:val="28"/>
          <w:szCs w:val="28"/>
        </w:rPr>
      </w:pP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r w:rsidRPr="0079080C">
        <w:rPr>
          <w:rFonts w:ascii="Arial Narrow" w:hAnsi="Arial Narrow" w:cs="Arial"/>
          <w:b/>
          <w:sz w:val="28"/>
          <w:szCs w:val="28"/>
        </w:rPr>
        <w:t>QUESTION FOR WRITTEN REPLY</w:t>
      </w: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p>
    <w:p w:rsidR="00844E7D" w:rsidRPr="0079080C" w:rsidRDefault="0077059C" w:rsidP="00844E7D">
      <w:pPr>
        <w:tabs>
          <w:tab w:val="left" w:pos="432"/>
          <w:tab w:val="left" w:pos="864"/>
        </w:tabs>
        <w:spacing w:line="320" w:lineRule="exact"/>
        <w:jc w:val="both"/>
        <w:rPr>
          <w:rFonts w:ascii="Arial Narrow" w:hAnsi="Arial Narrow" w:cs="Arial"/>
          <w:b/>
          <w:sz w:val="28"/>
          <w:szCs w:val="28"/>
        </w:rPr>
      </w:pPr>
      <w:r w:rsidRPr="0079080C">
        <w:rPr>
          <w:rFonts w:ascii="Arial Narrow" w:hAnsi="Arial Narrow" w:cs="Arial"/>
          <w:b/>
          <w:sz w:val="28"/>
          <w:szCs w:val="28"/>
        </w:rPr>
        <w:t>QUESTION NO. 1071</w:t>
      </w: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r w:rsidRPr="0079080C">
        <w:rPr>
          <w:rFonts w:ascii="Arial Narrow" w:hAnsi="Arial Narrow" w:cs="Arial"/>
          <w:b/>
          <w:sz w:val="28"/>
          <w:szCs w:val="28"/>
        </w:rPr>
        <w:t>DAT</w:t>
      </w:r>
      <w:r w:rsidR="0077059C" w:rsidRPr="0079080C">
        <w:rPr>
          <w:rFonts w:ascii="Arial Narrow" w:hAnsi="Arial Narrow" w:cs="Arial"/>
          <w:b/>
          <w:sz w:val="28"/>
          <w:szCs w:val="28"/>
        </w:rPr>
        <w:t>E OF PUBLICATION: FRIDAY, 05 JUNE</w:t>
      </w:r>
      <w:r w:rsidRPr="0079080C">
        <w:rPr>
          <w:rFonts w:ascii="Arial Narrow" w:hAnsi="Arial Narrow" w:cs="Arial"/>
          <w:b/>
          <w:sz w:val="28"/>
          <w:szCs w:val="28"/>
        </w:rPr>
        <w:t xml:space="preserve"> 2020 </w:t>
      </w: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p>
    <w:p w:rsidR="00844E7D" w:rsidRPr="0079080C" w:rsidRDefault="0077059C" w:rsidP="00844E7D">
      <w:pPr>
        <w:tabs>
          <w:tab w:val="left" w:pos="432"/>
          <w:tab w:val="left" w:pos="864"/>
        </w:tabs>
        <w:spacing w:line="320" w:lineRule="exact"/>
        <w:jc w:val="both"/>
        <w:rPr>
          <w:rFonts w:ascii="Arial Narrow" w:hAnsi="Arial Narrow" w:cs="Arial"/>
          <w:b/>
          <w:sz w:val="28"/>
          <w:szCs w:val="28"/>
        </w:rPr>
      </w:pPr>
      <w:r w:rsidRPr="0079080C">
        <w:rPr>
          <w:rFonts w:ascii="Arial Narrow" w:hAnsi="Arial Narrow" w:cs="Arial"/>
          <w:b/>
          <w:sz w:val="28"/>
          <w:szCs w:val="28"/>
        </w:rPr>
        <w:t>INTERNAL QUESTION PAPER 19</w:t>
      </w:r>
      <w:r w:rsidR="00844E7D" w:rsidRPr="0079080C">
        <w:rPr>
          <w:rFonts w:ascii="Arial Narrow" w:hAnsi="Arial Narrow" w:cs="Arial"/>
          <w:b/>
          <w:sz w:val="28"/>
          <w:szCs w:val="28"/>
        </w:rPr>
        <w:t xml:space="preserve"> – 2020</w:t>
      </w:r>
    </w:p>
    <w:p w:rsidR="00844E7D" w:rsidRPr="0079080C" w:rsidRDefault="00844E7D" w:rsidP="00844E7D">
      <w:pPr>
        <w:tabs>
          <w:tab w:val="left" w:pos="432"/>
          <w:tab w:val="left" w:pos="864"/>
        </w:tabs>
        <w:spacing w:line="320" w:lineRule="exact"/>
        <w:jc w:val="both"/>
        <w:rPr>
          <w:rFonts w:ascii="Arial Narrow" w:hAnsi="Arial Narrow" w:cs="Arial"/>
          <w:b/>
          <w:sz w:val="28"/>
          <w:szCs w:val="28"/>
        </w:rPr>
      </w:pPr>
    </w:p>
    <w:p w:rsidR="0077059C" w:rsidRPr="0079080C" w:rsidRDefault="0077059C" w:rsidP="0077059C">
      <w:pPr>
        <w:spacing w:line="320" w:lineRule="exact"/>
        <w:jc w:val="both"/>
        <w:rPr>
          <w:rFonts w:ascii="Arial Narrow" w:eastAsia="Calibri" w:hAnsi="Arial Narrow"/>
          <w:b/>
          <w:bCs/>
          <w:sz w:val="28"/>
          <w:szCs w:val="28"/>
          <w:lang w:val="en-US"/>
        </w:rPr>
      </w:pPr>
      <w:r w:rsidRPr="0079080C">
        <w:rPr>
          <w:rFonts w:ascii="Arial Narrow" w:eastAsia="Calibri" w:hAnsi="Arial Narrow"/>
          <w:b/>
          <w:bCs/>
          <w:sz w:val="28"/>
          <w:szCs w:val="28"/>
          <w:lang w:val="en-US"/>
        </w:rPr>
        <w:t>1071.</w:t>
      </w:r>
      <w:r w:rsidRPr="0079080C">
        <w:rPr>
          <w:rFonts w:ascii="Arial Narrow" w:eastAsia="Calibri" w:hAnsi="Arial Narrow"/>
          <w:b/>
          <w:bCs/>
          <w:sz w:val="28"/>
          <w:szCs w:val="28"/>
          <w:lang w:val="en-US"/>
        </w:rPr>
        <w:tab/>
        <w:t xml:space="preserve">Mr A C Roos (DA) to ask the Minister of Home Affairs: </w:t>
      </w:r>
    </w:p>
    <w:p w:rsidR="0077059C" w:rsidRPr="0079080C" w:rsidRDefault="0077059C" w:rsidP="0077059C">
      <w:pPr>
        <w:spacing w:line="320" w:lineRule="exact"/>
        <w:jc w:val="both"/>
        <w:rPr>
          <w:rFonts w:ascii="Arial Narrow" w:eastAsia="Calibri" w:hAnsi="Arial Narrow"/>
          <w:b/>
          <w:bCs/>
          <w:sz w:val="28"/>
          <w:szCs w:val="28"/>
          <w:lang w:val="en-US"/>
        </w:rPr>
      </w:pPr>
    </w:p>
    <w:p w:rsidR="0077059C" w:rsidRPr="0077059C" w:rsidRDefault="0077059C" w:rsidP="0077059C">
      <w:pPr>
        <w:spacing w:line="320" w:lineRule="exact"/>
        <w:jc w:val="both"/>
        <w:rPr>
          <w:rFonts w:ascii="Arial Narrow" w:hAnsi="Arial Narrow" w:cs="Arial"/>
          <w:b/>
          <w:color w:val="FF0000"/>
          <w:sz w:val="28"/>
          <w:szCs w:val="28"/>
        </w:rPr>
      </w:pPr>
      <w:r w:rsidRPr="0077059C">
        <w:rPr>
          <w:rFonts w:ascii="Arial Narrow" w:eastAsia="Calibri" w:hAnsi="Arial Narrow"/>
          <w:sz w:val="28"/>
          <w:szCs w:val="28"/>
          <w:lang w:val="en-ZA"/>
        </w:rPr>
        <w:t>For each of the past three financial years to date, (a) what total amount did the Government Printing Works spend on external legal services, including contracting services and legal opinion services and (b)(i) which three firms received the highest total amounts, (ii) what total amount did each of the three firms receive and (iii) for what le</w:t>
      </w:r>
      <w:r w:rsidR="0079080C" w:rsidRPr="0079080C">
        <w:rPr>
          <w:rFonts w:ascii="Arial Narrow" w:eastAsia="Calibri" w:hAnsi="Arial Narrow"/>
          <w:sz w:val="28"/>
          <w:szCs w:val="28"/>
          <w:lang w:val="en-ZA"/>
        </w:rPr>
        <w:t>gal services in each case?</w:t>
      </w:r>
      <w:r w:rsidR="0079080C" w:rsidRPr="0079080C">
        <w:rPr>
          <w:rFonts w:ascii="Arial Narrow" w:eastAsia="Calibri" w:hAnsi="Arial Narrow"/>
          <w:sz w:val="28"/>
          <w:szCs w:val="28"/>
          <w:lang w:val="en-ZA"/>
        </w:rPr>
        <w:tab/>
      </w:r>
      <w:r w:rsidR="0079080C" w:rsidRPr="0079080C">
        <w:rPr>
          <w:rFonts w:ascii="Arial Narrow" w:eastAsia="Calibri" w:hAnsi="Arial Narrow"/>
          <w:sz w:val="28"/>
          <w:szCs w:val="28"/>
          <w:lang w:val="en-ZA"/>
        </w:rPr>
        <w:tab/>
      </w:r>
      <w:r w:rsidRPr="0077059C">
        <w:rPr>
          <w:rFonts w:ascii="Arial Narrow" w:eastAsia="Calibri" w:hAnsi="Arial Narrow"/>
          <w:sz w:val="28"/>
          <w:szCs w:val="28"/>
          <w:lang w:val="en-ZA"/>
        </w:rPr>
        <w:t>NW1366E</w:t>
      </w:r>
    </w:p>
    <w:p w:rsidR="0079080C" w:rsidRPr="0079080C" w:rsidRDefault="0079080C" w:rsidP="0077059C">
      <w:pPr>
        <w:spacing w:line="320" w:lineRule="exact"/>
        <w:jc w:val="both"/>
        <w:rPr>
          <w:rFonts w:ascii="Arial Narrow" w:hAnsi="Arial Narrow" w:cs="Arial"/>
          <w:b/>
          <w:sz w:val="28"/>
          <w:szCs w:val="28"/>
        </w:rPr>
      </w:pPr>
    </w:p>
    <w:p w:rsidR="0079080C" w:rsidRPr="0079080C" w:rsidRDefault="0079080C" w:rsidP="0077059C">
      <w:pPr>
        <w:spacing w:line="320" w:lineRule="exact"/>
        <w:jc w:val="both"/>
        <w:rPr>
          <w:rFonts w:ascii="Arial Narrow" w:hAnsi="Arial Narrow" w:cs="Arial"/>
          <w:b/>
          <w:sz w:val="28"/>
          <w:szCs w:val="28"/>
        </w:rPr>
      </w:pPr>
    </w:p>
    <w:p w:rsidR="0077059C" w:rsidRPr="0077059C" w:rsidRDefault="0077059C" w:rsidP="0077059C">
      <w:pPr>
        <w:spacing w:line="320" w:lineRule="exact"/>
        <w:jc w:val="both"/>
        <w:rPr>
          <w:rFonts w:ascii="Arial Narrow" w:hAnsi="Arial Narrow" w:cs="Arial"/>
          <w:b/>
          <w:sz w:val="28"/>
          <w:szCs w:val="28"/>
        </w:rPr>
      </w:pPr>
      <w:r w:rsidRPr="0077059C">
        <w:rPr>
          <w:rFonts w:ascii="Arial Narrow" w:hAnsi="Arial Narrow" w:cs="Arial"/>
          <w:b/>
          <w:sz w:val="28"/>
          <w:szCs w:val="28"/>
        </w:rPr>
        <w:t>REPLY:</w:t>
      </w:r>
    </w:p>
    <w:p w:rsidR="0077059C" w:rsidRPr="0077059C" w:rsidRDefault="0077059C" w:rsidP="0077059C">
      <w:pPr>
        <w:spacing w:line="320" w:lineRule="exact"/>
        <w:jc w:val="both"/>
        <w:rPr>
          <w:rFonts w:ascii="Arial Narrow" w:hAnsi="Arial Narrow" w:cs="Arial"/>
          <w:b/>
          <w:color w:val="FF0000"/>
          <w:sz w:val="28"/>
          <w:szCs w:val="28"/>
        </w:rPr>
      </w:pPr>
    </w:p>
    <w:p w:rsidR="0077059C" w:rsidRPr="0079080C" w:rsidRDefault="0077059C" w:rsidP="0077059C">
      <w:pPr>
        <w:spacing w:line="320" w:lineRule="exact"/>
        <w:jc w:val="both"/>
        <w:rPr>
          <w:rFonts w:ascii="Arial Narrow" w:hAnsi="Arial Narrow" w:cs="Arial"/>
          <w:color w:val="262626"/>
          <w:sz w:val="28"/>
          <w:szCs w:val="28"/>
        </w:rPr>
      </w:pPr>
      <w:r w:rsidRPr="0079080C">
        <w:rPr>
          <w:rFonts w:ascii="Arial Narrow" w:hAnsi="Arial Narrow" w:cs="Arial"/>
          <w:color w:val="262626"/>
          <w:sz w:val="28"/>
          <w:szCs w:val="28"/>
        </w:rPr>
        <w:t xml:space="preserve">The Government Printing Works (GPW) currently has no in-house legal services capacity, however, this situation is being addressed through the revision of the organisational structure which envisages establishing such capacity. </w:t>
      </w:r>
    </w:p>
    <w:p w:rsidR="0077059C" w:rsidRPr="0077059C" w:rsidRDefault="0077059C" w:rsidP="0077059C">
      <w:pPr>
        <w:tabs>
          <w:tab w:val="left" w:pos="432"/>
          <w:tab w:val="left" w:pos="864"/>
        </w:tabs>
        <w:jc w:val="both"/>
        <w:rPr>
          <w:rFonts w:ascii="Arial Narrow" w:hAnsi="Arial Narrow" w:cs="Arial"/>
          <w:sz w:val="28"/>
          <w:szCs w:val="28"/>
        </w:rPr>
      </w:pPr>
    </w:p>
    <w:p w:rsidR="0077059C" w:rsidRPr="0077059C" w:rsidRDefault="0077059C" w:rsidP="0077059C">
      <w:pPr>
        <w:numPr>
          <w:ilvl w:val="0"/>
          <w:numId w:val="43"/>
        </w:numPr>
        <w:spacing w:after="200" w:line="276" w:lineRule="auto"/>
        <w:ind w:hanging="720"/>
        <w:contextualSpacing/>
        <w:jc w:val="both"/>
        <w:rPr>
          <w:rFonts w:ascii="Arial Narrow" w:hAnsi="Arial Narrow" w:cs="Arial"/>
          <w:sz w:val="28"/>
          <w:szCs w:val="28"/>
          <w:lang w:val="en-ZA" w:eastAsia="en-ZA"/>
        </w:rPr>
      </w:pPr>
      <w:r w:rsidRPr="0077059C">
        <w:rPr>
          <w:rFonts w:ascii="Arial Narrow" w:hAnsi="Arial Narrow" w:cs="Arial"/>
          <w:sz w:val="28"/>
          <w:szCs w:val="28"/>
          <w:lang w:val="en-ZA" w:eastAsia="en-ZA"/>
        </w:rPr>
        <w:t>The GPW spent a total of R 4 579 563,70 (excl. VAT) in external legal fees over the past 3 financial years, as follows:</w:t>
      </w:r>
    </w:p>
    <w:p w:rsidR="0077059C" w:rsidRPr="0077059C" w:rsidRDefault="0077059C" w:rsidP="0077059C">
      <w:pPr>
        <w:ind w:left="720"/>
        <w:contextualSpacing/>
        <w:jc w:val="both"/>
        <w:rPr>
          <w:rFonts w:ascii="Arial Narrow" w:hAnsi="Arial Narrow" w:cs="Arial"/>
          <w:sz w:val="28"/>
          <w:szCs w:val="28"/>
          <w:lang w:val="en-ZA" w:eastAsia="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549"/>
      </w:tblGrid>
      <w:tr w:rsidR="0077059C" w:rsidRPr="005A58D5" w:rsidTr="005A58D5">
        <w:tc>
          <w:tcPr>
            <w:tcW w:w="4045"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1 April 2017 - 31 March 2018</w:t>
            </w:r>
          </w:p>
        </w:tc>
        <w:tc>
          <w:tcPr>
            <w:tcW w:w="2549"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1 320 124,48</w:t>
            </w:r>
          </w:p>
        </w:tc>
      </w:tr>
      <w:tr w:rsidR="0077059C" w:rsidRPr="005A58D5" w:rsidTr="005A58D5">
        <w:tc>
          <w:tcPr>
            <w:tcW w:w="4045"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1 April 2018 - 31 March 2019</w:t>
            </w:r>
          </w:p>
        </w:tc>
        <w:tc>
          <w:tcPr>
            <w:tcW w:w="2549"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2 240 836,50</w:t>
            </w:r>
          </w:p>
        </w:tc>
      </w:tr>
      <w:tr w:rsidR="0077059C" w:rsidRPr="005A58D5" w:rsidTr="005A58D5">
        <w:tc>
          <w:tcPr>
            <w:tcW w:w="4045"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1 April 2019 - 31 March 2020</w:t>
            </w:r>
          </w:p>
        </w:tc>
        <w:tc>
          <w:tcPr>
            <w:tcW w:w="2549" w:type="dxa"/>
            <w:shd w:val="clear" w:color="auto" w:fill="auto"/>
          </w:tcPr>
          <w:p w:rsidR="0077059C" w:rsidRPr="0077059C" w:rsidRDefault="0077059C" w:rsidP="005A58D5">
            <w:pPr>
              <w:spacing w:line="276" w:lineRule="auto"/>
              <w:contextualSpacing/>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 xml:space="preserve">R 1 018 602,73  </w:t>
            </w:r>
          </w:p>
        </w:tc>
      </w:tr>
    </w:tbl>
    <w:p w:rsidR="0077059C" w:rsidRPr="0077059C" w:rsidRDefault="0077059C" w:rsidP="0077059C">
      <w:pPr>
        <w:spacing w:line="276" w:lineRule="auto"/>
        <w:ind w:left="720"/>
        <w:contextualSpacing/>
        <w:jc w:val="both"/>
        <w:rPr>
          <w:rFonts w:ascii="Arial Narrow" w:hAnsi="Arial Narrow" w:cs="Arial"/>
          <w:sz w:val="28"/>
          <w:szCs w:val="28"/>
          <w:lang w:val="en-ZA" w:eastAsia="en-ZA"/>
        </w:rPr>
      </w:pPr>
    </w:p>
    <w:p w:rsidR="0077059C" w:rsidRPr="0077059C" w:rsidRDefault="0077059C" w:rsidP="0077059C">
      <w:pPr>
        <w:spacing w:line="360"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(b)(i)</w:t>
      </w:r>
      <w:r w:rsidRPr="0077059C">
        <w:rPr>
          <w:rFonts w:ascii="Arial Narrow" w:hAnsi="Arial Narrow" w:cs="Arial"/>
          <w:sz w:val="28"/>
          <w:szCs w:val="28"/>
          <w:lang w:val="en-ZA" w:eastAsia="en-ZA"/>
        </w:rPr>
        <w:tab/>
        <w:t>The following three firms received the highest total amounts over the 3 years in question:</w:t>
      </w:r>
    </w:p>
    <w:p w:rsidR="0077059C" w:rsidRPr="0077059C" w:rsidRDefault="0077059C" w:rsidP="0077059C">
      <w:pPr>
        <w:spacing w:line="276"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ab/>
        <w:t>NT Mchunu Incorporated</w:t>
      </w:r>
      <w:r w:rsidRPr="0077059C">
        <w:rPr>
          <w:rFonts w:ascii="Arial Narrow" w:hAnsi="Arial Narrow" w:cs="Arial"/>
          <w:sz w:val="28"/>
          <w:szCs w:val="28"/>
          <w:lang w:val="en-ZA" w:eastAsia="en-ZA"/>
        </w:rPr>
        <w:tab/>
      </w:r>
    </w:p>
    <w:p w:rsidR="0077059C" w:rsidRPr="0077059C" w:rsidRDefault="0077059C" w:rsidP="0077059C">
      <w:pPr>
        <w:spacing w:line="276"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ab/>
        <w:t>Masondo Attorneys</w:t>
      </w:r>
      <w:r w:rsidRPr="0077059C">
        <w:rPr>
          <w:rFonts w:ascii="Arial Narrow" w:hAnsi="Arial Narrow" w:cs="Arial"/>
          <w:sz w:val="28"/>
          <w:szCs w:val="28"/>
          <w:lang w:val="en-ZA" w:eastAsia="en-ZA"/>
        </w:rPr>
        <w:tab/>
        <w:t xml:space="preserve"> </w:t>
      </w:r>
      <w:r w:rsidRPr="0077059C">
        <w:rPr>
          <w:rFonts w:ascii="Arial Narrow" w:hAnsi="Arial Narrow" w:cs="Arial"/>
          <w:sz w:val="28"/>
          <w:szCs w:val="28"/>
          <w:lang w:val="en-ZA" w:eastAsia="en-ZA"/>
        </w:rPr>
        <w:tab/>
      </w:r>
    </w:p>
    <w:p w:rsidR="0077059C" w:rsidRPr="0077059C" w:rsidRDefault="0077059C" w:rsidP="0077059C">
      <w:pPr>
        <w:spacing w:line="360"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ab/>
        <w:t>De Swardt Vogel Myambo Attorneys</w:t>
      </w:r>
      <w:r w:rsidRPr="0077059C">
        <w:rPr>
          <w:rFonts w:ascii="Arial Narrow" w:hAnsi="Arial Narrow" w:cs="Arial"/>
          <w:sz w:val="28"/>
          <w:szCs w:val="28"/>
          <w:lang w:val="en-ZA" w:eastAsia="en-ZA"/>
        </w:rPr>
        <w:tab/>
        <w:t xml:space="preserve"> </w:t>
      </w:r>
    </w:p>
    <w:p w:rsidR="0077059C" w:rsidRPr="0077059C" w:rsidRDefault="0077059C" w:rsidP="0077059C">
      <w:pPr>
        <w:spacing w:line="360" w:lineRule="auto"/>
        <w:jc w:val="both"/>
        <w:rPr>
          <w:rFonts w:ascii="Arial Narrow" w:hAnsi="Arial Narrow" w:cs="Arial"/>
          <w:sz w:val="28"/>
          <w:szCs w:val="28"/>
          <w:lang w:val="en-ZA" w:eastAsia="en-ZA"/>
        </w:rPr>
      </w:pPr>
    </w:p>
    <w:p w:rsidR="0077059C" w:rsidRPr="0077059C" w:rsidRDefault="0077059C" w:rsidP="0077059C">
      <w:pPr>
        <w:spacing w:line="276" w:lineRule="auto"/>
        <w:ind w:left="709" w:hanging="709"/>
        <w:jc w:val="both"/>
        <w:rPr>
          <w:rFonts w:ascii="Arial Narrow" w:hAnsi="Arial Narrow" w:cs="Arial"/>
          <w:sz w:val="28"/>
          <w:szCs w:val="28"/>
          <w:lang w:val="en-ZA" w:eastAsia="en-ZA"/>
        </w:rPr>
      </w:pPr>
      <w:r w:rsidRPr="0077059C">
        <w:rPr>
          <w:rFonts w:ascii="Arial Narrow" w:hAnsi="Arial Narrow" w:cs="Arial"/>
          <w:sz w:val="28"/>
          <w:szCs w:val="28"/>
          <w:lang w:val="en-ZA" w:eastAsia="en-ZA"/>
        </w:rPr>
        <w:t>(b)(ii)</w:t>
      </w:r>
      <w:r w:rsidRPr="0077059C">
        <w:rPr>
          <w:rFonts w:ascii="Arial Narrow" w:hAnsi="Arial Narrow" w:cs="Arial"/>
          <w:sz w:val="28"/>
          <w:szCs w:val="28"/>
          <w:lang w:val="en-ZA" w:eastAsia="en-ZA"/>
        </w:rPr>
        <w:tab/>
        <w:t>The abovementioned three firms received the following amounts (excl. VAT) in total over the 3 years in question:</w:t>
      </w:r>
    </w:p>
    <w:p w:rsidR="0077059C" w:rsidRPr="0077059C" w:rsidRDefault="0077059C" w:rsidP="0077059C">
      <w:pPr>
        <w:spacing w:line="276" w:lineRule="auto"/>
        <w:jc w:val="both"/>
        <w:rPr>
          <w:rFonts w:ascii="Arial Narrow" w:hAnsi="Arial Narrow" w:cs="Arial"/>
          <w:sz w:val="28"/>
          <w:szCs w:val="28"/>
          <w:lang w:val="en-ZA" w:eastAsia="en-ZA"/>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700"/>
      </w:tblGrid>
      <w:tr w:rsidR="0077059C" w:rsidRPr="005A58D5" w:rsidTr="005A58D5">
        <w:tc>
          <w:tcPr>
            <w:tcW w:w="3971" w:type="dxa"/>
            <w:shd w:val="clear" w:color="auto" w:fill="auto"/>
          </w:tcPr>
          <w:p w:rsidR="0077059C" w:rsidRPr="0077059C" w:rsidRDefault="0077059C" w:rsidP="005A58D5">
            <w:pPr>
              <w:spacing w:line="276" w:lineRule="auto"/>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NT Mchunu Incorporated</w:t>
            </w:r>
          </w:p>
        </w:tc>
        <w:tc>
          <w:tcPr>
            <w:tcW w:w="2700" w:type="dxa"/>
            <w:shd w:val="clear" w:color="auto" w:fill="auto"/>
          </w:tcPr>
          <w:p w:rsidR="0077059C" w:rsidRPr="0077059C" w:rsidRDefault="0077059C" w:rsidP="005A58D5">
            <w:pPr>
              <w:spacing w:line="276" w:lineRule="auto"/>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1 112 299,05</w:t>
            </w:r>
          </w:p>
        </w:tc>
      </w:tr>
      <w:tr w:rsidR="0077059C" w:rsidRPr="005A58D5" w:rsidTr="005A58D5">
        <w:tc>
          <w:tcPr>
            <w:tcW w:w="3971" w:type="dxa"/>
            <w:shd w:val="clear" w:color="auto" w:fill="auto"/>
          </w:tcPr>
          <w:p w:rsidR="0077059C" w:rsidRPr="0077059C" w:rsidRDefault="0077059C" w:rsidP="005A58D5">
            <w:pPr>
              <w:spacing w:line="276" w:lineRule="auto"/>
              <w:rPr>
                <w:rFonts w:ascii="Arial Narrow" w:eastAsia="Calibri" w:hAnsi="Arial Narrow" w:cs="Arial"/>
                <w:sz w:val="28"/>
                <w:szCs w:val="28"/>
                <w:lang w:val="en-ZA" w:eastAsia="en-ZA"/>
              </w:rPr>
            </w:pPr>
            <w:bookmarkStart w:id="1" w:name="_Hlk42638880"/>
            <w:r w:rsidRPr="0077059C">
              <w:rPr>
                <w:rFonts w:ascii="Arial Narrow" w:eastAsia="Calibri" w:hAnsi="Arial Narrow" w:cs="Arial"/>
                <w:sz w:val="28"/>
                <w:szCs w:val="28"/>
                <w:lang w:val="en-ZA" w:eastAsia="en-ZA"/>
              </w:rPr>
              <w:t>Masondo-Malope Attorneys</w:t>
            </w:r>
          </w:p>
        </w:tc>
        <w:tc>
          <w:tcPr>
            <w:tcW w:w="2700" w:type="dxa"/>
            <w:shd w:val="clear" w:color="auto" w:fill="auto"/>
          </w:tcPr>
          <w:p w:rsidR="0077059C" w:rsidRPr="0077059C" w:rsidRDefault="0077059C" w:rsidP="005A58D5">
            <w:pPr>
              <w:spacing w:line="276" w:lineRule="auto"/>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1 097 285,08</w:t>
            </w:r>
          </w:p>
        </w:tc>
      </w:tr>
      <w:tr w:rsidR="0077059C" w:rsidRPr="005A58D5" w:rsidTr="005A58D5">
        <w:tc>
          <w:tcPr>
            <w:tcW w:w="3971" w:type="dxa"/>
            <w:shd w:val="clear" w:color="auto" w:fill="auto"/>
          </w:tcPr>
          <w:p w:rsidR="0077059C" w:rsidRPr="0077059C" w:rsidRDefault="0077059C" w:rsidP="005A58D5">
            <w:pPr>
              <w:spacing w:line="276" w:lineRule="auto"/>
              <w:ind w:right="-111"/>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De Swardt Vogel Myambo Attorneys</w:t>
            </w:r>
          </w:p>
        </w:tc>
        <w:tc>
          <w:tcPr>
            <w:tcW w:w="2700" w:type="dxa"/>
            <w:shd w:val="clear" w:color="auto" w:fill="auto"/>
          </w:tcPr>
          <w:p w:rsidR="0077059C" w:rsidRPr="0077059C" w:rsidRDefault="0077059C" w:rsidP="005A58D5">
            <w:pPr>
              <w:spacing w:line="276" w:lineRule="auto"/>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713 682,11</w:t>
            </w:r>
          </w:p>
        </w:tc>
      </w:tr>
      <w:bookmarkEnd w:id="1"/>
    </w:tbl>
    <w:p w:rsidR="0077059C" w:rsidRPr="0077059C" w:rsidRDefault="0077059C" w:rsidP="0077059C">
      <w:pPr>
        <w:spacing w:after="200" w:line="276" w:lineRule="auto"/>
        <w:rPr>
          <w:rFonts w:ascii="Arial Narrow" w:hAnsi="Arial Narrow" w:cs="Arial"/>
          <w:sz w:val="28"/>
          <w:szCs w:val="28"/>
          <w:lang w:val="en-ZA" w:eastAsia="en-ZA"/>
        </w:rPr>
      </w:pPr>
    </w:p>
    <w:p w:rsidR="0077059C" w:rsidRPr="0077059C" w:rsidRDefault="0077059C" w:rsidP="0077059C">
      <w:pPr>
        <w:spacing w:line="276"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(b)(iii)</w:t>
      </w:r>
      <w:r w:rsidRPr="0077059C">
        <w:rPr>
          <w:rFonts w:ascii="Arial Narrow" w:hAnsi="Arial Narrow" w:cs="Arial"/>
          <w:sz w:val="28"/>
          <w:szCs w:val="28"/>
          <w:lang w:val="en-ZA" w:eastAsia="en-ZA"/>
        </w:rPr>
        <w:tab/>
        <w:t xml:space="preserve">The legal fees were in respect of the following: </w:t>
      </w:r>
    </w:p>
    <w:p w:rsidR="0077059C" w:rsidRPr="0077059C" w:rsidRDefault="0077059C" w:rsidP="0077059C">
      <w:pPr>
        <w:spacing w:line="276" w:lineRule="auto"/>
        <w:jc w:val="both"/>
        <w:rPr>
          <w:rFonts w:ascii="Arial Narrow" w:hAnsi="Arial Narrow" w:cs="Arial"/>
          <w:sz w:val="28"/>
          <w:szCs w:val="28"/>
          <w:lang w:val="en-ZA" w:eastAsia="en-ZA"/>
        </w:rPr>
      </w:pPr>
      <w:r w:rsidRPr="0077059C">
        <w:rPr>
          <w:rFonts w:ascii="Arial Narrow" w:hAnsi="Arial Narrow" w:cs="Arial"/>
          <w:sz w:val="28"/>
          <w:szCs w:val="28"/>
          <w:lang w:val="en-ZA" w:eastAsia="en-ZA"/>
        </w:rPr>
        <w:tab/>
      </w:r>
      <w:r w:rsidRPr="0077059C">
        <w:rPr>
          <w:rFonts w:ascii="Arial Narrow" w:hAnsi="Arial Narrow" w:cs="Arial"/>
          <w:sz w:val="28"/>
          <w:szCs w:val="28"/>
          <w:lang w:val="en-ZA" w:eastAsia="en-ZA"/>
        </w:rPr>
        <w:tab/>
      </w:r>
      <w:r w:rsidRPr="0077059C">
        <w:rPr>
          <w:rFonts w:ascii="Arial Narrow" w:hAnsi="Arial Narrow" w:cs="Arial"/>
          <w:sz w:val="28"/>
          <w:szCs w:val="28"/>
          <w:lang w:val="en-ZA" w:eastAsia="en-ZA"/>
        </w:rPr>
        <w:tab/>
      </w:r>
      <w:r w:rsidRPr="0077059C">
        <w:rPr>
          <w:rFonts w:ascii="Arial Narrow" w:hAnsi="Arial Narrow" w:cs="Arial"/>
          <w:sz w:val="28"/>
          <w:szCs w:val="28"/>
          <w:lang w:val="en-ZA" w:eastAsia="en-ZA"/>
        </w:rPr>
        <w:tab/>
      </w:r>
      <w:r w:rsidRPr="0077059C">
        <w:rPr>
          <w:rFonts w:ascii="Arial Narrow" w:hAnsi="Arial Narrow" w:cs="Arial"/>
          <w:sz w:val="28"/>
          <w:szCs w:val="28"/>
          <w:lang w:val="en-ZA" w:eastAsia="en-ZA"/>
        </w:rPr>
        <w:tab/>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559"/>
        <w:gridCol w:w="1531"/>
        <w:gridCol w:w="1531"/>
        <w:gridCol w:w="1627"/>
      </w:tblGrid>
      <w:tr w:rsidR="0077059C" w:rsidRPr="005A58D5" w:rsidTr="005A58D5">
        <w:trPr>
          <w:trHeight w:val="290"/>
        </w:trPr>
        <w:tc>
          <w:tcPr>
            <w:tcW w:w="3334" w:type="dxa"/>
            <w:tcBorders>
              <w:top w:val="single" w:sz="4" w:space="0" w:color="auto"/>
              <w:left w:val="single" w:sz="4" w:space="0" w:color="auto"/>
              <w:bottom w:val="single" w:sz="4" w:space="0" w:color="auto"/>
              <w:right w:val="single" w:sz="4" w:space="0" w:color="auto"/>
            </w:tcBorders>
            <w:shd w:val="clear" w:color="auto" w:fill="F2F2F2"/>
            <w:noWrap/>
            <w:hideMark/>
          </w:tcPr>
          <w:p w:rsidR="0077059C" w:rsidRPr="0077059C" w:rsidRDefault="0077059C" w:rsidP="005A58D5">
            <w:pPr>
              <w:spacing w:line="360" w:lineRule="auto"/>
              <w:jc w:val="center"/>
              <w:rPr>
                <w:rFonts w:ascii="Arial Narrow" w:eastAsia="Calibri" w:hAnsi="Arial Narrow" w:cs="Arial"/>
                <w:b/>
                <w:sz w:val="28"/>
                <w:szCs w:val="28"/>
                <w:lang w:val="en-ZA" w:eastAsia="en-ZA"/>
              </w:rPr>
            </w:pPr>
            <w:r w:rsidRPr="0077059C">
              <w:rPr>
                <w:rFonts w:ascii="Arial Narrow" w:eastAsia="Calibri" w:hAnsi="Arial Narrow" w:cs="Arial"/>
                <w:b/>
                <w:sz w:val="28"/>
                <w:szCs w:val="28"/>
                <w:lang w:val="en-ZA" w:eastAsia="en-ZA"/>
              </w:rPr>
              <w:t>Firm</w:t>
            </w:r>
          </w:p>
        </w:tc>
        <w:tc>
          <w:tcPr>
            <w:tcW w:w="1559" w:type="dxa"/>
            <w:tcBorders>
              <w:top w:val="single" w:sz="4" w:space="0" w:color="auto"/>
              <w:left w:val="single" w:sz="4" w:space="0" w:color="auto"/>
              <w:bottom w:val="single" w:sz="4" w:space="0" w:color="auto"/>
              <w:right w:val="single" w:sz="4" w:space="0" w:color="auto"/>
            </w:tcBorders>
            <w:shd w:val="clear" w:color="auto" w:fill="F2F2F2"/>
            <w:noWrap/>
            <w:hideMark/>
          </w:tcPr>
          <w:p w:rsidR="0077059C" w:rsidRPr="0077059C" w:rsidRDefault="0077059C" w:rsidP="005A58D5">
            <w:pPr>
              <w:jc w:val="center"/>
              <w:rPr>
                <w:rFonts w:ascii="Arial Narrow" w:eastAsia="Calibri" w:hAnsi="Arial Narrow" w:cs="Arial"/>
                <w:b/>
                <w:sz w:val="28"/>
                <w:szCs w:val="28"/>
                <w:lang w:val="en-ZA" w:eastAsia="en-ZA"/>
              </w:rPr>
            </w:pPr>
            <w:r w:rsidRPr="0077059C">
              <w:rPr>
                <w:rFonts w:ascii="Arial Narrow" w:eastAsia="Calibri" w:hAnsi="Arial Narrow" w:cs="Arial"/>
                <w:b/>
                <w:sz w:val="28"/>
                <w:szCs w:val="28"/>
                <w:lang w:val="en-ZA" w:eastAsia="en-ZA"/>
              </w:rPr>
              <w:t xml:space="preserve">Legal </w:t>
            </w:r>
          </w:p>
          <w:p w:rsidR="0077059C" w:rsidRPr="0077059C" w:rsidRDefault="0077059C" w:rsidP="005A58D5">
            <w:pPr>
              <w:jc w:val="center"/>
              <w:rPr>
                <w:rFonts w:ascii="Arial Narrow" w:eastAsia="Calibri" w:hAnsi="Arial Narrow" w:cs="Arial"/>
                <w:b/>
                <w:sz w:val="28"/>
                <w:szCs w:val="28"/>
                <w:lang w:val="en-ZA" w:eastAsia="en-ZA"/>
              </w:rPr>
            </w:pPr>
            <w:r w:rsidRPr="0077059C">
              <w:rPr>
                <w:rFonts w:ascii="Arial Narrow" w:eastAsia="Calibri" w:hAnsi="Arial Narrow" w:cs="Arial"/>
                <w:b/>
                <w:sz w:val="28"/>
                <w:szCs w:val="28"/>
                <w:lang w:val="en-ZA" w:eastAsia="en-ZA"/>
              </w:rPr>
              <w:t>Opinion</w:t>
            </w:r>
          </w:p>
        </w:tc>
        <w:tc>
          <w:tcPr>
            <w:tcW w:w="1418" w:type="dxa"/>
            <w:tcBorders>
              <w:top w:val="single" w:sz="4" w:space="0" w:color="auto"/>
              <w:left w:val="single" w:sz="4" w:space="0" w:color="auto"/>
              <w:bottom w:val="single" w:sz="4" w:space="0" w:color="auto"/>
              <w:right w:val="single" w:sz="4" w:space="0" w:color="auto"/>
            </w:tcBorders>
            <w:shd w:val="clear" w:color="auto" w:fill="F2F2F2"/>
            <w:noWrap/>
            <w:hideMark/>
          </w:tcPr>
          <w:p w:rsidR="0077059C" w:rsidRPr="0077059C" w:rsidRDefault="0077059C" w:rsidP="005A58D5">
            <w:pPr>
              <w:jc w:val="center"/>
              <w:rPr>
                <w:rFonts w:ascii="Arial Narrow" w:eastAsia="Calibri" w:hAnsi="Arial Narrow" w:cs="Arial"/>
                <w:b/>
                <w:sz w:val="28"/>
                <w:szCs w:val="28"/>
                <w:lang w:val="en-ZA" w:eastAsia="en-ZA"/>
              </w:rPr>
            </w:pPr>
            <w:r w:rsidRPr="0077059C">
              <w:rPr>
                <w:rFonts w:ascii="Arial Narrow" w:eastAsia="Calibri" w:hAnsi="Arial Narrow" w:cs="Arial"/>
                <w:b/>
                <w:sz w:val="28"/>
                <w:szCs w:val="28"/>
                <w:lang w:val="en-ZA" w:eastAsia="en-ZA"/>
              </w:rPr>
              <w:t>Contracting Services</w:t>
            </w:r>
          </w:p>
        </w:tc>
        <w:tc>
          <w:tcPr>
            <w:tcW w:w="1344" w:type="dxa"/>
            <w:tcBorders>
              <w:top w:val="single" w:sz="4" w:space="0" w:color="auto"/>
              <w:left w:val="single" w:sz="4" w:space="0" w:color="auto"/>
              <w:bottom w:val="single" w:sz="4" w:space="0" w:color="auto"/>
              <w:right w:val="single" w:sz="4" w:space="0" w:color="auto"/>
            </w:tcBorders>
            <w:shd w:val="clear" w:color="auto" w:fill="F2F2F2"/>
            <w:noWrap/>
            <w:hideMark/>
          </w:tcPr>
          <w:p w:rsidR="0077059C" w:rsidRPr="005A58D5" w:rsidRDefault="0077059C" w:rsidP="005A58D5">
            <w:pPr>
              <w:spacing w:line="360" w:lineRule="auto"/>
              <w:jc w:val="center"/>
              <w:rPr>
                <w:rFonts w:ascii="Arial Narrow" w:eastAsia="Calibri" w:hAnsi="Arial Narrow" w:cs="Arial"/>
                <w:b/>
                <w:color w:val="548DD4"/>
                <w:sz w:val="28"/>
                <w:szCs w:val="28"/>
                <w:lang w:val="en-ZA" w:eastAsia="en-ZA"/>
              </w:rPr>
            </w:pPr>
            <w:r w:rsidRPr="0077059C">
              <w:rPr>
                <w:rFonts w:ascii="Arial Narrow" w:eastAsia="Calibri" w:hAnsi="Arial Narrow" w:cs="Arial"/>
                <w:b/>
                <w:sz w:val="28"/>
                <w:szCs w:val="28"/>
                <w:lang w:val="en-ZA" w:eastAsia="en-ZA"/>
              </w:rPr>
              <w:t xml:space="preserve">Other </w:t>
            </w:r>
            <w:r w:rsidRPr="005A58D5">
              <w:rPr>
                <w:rFonts w:ascii="Arial Narrow" w:eastAsia="Calibri" w:hAnsi="Arial Narrow" w:cs="Arial"/>
                <w:b/>
                <w:color w:val="548DD4"/>
                <w:sz w:val="28"/>
                <w:szCs w:val="28"/>
                <w:lang w:val="en-ZA" w:eastAsia="en-ZA"/>
              </w:rPr>
              <w:t>*</w:t>
            </w:r>
          </w:p>
        </w:tc>
        <w:tc>
          <w:tcPr>
            <w:tcW w:w="1627" w:type="dxa"/>
            <w:tcBorders>
              <w:top w:val="single" w:sz="4" w:space="0" w:color="auto"/>
              <w:left w:val="single" w:sz="4" w:space="0" w:color="auto"/>
              <w:bottom w:val="single" w:sz="4" w:space="0" w:color="auto"/>
              <w:right w:val="single" w:sz="4" w:space="0" w:color="auto"/>
            </w:tcBorders>
            <w:shd w:val="clear" w:color="auto" w:fill="F2F2F2"/>
            <w:noWrap/>
            <w:hideMark/>
          </w:tcPr>
          <w:p w:rsidR="0077059C" w:rsidRPr="0077059C" w:rsidRDefault="0077059C" w:rsidP="005A58D5">
            <w:pPr>
              <w:spacing w:line="360" w:lineRule="auto"/>
              <w:jc w:val="center"/>
              <w:rPr>
                <w:rFonts w:ascii="Arial Narrow" w:eastAsia="Calibri" w:hAnsi="Arial Narrow" w:cs="Arial"/>
                <w:b/>
                <w:sz w:val="28"/>
                <w:szCs w:val="28"/>
                <w:lang w:val="en-ZA" w:eastAsia="en-ZA"/>
              </w:rPr>
            </w:pPr>
            <w:r w:rsidRPr="0077059C">
              <w:rPr>
                <w:rFonts w:ascii="Arial Narrow" w:eastAsia="Calibri" w:hAnsi="Arial Narrow" w:cs="Arial"/>
                <w:b/>
                <w:sz w:val="28"/>
                <w:szCs w:val="28"/>
                <w:lang w:val="en-ZA" w:eastAsia="en-ZA"/>
              </w:rPr>
              <w:t>Total</w:t>
            </w:r>
          </w:p>
        </w:tc>
      </w:tr>
      <w:tr w:rsidR="0077059C" w:rsidRPr="005A58D5" w:rsidTr="005A58D5">
        <w:trPr>
          <w:trHeight w:val="290"/>
        </w:trPr>
        <w:tc>
          <w:tcPr>
            <w:tcW w:w="333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NT Mchunu Incorporated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R387 920.08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R587 435.97</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R136 943.00</w:t>
            </w:r>
          </w:p>
        </w:tc>
        <w:tc>
          <w:tcPr>
            <w:tcW w:w="1627"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R1 112 299,05</w:t>
            </w:r>
          </w:p>
        </w:tc>
      </w:tr>
      <w:tr w:rsidR="0077059C" w:rsidRPr="005A58D5" w:rsidTr="005A58D5">
        <w:trPr>
          <w:trHeight w:val="290"/>
        </w:trPr>
        <w:tc>
          <w:tcPr>
            <w:tcW w:w="333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Masondo Attorneys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24 335.73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5A58D5">
            <w:pPr>
              <w:jc w:val="cente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R150 513.15</w:t>
            </w:r>
          </w:p>
        </w:tc>
        <w:tc>
          <w:tcPr>
            <w:tcW w:w="1627"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R1 097 285,08</w:t>
            </w:r>
          </w:p>
        </w:tc>
      </w:tr>
      <w:tr w:rsidR="0077059C" w:rsidRPr="005A58D5" w:rsidTr="005A58D5">
        <w:trPr>
          <w:trHeight w:val="290"/>
        </w:trPr>
        <w:tc>
          <w:tcPr>
            <w:tcW w:w="333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De Swardt Vogel Myabo Attorneys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5A58D5">
            <w:pPr>
              <w:jc w:val="cente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 86 789.63</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R626 892.48</w:t>
            </w:r>
          </w:p>
        </w:tc>
        <w:tc>
          <w:tcPr>
            <w:tcW w:w="1627" w:type="dxa"/>
            <w:tcBorders>
              <w:top w:val="single" w:sz="4" w:space="0" w:color="auto"/>
              <w:left w:val="single" w:sz="4" w:space="0" w:color="auto"/>
              <w:bottom w:val="single" w:sz="4" w:space="0" w:color="auto"/>
              <w:right w:val="single" w:sz="4" w:space="0" w:color="auto"/>
            </w:tcBorders>
            <w:shd w:val="clear" w:color="auto" w:fill="auto"/>
            <w:noWrap/>
            <w:hideMark/>
          </w:tcPr>
          <w:p w:rsidR="0077059C" w:rsidRPr="0077059C" w:rsidRDefault="0077059C" w:rsidP="0077059C">
            <w:pPr>
              <w:rPr>
                <w:rFonts w:ascii="Arial Narrow" w:eastAsia="Calibri" w:hAnsi="Arial Narrow" w:cs="Arial"/>
                <w:sz w:val="28"/>
                <w:szCs w:val="28"/>
                <w:lang w:val="en-ZA" w:eastAsia="en-ZA"/>
              </w:rPr>
            </w:pPr>
            <w:r w:rsidRPr="0077059C">
              <w:rPr>
                <w:rFonts w:ascii="Arial Narrow" w:eastAsia="Calibri" w:hAnsi="Arial Narrow" w:cs="Arial"/>
                <w:sz w:val="28"/>
                <w:szCs w:val="28"/>
                <w:lang w:val="en-ZA" w:eastAsia="en-ZA"/>
              </w:rPr>
              <w:t xml:space="preserve">R   713 ,682.11  </w:t>
            </w:r>
          </w:p>
        </w:tc>
      </w:tr>
    </w:tbl>
    <w:p w:rsidR="0077059C" w:rsidRPr="0079080C" w:rsidRDefault="0077059C" w:rsidP="0077059C">
      <w:pPr>
        <w:jc w:val="both"/>
        <w:rPr>
          <w:rFonts w:ascii="Arial Narrow" w:hAnsi="Arial Narrow" w:cs="Arial"/>
          <w:color w:val="548DD4"/>
          <w:sz w:val="28"/>
          <w:szCs w:val="28"/>
          <w:lang w:val="en-ZA" w:eastAsia="en-ZA"/>
        </w:rPr>
      </w:pPr>
    </w:p>
    <w:p w:rsidR="0077059C" w:rsidRPr="00C44D2A" w:rsidRDefault="00C44D2A" w:rsidP="0077059C">
      <w:pPr>
        <w:jc w:val="both"/>
        <w:rPr>
          <w:rFonts w:ascii="Arial Narrow" w:hAnsi="Arial Narrow" w:cs="Arial"/>
          <w:sz w:val="28"/>
          <w:szCs w:val="28"/>
          <w:lang w:val="en-ZA" w:eastAsia="en-ZA"/>
        </w:rPr>
      </w:pPr>
      <w:r w:rsidRPr="00C44D2A">
        <w:rPr>
          <w:rFonts w:ascii="Arial Narrow" w:hAnsi="Arial Narrow" w:cs="Arial"/>
          <w:sz w:val="28"/>
          <w:szCs w:val="28"/>
          <w:lang w:val="en-ZA" w:eastAsia="en-ZA"/>
        </w:rPr>
        <w:t xml:space="preserve">* Other </w:t>
      </w:r>
      <w:r w:rsidR="0077059C" w:rsidRPr="00C44D2A">
        <w:rPr>
          <w:rFonts w:ascii="Arial Narrow" w:hAnsi="Arial Narrow" w:cs="Arial"/>
          <w:sz w:val="28"/>
          <w:szCs w:val="28"/>
          <w:lang w:val="en-ZA" w:eastAsia="en-ZA"/>
        </w:rPr>
        <w:t xml:space="preserve">refers mostly to cases where the firms were hired to </w:t>
      </w:r>
      <w:r w:rsidRPr="00C44D2A">
        <w:rPr>
          <w:rFonts w:ascii="Arial Narrow" w:hAnsi="Arial Narrow" w:cs="Arial"/>
          <w:sz w:val="28"/>
          <w:szCs w:val="28"/>
          <w:lang w:val="en-ZA" w:eastAsia="en-ZA"/>
        </w:rPr>
        <w:t>provide</w:t>
      </w:r>
      <w:r w:rsidR="0077059C" w:rsidRPr="00C44D2A">
        <w:rPr>
          <w:rFonts w:ascii="Arial Narrow" w:hAnsi="Arial Narrow" w:cs="Arial"/>
          <w:sz w:val="28"/>
          <w:szCs w:val="28"/>
          <w:lang w:val="en-ZA" w:eastAsia="en-ZA"/>
        </w:rPr>
        <w:t xml:space="preserve"> a bouquet of legal services over a particular time. Such services included drafting contracts and service level agreements, development of legal policies, contract vetting, </w:t>
      </w:r>
      <w:r w:rsidRPr="00C44D2A">
        <w:rPr>
          <w:rFonts w:ascii="Arial Narrow" w:hAnsi="Arial Narrow" w:cs="Arial"/>
          <w:sz w:val="28"/>
          <w:szCs w:val="28"/>
          <w:lang w:val="en-ZA" w:eastAsia="en-ZA"/>
        </w:rPr>
        <w:t>and provision</w:t>
      </w:r>
      <w:r w:rsidR="0077059C" w:rsidRPr="00C44D2A">
        <w:rPr>
          <w:rFonts w:ascii="Arial Narrow" w:hAnsi="Arial Narrow" w:cs="Arial"/>
          <w:sz w:val="28"/>
          <w:szCs w:val="28"/>
          <w:lang w:val="en-ZA" w:eastAsia="en-ZA"/>
        </w:rPr>
        <w:t xml:space="preserve"> of general legal advice.</w:t>
      </w:r>
    </w:p>
    <w:p w:rsidR="00B035D4" w:rsidRPr="0079080C" w:rsidRDefault="00B035D4" w:rsidP="00B035D4">
      <w:pPr>
        <w:tabs>
          <w:tab w:val="left" w:pos="432"/>
          <w:tab w:val="left" w:pos="864"/>
        </w:tabs>
        <w:spacing w:line="320" w:lineRule="exact"/>
        <w:jc w:val="both"/>
        <w:rPr>
          <w:rFonts w:ascii="Arial Narrow" w:hAnsi="Arial Narrow" w:cs="Arial"/>
          <w:b/>
          <w:sz w:val="28"/>
          <w:szCs w:val="28"/>
          <w:lang w:val="en-ZA"/>
        </w:rPr>
      </w:pPr>
    </w:p>
    <w:p w:rsidR="0079080C" w:rsidRPr="0079080C" w:rsidRDefault="0079080C" w:rsidP="00B035D4">
      <w:pPr>
        <w:tabs>
          <w:tab w:val="left" w:pos="432"/>
          <w:tab w:val="left" w:pos="864"/>
        </w:tabs>
        <w:spacing w:line="320" w:lineRule="exact"/>
        <w:jc w:val="both"/>
        <w:rPr>
          <w:rFonts w:ascii="Arial Narrow" w:hAnsi="Arial Narrow" w:cs="Arial"/>
          <w:b/>
          <w:sz w:val="28"/>
          <w:szCs w:val="28"/>
        </w:rPr>
      </w:pPr>
    </w:p>
    <w:p w:rsidR="0079080C" w:rsidRPr="0079080C" w:rsidRDefault="0079080C" w:rsidP="00B035D4">
      <w:pPr>
        <w:tabs>
          <w:tab w:val="left" w:pos="432"/>
          <w:tab w:val="left" w:pos="864"/>
        </w:tabs>
        <w:spacing w:line="320" w:lineRule="exact"/>
        <w:jc w:val="both"/>
        <w:rPr>
          <w:rFonts w:ascii="Arial Narrow" w:hAnsi="Arial Narrow" w:cs="Arial"/>
          <w:b/>
          <w:sz w:val="28"/>
          <w:szCs w:val="28"/>
        </w:rPr>
      </w:pPr>
    </w:p>
    <w:p w:rsidR="00C662BB" w:rsidRPr="0079080C" w:rsidRDefault="00E44A4A" w:rsidP="00C662BB">
      <w:pPr>
        <w:tabs>
          <w:tab w:val="left" w:pos="432"/>
          <w:tab w:val="left" w:pos="864"/>
        </w:tabs>
        <w:spacing w:line="320" w:lineRule="exact"/>
        <w:jc w:val="both"/>
        <w:rPr>
          <w:rFonts w:ascii="Arial Narrow" w:hAnsi="Arial Narrow" w:cs="Arial"/>
          <w:sz w:val="28"/>
          <w:szCs w:val="28"/>
        </w:rPr>
      </w:pPr>
      <w:r>
        <w:rPr>
          <w:rFonts w:ascii="Arial Narrow" w:hAnsi="Arial Narrow" w:cs="Arial"/>
          <w:b/>
          <w:sz w:val="28"/>
          <w:szCs w:val="28"/>
        </w:rPr>
        <w:t>END</w:t>
      </w:r>
    </w:p>
    <w:sectPr w:rsidR="00C662BB" w:rsidRPr="0079080C" w:rsidSect="006E7CE9">
      <w:headerReference w:type="even" r:id="rId8"/>
      <w:headerReference w:type="default" r:id="rId9"/>
      <w:footerReference w:type="default" r:id="rId10"/>
      <w:footerReference w:type="first" r:id="rId11"/>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EA" w:rsidRDefault="005F0AEA">
      <w:r>
        <w:separator/>
      </w:r>
    </w:p>
  </w:endnote>
  <w:endnote w:type="continuationSeparator" w:id="0">
    <w:p w:rsidR="005F0AEA" w:rsidRDefault="005F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76" w:rsidRPr="00844E7D" w:rsidRDefault="00166A76" w:rsidP="00166A76">
    <w:pPr>
      <w:tabs>
        <w:tab w:val="left" w:pos="432"/>
        <w:tab w:val="left" w:pos="864"/>
      </w:tabs>
      <w:spacing w:line="320" w:lineRule="exact"/>
      <w:jc w:val="both"/>
      <w:rPr>
        <w:rFonts w:ascii="Arial" w:hAnsi="Arial" w:cs="Arial"/>
      </w:rPr>
    </w:pPr>
    <w:r>
      <w:rPr>
        <w:rFonts w:ascii="Arial" w:hAnsi="Arial" w:cs="Arial"/>
      </w:rPr>
      <w:t xml:space="preserve">1071 Mr A C ROOS </w:t>
    </w:r>
    <w:r w:rsidRPr="00844E7D">
      <w:rPr>
        <w:rFonts w:ascii="Arial" w:hAnsi="Arial" w:cs="Arial"/>
      </w:rPr>
      <w:t>(DA) to ask the Minister of Home Affairs:</w:t>
    </w:r>
  </w:p>
  <w:p w:rsidR="00166A76" w:rsidRDefault="00166A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3F" w:rsidRPr="0063053F" w:rsidRDefault="00844E7D" w:rsidP="0063053F">
    <w:pPr>
      <w:tabs>
        <w:tab w:val="left" w:pos="432"/>
        <w:tab w:val="left" w:pos="864"/>
      </w:tabs>
      <w:spacing w:line="320" w:lineRule="exact"/>
      <w:jc w:val="both"/>
      <w:rPr>
        <w:rFonts w:ascii="Arial" w:hAnsi="Arial" w:cs="Arial"/>
        <w:b/>
      </w:rPr>
    </w:pPr>
    <w:r w:rsidRPr="00844E7D">
      <w:rPr>
        <w:rFonts w:ascii="Arial" w:hAnsi="Arial" w:cs="Arial"/>
      </w:rPr>
      <w:t>1</w:t>
    </w:r>
    <w:r w:rsidR="0079080C">
      <w:rPr>
        <w:rFonts w:ascii="Arial" w:hAnsi="Arial" w:cs="Arial"/>
      </w:rPr>
      <w:t xml:space="preserve">071 Mr A C ROOS </w:t>
    </w:r>
    <w:r w:rsidRPr="00844E7D">
      <w:rPr>
        <w:rFonts w:ascii="Arial" w:hAnsi="Arial" w:cs="Arial"/>
      </w:rPr>
      <w:t>(DA</w:t>
    </w:r>
    <w:r w:rsidR="0063053F" w:rsidRPr="00844E7D">
      <w:rPr>
        <w:rFonts w:ascii="Arial" w:hAnsi="Arial" w:cs="Arial"/>
      </w:rPr>
      <w:t>) to ask the Minister of Home Affairs</w:t>
    </w:r>
    <w:r w:rsidR="0063053F" w:rsidRPr="0063053F">
      <w:rPr>
        <w:rFonts w:ascii="Arial" w:hAnsi="Arial" w:cs="Arial"/>
        <w:b/>
      </w:rPr>
      <w:t>:</w:t>
    </w:r>
  </w:p>
  <w:p w:rsidR="0063053F" w:rsidRDefault="00630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EA" w:rsidRDefault="005F0AEA">
      <w:r>
        <w:separator/>
      </w:r>
    </w:p>
  </w:footnote>
  <w:footnote w:type="continuationSeparator" w:id="0">
    <w:p w:rsidR="005F0AEA" w:rsidRDefault="005F0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B6F">
      <w:rPr>
        <w:rStyle w:val="PageNumber"/>
        <w:noProof/>
      </w:rPr>
      <w:t>2</w:t>
    </w:r>
    <w:r>
      <w:rPr>
        <w:rStyle w:val="PageNumber"/>
      </w:rPr>
      <w:fldChar w:fldCharType="end"/>
    </w:r>
  </w:p>
  <w:p w:rsidR="0063053F" w:rsidRPr="00844E7D" w:rsidRDefault="0079080C" w:rsidP="0063053F">
    <w:pPr>
      <w:tabs>
        <w:tab w:val="left" w:pos="432"/>
        <w:tab w:val="left" w:pos="864"/>
      </w:tabs>
      <w:spacing w:line="320" w:lineRule="exact"/>
      <w:jc w:val="both"/>
      <w:rPr>
        <w:rFonts w:ascii="Arial" w:hAnsi="Arial" w:cs="Arial"/>
      </w:rPr>
    </w:pPr>
    <w:r>
      <w:rPr>
        <w:rFonts w:ascii="Arial" w:hAnsi="Arial" w:cs="Arial"/>
      </w:rPr>
      <w:t xml:space="preserve">1071 Mr A C ROOS </w:t>
    </w:r>
    <w:r w:rsidR="00844E7D" w:rsidRPr="00844E7D">
      <w:rPr>
        <w:rFonts w:ascii="Arial" w:hAnsi="Arial" w:cs="Arial"/>
      </w:rPr>
      <w:t>(DA) to ask the Minister of Home Affairs:</w:t>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C22B5A"/>
    <w:multiLevelType w:val="hybridMultilevel"/>
    <w:tmpl w:val="F5B0EB88"/>
    <w:lvl w:ilvl="0" w:tplc="CC9E4C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703EEF"/>
    <w:multiLevelType w:val="hybridMultilevel"/>
    <w:tmpl w:val="FC18DC2C"/>
    <w:lvl w:ilvl="0" w:tplc="43EAD31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9B021B"/>
    <w:multiLevelType w:val="hybridMultilevel"/>
    <w:tmpl w:val="F6F49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85E47"/>
    <w:multiLevelType w:val="hybridMultilevel"/>
    <w:tmpl w:val="47DC5692"/>
    <w:lvl w:ilvl="0" w:tplc="B13CD7F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5C36BEC"/>
    <w:multiLevelType w:val="hybridMultilevel"/>
    <w:tmpl w:val="4F447010"/>
    <w:lvl w:ilvl="0" w:tplc="B13CD7F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20"/>
  </w:num>
  <w:num w:numId="4">
    <w:abstractNumId w:val="25"/>
  </w:num>
  <w:num w:numId="5">
    <w:abstractNumId w:val="4"/>
  </w:num>
  <w:num w:numId="6">
    <w:abstractNumId w:val="23"/>
  </w:num>
  <w:num w:numId="7">
    <w:abstractNumId w:val="34"/>
  </w:num>
  <w:num w:numId="8">
    <w:abstractNumId w:val="40"/>
  </w:num>
  <w:num w:numId="9">
    <w:abstractNumId w:val="15"/>
  </w:num>
  <w:num w:numId="10">
    <w:abstractNumId w:val="38"/>
  </w:num>
  <w:num w:numId="11">
    <w:abstractNumId w:val="19"/>
  </w:num>
  <w:num w:numId="12">
    <w:abstractNumId w:val="8"/>
  </w:num>
  <w:num w:numId="13">
    <w:abstractNumId w:val="28"/>
  </w:num>
  <w:num w:numId="14">
    <w:abstractNumId w:val="37"/>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3"/>
  </w:num>
  <w:num w:numId="21">
    <w:abstractNumId w:val="31"/>
  </w:num>
  <w:num w:numId="22">
    <w:abstractNumId w:val="0"/>
  </w:num>
  <w:num w:numId="23">
    <w:abstractNumId w:val="11"/>
  </w:num>
  <w:num w:numId="24">
    <w:abstractNumId w:val="35"/>
  </w:num>
  <w:num w:numId="25">
    <w:abstractNumId w:val="5"/>
  </w:num>
  <w:num w:numId="26">
    <w:abstractNumId w:val="21"/>
  </w:num>
  <w:num w:numId="27">
    <w:abstractNumId w:val="27"/>
  </w:num>
  <w:num w:numId="28">
    <w:abstractNumId w:val="18"/>
  </w:num>
  <w:num w:numId="29">
    <w:abstractNumId w:val="32"/>
  </w:num>
  <w:num w:numId="30">
    <w:abstractNumId w:val="22"/>
  </w:num>
  <w:num w:numId="31">
    <w:abstractNumId w:val="10"/>
  </w:num>
  <w:num w:numId="32">
    <w:abstractNumId w:val="17"/>
  </w:num>
  <w:num w:numId="33">
    <w:abstractNumId w:val="26"/>
  </w:num>
  <w:num w:numId="34">
    <w:abstractNumId w:val="39"/>
  </w:num>
  <w:num w:numId="35">
    <w:abstractNumId w:val="1"/>
  </w:num>
  <w:num w:numId="36">
    <w:abstractNumId w:val="36"/>
  </w:num>
  <w:num w:numId="37">
    <w:abstractNumId w:val="9"/>
  </w:num>
  <w:num w:numId="38">
    <w:abstractNumId w:val="3"/>
  </w:num>
  <w:num w:numId="39">
    <w:abstractNumId w:val="14"/>
  </w:num>
  <w:num w:numId="40">
    <w:abstractNumId w:val="24"/>
  </w:num>
  <w:num w:numId="41">
    <w:abstractNumId w:val="16"/>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13B"/>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1B2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B6F"/>
    <w:rsid w:val="00165E62"/>
    <w:rsid w:val="001662E6"/>
    <w:rsid w:val="00166A7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8B4"/>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3D"/>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58D5"/>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0AEA"/>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53F"/>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59C"/>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80C"/>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E7D"/>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4D2A"/>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4A4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0CE6"/>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76B34-52F6-4437-AAB8-09C08A82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63053F"/>
    <w:pPr>
      <w:tabs>
        <w:tab w:val="center" w:pos="4513"/>
        <w:tab w:val="right" w:pos="9026"/>
      </w:tabs>
    </w:pPr>
  </w:style>
  <w:style w:type="character" w:customStyle="1" w:styleId="FooterChar">
    <w:name w:val="Footer Char"/>
    <w:link w:val="Footer"/>
    <w:rsid w:val="0063053F"/>
    <w:rPr>
      <w:sz w:val="24"/>
      <w:szCs w:val="24"/>
      <w:lang w:val="en-GB" w:eastAsia="en-US"/>
    </w:rPr>
  </w:style>
  <w:style w:type="table" w:customStyle="1" w:styleId="TableGrid1">
    <w:name w:val="Table Grid1"/>
    <w:basedOn w:val="TableNormal"/>
    <w:next w:val="TableGrid"/>
    <w:uiPriority w:val="59"/>
    <w:rsid w:val="007705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37D1-8DD9-419F-B50F-A856B23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2020-06-15T09:13:00Z</cp:lastPrinted>
  <dcterms:created xsi:type="dcterms:W3CDTF">2020-07-26T19:15:00Z</dcterms:created>
  <dcterms:modified xsi:type="dcterms:W3CDTF">2020-07-26T19:15:00Z</dcterms:modified>
</cp:coreProperties>
</file>