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NATIONAL ASSEMBLY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(For written reply)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QUESTION NO. 1069 (NW2227E)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C652B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1C652B">
        <w:rPr>
          <w:rFonts w:ascii="Arial" w:hAnsi="Arial" w:cs="Arial"/>
          <w:b/>
          <w:sz w:val="20"/>
          <w:szCs w:val="20"/>
        </w:rPr>
        <w:t xml:space="preserve"> 18 of 2019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DATE OF PUBLICATION: 11 October 2019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Mr S N August (Good) to ask the Minister of Environment, Forestry and Fisheries: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sz w:val="20"/>
          <w:szCs w:val="20"/>
        </w:rPr>
        <w:t>(1) Whether, in view of the fact that the former Department of Agriculture, Forestry and Fisheries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was unable to res</w:t>
      </w:r>
      <w:r>
        <w:rPr>
          <w:rFonts w:ascii="Arial" w:hAnsi="Arial" w:cs="Arial"/>
          <w:sz w:val="20"/>
          <w:szCs w:val="20"/>
        </w:rPr>
        <w:t>olve the matter of the long-term</w:t>
      </w:r>
      <w:r w:rsidRPr="001C652B">
        <w:rPr>
          <w:rFonts w:ascii="Arial" w:hAnsi="Arial" w:cs="Arial"/>
          <w:sz w:val="20"/>
          <w:szCs w:val="20"/>
        </w:rPr>
        <w:t xml:space="preserve"> fishing rights in the abalone commercial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sector since 2016, her department has made any progress with regard to the Fishing Rights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Allocation Process (FRAP 2020); if not, by what date does she expect the (a) FRAP 2020 to be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 xml:space="preserve">completed and (b) abalone fishing allocations to be finalised In order for harvesting to commence; if so,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sz w:val="20"/>
          <w:szCs w:val="20"/>
        </w:rPr>
        <w:t>(2) has the abalone fishing sector been included In the FRAP 2020; If not, why not; if so, what are the relevant details?</w:t>
      </w:r>
      <w:r w:rsidRPr="001C652B"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b/>
          <w:sz w:val="20"/>
          <w:szCs w:val="20"/>
        </w:rPr>
        <w:t>1069. THE MINISTER OF ENVIRONMENT, FORESTRY AND FISHERIES REPLIES</w:t>
      </w:r>
      <w:proofErr w:type="gramStart"/>
      <w:r w:rsidRPr="001C652B">
        <w:rPr>
          <w:rFonts w:ascii="Arial" w:hAnsi="Arial" w:cs="Arial"/>
          <w:b/>
          <w:sz w:val="20"/>
          <w:szCs w:val="20"/>
        </w:rPr>
        <w:t>:</w:t>
      </w:r>
      <w:proofErr w:type="gramEnd"/>
      <w:r w:rsidRPr="001C652B"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sz w:val="20"/>
          <w:szCs w:val="20"/>
        </w:rPr>
        <w:br/>
        <w:t xml:space="preserve">(1)(a) On 04 September 2019, Cabinet endorsed the recommendation to extend the timeframes for dealing with the fishing rights in 12 commercial fishing secto11 which </w:t>
      </w:r>
      <w:r w:rsidRPr="001C652B">
        <w:rPr>
          <w:rFonts w:ascii="Arial" w:eastAsia="HiddenHorzOCR" w:hAnsi="Arial" w:cs="Arial"/>
          <w:sz w:val="20"/>
          <w:szCs w:val="20"/>
        </w:rPr>
        <w:t xml:space="preserve">~ </w:t>
      </w:r>
      <w:r w:rsidRPr="001C652B">
        <w:rPr>
          <w:rFonts w:ascii="Arial" w:hAnsi="Arial" w:cs="Arial"/>
          <w:sz w:val="20"/>
          <w:szCs w:val="20"/>
        </w:rPr>
        <w:t>due to expire on 31 December 2020. The FRAP process will therefore be extended until 31 December 2021.</w:t>
      </w:r>
      <w:r w:rsidRPr="001C652B"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sz w:val="20"/>
          <w:szCs w:val="20"/>
        </w:rPr>
        <w:br/>
        <w:t xml:space="preserve">During this time, the Department will conduct Socio-Economic Impact Analysis studies on the General Policy on the Allocation of Commercial Fishing Rights as well as the 12 sector-specific polices. The Department will also appoint a number of service providers </w:t>
      </w:r>
      <w:r w:rsidRPr="001C652B">
        <w:rPr>
          <w:rFonts w:ascii="Arial" w:eastAsia="HiddenHorzOCR" w:hAnsi="Arial" w:cs="Arial"/>
          <w:sz w:val="20"/>
          <w:szCs w:val="20"/>
        </w:rPr>
        <w:t xml:space="preserve">~ </w:t>
      </w:r>
      <w:r w:rsidRPr="001C652B">
        <w:rPr>
          <w:rFonts w:ascii="Arial" w:hAnsi="Arial" w:cs="Arial"/>
          <w:sz w:val="20"/>
          <w:szCs w:val="20"/>
        </w:rPr>
        <w:t>manage and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observe the Rights Allocation process; to develop and manage the database; to assist with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adjudications, and to conduct forensic Investigations and audits on the information provided by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the applicants. The Department will ensure that the awarding of all the tenders as well as the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 xml:space="preserve">actual decision-making during the allocation process </w:t>
      </w:r>
      <w:proofErr w:type="gramStart"/>
      <w:r w:rsidRPr="001C652B">
        <w:rPr>
          <w:rFonts w:ascii="Arial" w:hAnsi="Arial" w:cs="Arial"/>
          <w:sz w:val="20"/>
          <w:szCs w:val="20"/>
        </w:rPr>
        <w:t>Is</w:t>
      </w:r>
      <w:proofErr w:type="gramEnd"/>
      <w:r w:rsidRPr="001C652B">
        <w:rPr>
          <w:rFonts w:ascii="Arial" w:hAnsi="Arial" w:cs="Arial"/>
          <w:sz w:val="20"/>
          <w:szCs w:val="20"/>
        </w:rPr>
        <w:t xml:space="preserve"> open to public scrutiny. The Department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will also use the additional time to ensure that the decision making is supported by credible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scientific and sock&gt;«</w:t>
      </w:r>
      <w:proofErr w:type="gramStart"/>
      <w:r w:rsidRPr="001C652B">
        <w:rPr>
          <w:rFonts w:ascii="Arial" w:hAnsi="Arial" w:cs="Arial"/>
          <w:sz w:val="20"/>
          <w:szCs w:val="20"/>
        </w:rPr>
        <w:t>:</w:t>
      </w:r>
      <w:proofErr w:type="spellStart"/>
      <w:r w:rsidRPr="001C652B">
        <w:rPr>
          <w:rFonts w:ascii="Arial" w:hAnsi="Arial" w:cs="Arial"/>
          <w:sz w:val="20"/>
          <w:szCs w:val="20"/>
        </w:rPr>
        <w:t>onomic</w:t>
      </w:r>
      <w:proofErr w:type="spellEnd"/>
      <w:proofErr w:type="gramEnd"/>
      <w:r w:rsidRPr="001C652B">
        <w:rPr>
          <w:rFonts w:ascii="Arial" w:hAnsi="Arial" w:cs="Arial"/>
          <w:sz w:val="20"/>
          <w:szCs w:val="20"/>
        </w:rPr>
        <w:t xml:space="preserve"> information on all the fishing sectors due for reallocation.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sz w:val="20"/>
          <w:szCs w:val="20"/>
        </w:rPr>
        <w:t xml:space="preserve">(1)(b) The abalone fishery </w:t>
      </w:r>
      <w:proofErr w:type="gramStart"/>
      <w:r w:rsidRPr="001C652B">
        <w:rPr>
          <w:rFonts w:ascii="Arial" w:hAnsi="Arial" w:cs="Arial"/>
          <w:sz w:val="20"/>
          <w:szCs w:val="20"/>
        </w:rPr>
        <w:t>Is</w:t>
      </w:r>
      <w:proofErr w:type="gramEnd"/>
      <w:r w:rsidRPr="001C652B">
        <w:rPr>
          <w:rFonts w:ascii="Arial" w:hAnsi="Arial" w:cs="Arial"/>
          <w:sz w:val="20"/>
          <w:szCs w:val="20"/>
        </w:rPr>
        <w:t xml:space="preserve"> currently operating under exemption. A further exemption will be granted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for the 2019n020 fishing season in order to allow for the harvesting of this resource.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C652B">
        <w:rPr>
          <w:rFonts w:ascii="Arial" w:hAnsi="Arial" w:cs="Arial"/>
          <w:sz w:val="20"/>
          <w:szCs w:val="20"/>
        </w:rPr>
        <w:t>(2) The Department of Environment, Forestry and Fisheries decided to postpone the allocation of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fishing rights in order to allow the time to engage meaningfully with interested and affected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parties, with the aim of developing a roadmap and turnaround strategy involving a range of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local and International stakeholders for the future sustainable management of fishing. To this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 xml:space="preserve">end, we will appoint a special task team with </w:t>
      </w:r>
      <w:proofErr w:type="spellStart"/>
      <w:r w:rsidRPr="001C652B">
        <w:rPr>
          <w:rFonts w:ascii="Arial" w:hAnsi="Arial" w:cs="Arial"/>
          <w:sz w:val="20"/>
          <w:szCs w:val="20"/>
        </w:rPr>
        <w:t>speclflc</w:t>
      </w:r>
      <w:proofErr w:type="spellEnd"/>
      <w:r w:rsidRPr="001C652B">
        <w:rPr>
          <w:rFonts w:ascii="Arial" w:hAnsi="Arial" w:cs="Arial"/>
          <w:sz w:val="20"/>
          <w:szCs w:val="20"/>
        </w:rPr>
        <w:t xml:space="preserve"> terms of reference to take the process</w:t>
      </w:r>
      <w:r>
        <w:rPr>
          <w:rFonts w:ascii="Arial" w:hAnsi="Arial" w:cs="Arial"/>
          <w:sz w:val="20"/>
          <w:szCs w:val="20"/>
        </w:rPr>
        <w:t xml:space="preserve"> </w:t>
      </w:r>
      <w:r w:rsidRPr="001C652B">
        <w:rPr>
          <w:rFonts w:ascii="Arial" w:hAnsi="Arial" w:cs="Arial"/>
          <w:sz w:val="20"/>
          <w:szCs w:val="20"/>
        </w:rPr>
        <w:t>forward.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MS BD CREECY, MP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MINISTER OF ENVIRONMENT, FORESTRY AND FISHERIES</w:t>
      </w:r>
    </w:p>
    <w:p w:rsidR="001C652B" w:rsidRPr="001C652B" w:rsidRDefault="001C652B" w:rsidP="001C6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52B">
        <w:rPr>
          <w:rFonts w:ascii="Arial" w:hAnsi="Arial" w:cs="Arial"/>
          <w:b/>
          <w:sz w:val="20"/>
          <w:szCs w:val="20"/>
        </w:rPr>
        <w:t>DATE</w:t>
      </w:r>
      <w:r w:rsidRPr="001C652B">
        <w:rPr>
          <w:rFonts w:ascii="Arial" w:hAnsi="Arial" w:cs="Arial"/>
          <w:sz w:val="20"/>
          <w:szCs w:val="20"/>
        </w:rPr>
        <w:t>: 24/10/2019</w:t>
      </w:r>
    </w:p>
    <w:sectPr w:rsidR="001C652B" w:rsidRPr="001C652B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C652B"/>
    <w:rsid w:val="001C652B"/>
    <w:rsid w:val="00672221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2348</Characters>
  <Application>Microsoft Office Word</Application>
  <DocSecurity>0</DocSecurity>
  <Lines>19</Lines>
  <Paragraphs>5</Paragraphs>
  <ScaleCrop>false</ScaleCrop>
  <Company>Proline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2019-12-12T10:57:00Z</dcterms:created>
  <dcterms:modified xsi:type="dcterms:W3CDTF">2019-12-12T11:07:00Z</dcterms:modified>
</cp:coreProperties>
</file>