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636" w:rsidRDefault="006B5636" w:rsidP="008C5A32">
      <w:pPr>
        <w:pStyle w:val="DACBODYTEXT"/>
        <w:spacing w:after="0"/>
        <w:ind w:left="0"/>
        <w:rPr>
          <w:rFonts w:cs="Arial"/>
          <w:b/>
          <w:sz w:val="32"/>
          <w:szCs w:val="32"/>
        </w:rPr>
      </w:pPr>
    </w:p>
    <w:p w:rsidR="006B5636" w:rsidRDefault="006B5636" w:rsidP="008C5A32">
      <w:pPr>
        <w:pStyle w:val="DACBODYTEXT"/>
        <w:spacing w:after="0"/>
        <w:ind w:left="0"/>
        <w:rPr>
          <w:rFonts w:cs="Arial"/>
          <w:b/>
          <w:sz w:val="32"/>
          <w:szCs w:val="32"/>
        </w:rPr>
      </w:pPr>
    </w:p>
    <w:p w:rsidR="006B5636" w:rsidRDefault="006B5636" w:rsidP="008C5A32">
      <w:pPr>
        <w:pStyle w:val="DACBODYTEXT"/>
        <w:spacing w:after="0"/>
        <w:ind w:left="0"/>
        <w:rPr>
          <w:rFonts w:cs="Arial"/>
          <w:b/>
          <w:sz w:val="32"/>
          <w:szCs w:val="32"/>
        </w:rPr>
      </w:pPr>
    </w:p>
    <w:p w:rsidR="006B5636" w:rsidRDefault="006B5636" w:rsidP="008C5A32">
      <w:pPr>
        <w:pStyle w:val="DACBODYTEXT"/>
        <w:spacing w:after="0"/>
        <w:ind w:left="0"/>
        <w:rPr>
          <w:rFonts w:cs="Arial"/>
          <w:b/>
          <w:sz w:val="32"/>
          <w:szCs w:val="32"/>
        </w:rPr>
      </w:pPr>
    </w:p>
    <w:p w:rsidR="003C3389" w:rsidRPr="00782E51" w:rsidRDefault="003C3389" w:rsidP="003C3389">
      <w:pPr>
        <w:jc w:val="center"/>
        <w:rPr>
          <w:rFonts w:eastAsia="Calibri" w:cs="Times New Roman"/>
          <w:b/>
          <w:sz w:val="32"/>
          <w:szCs w:val="32"/>
        </w:rPr>
      </w:pPr>
      <w:r w:rsidRPr="00782E51">
        <w:rPr>
          <w:rFonts w:eastAsia="Calibri" w:cs="Times New Roman"/>
          <w:b/>
          <w:sz w:val="32"/>
          <w:szCs w:val="32"/>
        </w:rPr>
        <w:t>NATIONAL ASSEMBLY</w:t>
      </w:r>
    </w:p>
    <w:p w:rsidR="003C3389" w:rsidRPr="00782E51" w:rsidRDefault="003C3389" w:rsidP="003C3389">
      <w:pPr>
        <w:rPr>
          <w:rFonts w:eastAsia="Calibri" w:cs="Times New Roman"/>
          <w:b/>
          <w:sz w:val="32"/>
          <w:szCs w:val="32"/>
          <w:u w:val="single"/>
        </w:rPr>
      </w:pPr>
      <w:r w:rsidRPr="00782E51">
        <w:rPr>
          <w:rFonts w:eastAsia="Calibri" w:cs="Times New Roman"/>
          <w:b/>
          <w:sz w:val="32"/>
          <w:szCs w:val="32"/>
          <w:u w:val="single"/>
        </w:rPr>
        <w:t>QUESTION NO. 1063-2021</w:t>
      </w:r>
    </w:p>
    <w:p w:rsidR="003C3389" w:rsidRPr="00782E51" w:rsidRDefault="003C3389" w:rsidP="003C3389">
      <w:pPr>
        <w:rPr>
          <w:rFonts w:eastAsia="Calibri" w:cs="Arial"/>
          <w:b/>
          <w:sz w:val="32"/>
          <w:szCs w:val="32"/>
        </w:rPr>
      </w:pPr>
      <w:r w:rsidRPr="00782E51">
        <w:rPr>
          <w:rFonts w:eastAsia="Calibri" w:cs="Times New Roman"/>
          <w:b/>
          <w:sz w:val="32"/>
          <w:szCs w:val="32"/>
        </w:rPr>
        <w:t xml:space="preserve"> </w:t>
      </w:r>
      <w:r w:rsidRPr="00782E51">
        <w:rPr>
          <w:rFonts w:eastAsia="Calibri" w:cs="Arial"/>
          <w:b/>
          <w:sz w:val="32"/>
          <w:szCs w:val="32"/>
          <w:u w:val="single"/>
        </w:rPr>
        <w:t>FOR WRITTEN REPLY</w:t>
      </w:r>
    </w:p>
    <w:p w:rsidR="003C3389" w:rsidRPr="00782E51" w:rsidRDefault="003C3389" w:rsidP="003C3389">
      <w:pPr>
        <w:ind w:left="90"/>
        <w:rPr>
          <w:rFonts w:eastAsia="Calibri" w:cs="Times New Roman"/>
          <w:b/>
          <w:sz w:val="32"/>
          <w:szCs w:val="32"/>
        </w:rPr>
      </w:pPr>
      <w:r w:rsidRPr="00782E51">
        <w:rPr>
          <w:rFonts w:eastAsia="Calibri" w:cs="Times New Roman"/>
          <w:b/>
          <w:sz w:val="32"/>
          <w:szCs w:val="32"/>
        </w:rPr>
        <w:t>INTERNAL QUESTION PAPER NO:  12-2021, DATE OF PUBLICATION 07-05- 2021:</w:t>
      </w:r>
    </w:p>
    <w:p w:rsidR="003C3389" w:rsidRPr="00782E51" w:rsidRDefault="003C3389" w:rsidP="003C3389">
      <w:pPr>
        <w:ind w:left="90"/>
        <w:rPr>
          <w:rFonts w:eastAsia="Calibri" w:cs="Times New Roman"/>
          <w:b/>
          <w:sz w:val="32"/>
          <w:szCs w:val="32"/>
        </w:rPr>
      </w:pPr>
      <w:r w:rsidRPr="00782E51">
        <w:rPr>
          <w:rFonts w:eastAsia="Calibri" w:cs="Times New Roman"/>
          <w:b/>
          <w:sz w:val="32"/>
          <w:szCs w:val="32"/>
        </w:rPr>
        <w:t xml:space="preserve">“Ms V van Dyk (DA) to ask the Minister of Arts and Culture” </w:t>
      </w:r>
    </w:p>
    <w:p w:rsidR="003C3389" w:rsidRPr="00782E51" w:rsidRDefault="003C3389" w:rsidP="003C3389">
      <w:pPr>
        <w:spacing w:before="100" w:beforeAutospacing="1" w:after="100" w:afterAutospacing="1"/>
        <w:jc w:val="both"/>
        <w:outlineLvl w:val="0"/>
        <w:rPr>
          <w:rFonts w:eastAsia="Calibri" w:cs="Arial"/>
          <w:sz w:val="32"/>
          <w:szCs w:val="32"/>
        </w:rPr>
      </w:pPr>
      <w:r w:rsidRPr="00782E51">
        <w:rPr>
          <w:rFonts w:ascii="Times New Roman" w:eastAsia="Calibri" w:hAnsi="Times New Roman" w:cs="Times New Roman"/>
          <w:sz w:val="32"/>
          <w:szCs w:val="32"/>
        </w:rPr>
        <w:t>(</w:t>
      </w:r>
      <w:r w:rsidRPr="00782E51">
        <w:rPr>
          <w:rFonts w:eastAsia="Calibri" w:cs="Arial"/>
          <w:sz w:val="32"/>
          <w:szCs w:val="32"/>
        </w:rPr>
        <w:t>a) How has he found the Auditor-General (AG) to have invoked the Public Audit Amendment Act, Act 5 of 2018, which gives the AG power to crack down on irregular and fraudulent expenditure, when auditing the entities which report to him, (b) what more than recommendations did the AG propose, who mentioned various times in his reports that consequence management does not take place in the entities and (c) if consequence management does not take place, (</w:t>
      </w:r>
      <w:proofErr w:type="spellStart"/>
      <w:r w:rsidRPr="00782E51">
        <w:rPr>
          <w:rFonts w:eastAsia="Calibri" w:cs="Arial"/>
          <w:sz w:val="32"/>
          <w:szCs w:val="32"/>
        </w:rPr>
        <w:t>i</w:t>
      </w:r>
      <w:proofErr w:type="spellEnd"/>
      <w:r w:rsidRPr="00782E51">
        <w:rPr>
          <w:rFonts w:eastAsia="Calibri" w:cs="Arial"/>
          <w:sz w:val="32"/>
          <w:szCs w:val="32"/>
        </w:rPr>
        <w:t>) what is the next step and (ii) how is it enforced?</w:t>
      </w:r>
      <w:r w:rsidRPr="00782E51">
        <w:rPr>
          <w:rFonts w:eastAsia="Calibri" w:cs="Arial"/>
          <w:sz w:val="32"/>
          <w:szCs w:val="32"/>
        </w:rPr>
        <w:tab/>
      </w:r>
      <w:r w:rsidRPr="00782E51">
        <w:rPr>
          <w:rFonts w:eastAsia="Calibri" w:cs="Arial"/>
          <w:sz w:val="32"/>
          <w:szCs w:val="32"/>
        </w:rPr>
        <w:tab/>
      </w:r>
      <w:r w:rsidRPr="00782E51">
        <w:rPr>
          <w:rFonts w:eastAsia="Calibri" w:cs="Arial"/>
          <w:sz w:val="32"/>
          <w:szCs w:val="32"/>
        </w:rPr>
        <w:tab/>
      </w:r>
      <w:r w:rsidRPr="00782E51">
        <w:rPr>
          <w:rFonts w:eastAsia="Calibri" w:cs="Arial"/>
          <w:b/>
          <w:sz w:val="32"/>
          <w:szCs w:val="32"/>
        </w:rPr>
        <w:t>NW1250E</w:t>
      </w:r>
    </w:p>
    <w:p w:rsidR="003C3389" w:rsidRPr="00782E51" w:rsidRDefault="003C3389" w:rsidP="003C3389">
      <w:pPr>
        <w:tabs>
          <w:tab w:val="left" w:pos="8931"/>
        </w:tabs>
        <w:spacing w:after="0" w:line="360" w:lineRule="auto"/>
        <w:ind w:left="70"/>
        <w:jc w:val="both"/>
        <w:rPr>
          <w:rFonts w:eastAsia="Calibri" w:cs="Arial"/>
          <w:b/>
          <w:sz w:val="32"/>
          <w:szCs w:val="32"/>
        </w:rPr>
      </w:pPr>
      <w:r w:rsidRPr="00782E51">
        <w:rPr>
          <w:rFonts w:eastAsia="Calibri" w:cs="Arial"/>
          <w:b/>
          <w:sz w:val="32"/>
          <w:szCs w:val="32"/>
        </w:rPr>
        <w:t xml:space="preserve">REPLY: </w:t>
      </w:r>
    </w:p>
    <w:tbl>
      <w:tblPr>
        <w:tblStyle w:val="TableGrid"/>
        <w:tblW w:w="15295" w:type="dxa"/>
        <w:tblLook w:val="04A0"/>
      </w:tblPr>
      <w:tblGrid>
        <w:gridCol w:w="3256"/>
        <w:gridCol w:w="3685"/>
        <w:gridCol w:w="4111"/>
        <w:gridCol w:w="4243"/>
      </w:tblGrid>
      <w:tr w:rsidR="003C3389" w:rsidRPr="00782E51" w:rsidTr="003D3D1E">
        <w:tc>
          <w:tcPr>
            <w:tcW w:w="3256" w:type="dxa"/>
          </w:tcPr>
          <w:p w:rsidR="003C3389" w:rsidRPr="00782E51" w:rsidRDefault="003C3389" w:rsidP="003D3D1E">
            <w:pPr>
              <w:spacing w:after="0" w:line="240" w:lineRule="auto"/>
              <w:jc w:val="both"/>
              <w:rPr>
                <w:rFonts w:eastAsia="Calibri" w:cs="Calibri"/>
                <w:b/>
                <w:sz w:val="32"/>
                <w:szCs w:val="32"/>
              </w:rPr>
            </w:pPr>
            <w:r w:rsidRPr="00782E51">
              <w:rPr>
                <w:rFonts w:eastAsia="Calibri" w:cs="Calibri"/>
                <w:b/>
                <w:sz w:val="32"/>
                <w:szCs w:val="32"/>
              </w:rPr>
              <w:t>ENTITY</w:t>
            </w:r>
          </w:p>
          <w:p w:rsidR="003C3389" w:rsidRPr="00782E51" w:rsidRDefault="003C3389" w:rsidP="003D3D1E">
            <w:pPr>
              <w:spacing w:after="0" w:line="240" w:lineRule="auto"/>
              <w:jc w:val="both"/>
              <w:rPr>
                <w:rFonts w:eastAsia="Calibri" w:cs="Calibri"/>
                <w:b/>
                <w:sz w:val="32"/>
                <w:szCs w:val="32"/>
              </w:rPr>
            </w:pPr>
          </w:p>
        </w:tc>
        <w:tc>
          <w:tcPr>
            <w:tcW w:w="3685" w:type="dxa"/>
          </w:tcPr>
          <w:p w:rsidR="003C3389" w:rsidRPr="00782E51" w:rsidRDefault="003C3389" w:rsidP="003D3D1E">
            <w:pPr>
              <w:spacing w:after="0" w:line="240" w:lineRule="auto"/>
              <w:jc w:val="both"/>
              <w:rPr>
                <w:rFonts w:eastAsia="Calibri" w:cs="Calibri"/>
                <w:b/>
                <w:sz w:val="32"/>
                <w:szCs w:val="32"/>
              </w:rPr>
            </w:pPr>
            <w:r w:rsidRPr="00782E51">
              <w:rPr>
                <w:rFonts w:eastAsia="Calibri" w:cs="Calibri"/>
                <w:b/>
                <w:sz w:val="32"/>
                <w:szCs w:val="32"/>
              </w:rPr>
              <w:t>AG ADDITIONAL RECOMMENDATIONS</w:t>
            </w:r>
          </w:p>
        </w:tc>
        <w:tc>
          <w:tcPr>
            <w:tcW w:w="4111" w:type="dxa"/>
          </w:tcPr>
          <w:p w:rsidR="003C3389" w:rsidRPr="00782E51" w:rsidRDefault="003C3389" w:rsidP="003D3D1E">
            <w:pPr>
              <w:spacing w:after="0" w:line="240" w:lineRule="auto"/>
              <w:jc w:val="both"/>
              <w:rPr>
                <w:rFonts w:eastAsia="Calibri" w:cs="Calibri"/>
                <w:b/>
                <w:sz w:val="32"/>
                <w:szCs w:val="32"/>
              </w:rPr>
            </w:pPr>
            <w:r w:rsidRPr="00782E51">
              <w:rPr>
                <w:rFonts w:eastAsia="Calibri" w:cs="Calibri"/>
                <w:b/>
                <w:sz w:val="32"/>
                <w:szCs w:val="32"/>
              </w:rPr>
              <w:t>CONSEQUENCE MANAGEMENT APPLIED</w:t>
            </w:r>
          </w:p>
        </w:tc>
        <w:tc>
          <w:tcPr>
            <w:tcW w:w="4243" w:type="dxa"/>
          </w:tcPr>
          <w:p w:rsidR="003C3389" w:rsidRPr="00782E51" w:rsidRDefault="003C3389" w:rsidP="003D3D1E">
            <w:pPr>
              <w:spacing w:after="0" w:line="240" w:lineRule="auto"/>
              <w:jc w:val="both"/>
              <w:rPr>
                <w:rFonts w:eastAsia="Calibri" w:cs="Calibri"/>
                <w:b/>
                <w:sz w:val="32"/>
                <w:szCs w:val="32"/>
              </w:rPr>
            </w:pPr>
            <w:r w:rsidRPr="00782E51">
              <w:rPr>
                <w:rFonts w:eastAsia="Calibri" w:cs="Calibri"/>
                <w:b/>
                <w:sz w:val="32"/>
                <w:szCs w:val="32"/>
              </w:rPr>
              <w:t>IF IT DID NOT TAKE PLACE, HOW IS IT ENFORCED</w:t>
            </w:r>
          </w:p>
        </w:tc>
      </w:tr>
      <w:tr w:rsidR="003C3389" w:rsidRPr="00782E51" w:rsidTr="003D3D1E">
        <w:tc>
          <w:tcPr>
            <w:tcW w:w="3256" w:type="dxa"/>
          </w:tcPr>
          <w:p w:rsidR="003C3389" w:rsidRPr="00782E51" w:rsidRDefault="003C3389" w:rsidP="003D3D1E">
            <w:pPr>
              <w:spacing w:after="0" w:line="240" w:lineRule="auto"/>
              <w:jc w:val="both"/>
              <w:rPr>
                <w:rFonts w:eastAsia="Calibri" w:cs="Calibri"/>
                <w:b/>
                <w:sz w:val="32"/>
                <w:szCs w:val="32"/>
              </w:rPr>
            </w:pPr>
            <w:r w:rsidRPr="00782E51">
              <w:rPr>
                <w:rFonts w:eastAsia="Calibri" w:cs="Calibri"/>
                <w:b/>
                <w:sz w:val="32"/>
                <w:szCs w:val="32"/>
              </w:rPr>
              <w:t xml:space="preserve">AFRIKAANSE </w:t>
            </w:r>
            <w:r w:rsidRPr="00782E51">
              <w:rPr>
                <w:rFonts w:eastAsia="Calibri" w:cs="Calibri"/>
                <w:b/>
                <w:sz w:val="32"/>
                <w:szCs w:val="32"/>
              </w:rPr>
              <w:lastRenderedPageBreak/>
              <w:t>TAALMUSEUM</w:t>
            </w:r>
          </w:p>
        </w:tc>
        <w:tc>
          <w:tcPr>
            <w:tcW w:w="3685"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lastRenderedPageBreak/>
              <w:t xml:space="preserve">The AG identified </w:t>
            </w:r>
            <w:r w:rsidRPr="00782E51">
              <w:rPr>
                <w:rFonts w:eastAsia="Calibri" w:cs="Calibri"/>
                <w:sz w:val="32"/>
                <w:szCs w:val="32"/>
              </w:rPr>
              <w:lastRenderedPageBreak/>
              <w:t>irregular expenditure during the audit as well as requested proof that an investigation was done regarding the previous irregular expenditure.</w:t>
            </w:r>
          </w:p>
          <w:p w:rsidR="003C3389" w:rsidRPr="00782E51" w:rsidRDefault="003C3389" w:rsidP="003D3D1E">
            <w:pPr>
              <w:spacing w:after="0" w:line="240" w:lineRule="auto"/>
              <w:jc w:val="both"/>
              <w:rPr>
                <w:rFonts w:eastAsia="Calibri" w:cs="Calibri"/>
                <w:sz w:val="32"/>
                <w:szCs w:val="32"/>
              </w:rPr>
            </w:pPr>
          </w:p>
        </w:tc>
        <w:tc>
          <w:tcPr>
            <w:tcW w:w="4111"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lastRenderedPageBreak/>
              <w:t xml:space="preserve">Although the AG has been </w:t>
            </w:r>
            <w:r w:rsidRPr="00782E51">
              <w:rPr>
                <w:rFonts w:eastAsia="Calibri" w:cs="Calibri"/>
                <w:sz w:val="32"/>
                <w:szCs w:val="32"/>
              </w:rPr>
              <w:lastRenderedPageBreak/>
              <w:t>asking for reports, letters and minutes relating to how the ATM handled identified irregular expenditure, in its recommendations, the AG did not mention any corrective steps it will be considering from their side against the Council or Management.  This may be due to the nature of the irregular expenditure and the fact that it was due to administrative matters.  Value for money was still achieved by the ATM.</w:t>
            </w:r>
          </w:p>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Corrective steps have been taken against officials.</w:t>
            </w:r>
          </w:p>
        </w:tc>
        <w:tc>
          <w:tcPr>
            <w:tcW w:w="4243" w:type="dxa"/>
          </w:tcPr>
          <w:p w:rsidR="003C3389" w:rsidRPr="00782E51" w:rsidRDefault="003C3389" w:rsidP="003D3D1E">
            <w:pPr>
              <w:spacing w:after="0" w:line="240" w:lineRule="auto"/>
              <w:jc w:val="both"/>
              <w:rPr>
                <w:rFonts w:eastAsia="Calibri" w:cs="Calibri"/>
                <w:sz w:val="32"/>
                <w:szCs w:val="32"/>
              </w:rPr>
            </w:pPr>
          </w:p>
        </w:tc>
      </w:tr>
      <w:tr w:rsidR="003C3389" w:rsidRPr="00782E51" w:rsidTr="003D3D1E">
        <w:tc>
          <w:tcPr>
            <w:tcW w:w="3256" w:type="dxa"/>
          </w:tcPr>
          <w:p w:rsidR="003C3389" w:rsidRPr="00782E51" w:rsidRDefault="003C3389" w:rsidP="003D3D1E">
            <w:pPr>
              <w:spacing w:after="0" w:line="240" w:lineRule="auto"/>
              <w:jc w:val="both"/>
              <w:rPr>
                <w:rFonts w:eastAsia="Calibri" w:cs="Calibri"/>
                <w:b/>
                <w:sz w:val="32"/>
                <w:szCs w:val="32"/>
              </w:rPr>
            </w:pPr>
            <w:r w:rsidRPr="00782E51">
              <w:rPr>
                <w:rFonts w:eastAsia="Calibri" w:cs="Calibri"/>
                <w:b/>
                <w:sz w:val="32"/>
                <w:szCs w:val="32"/>
              </w:rPr>
              <w:lastRenderedPageBreak/>
              <w:t>NATIONAL MUSEUM</w:t>
            </w:r>
          </w:p>
        </w:tc>
        <w:tc>
          <w:tcPr>
            <w:tcW w:w="3685"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No findings applicable</w:t>
            </w:r>
          </w:p>
        </w:tc>
        <w:tc>
          <w:tcPr>
            <w:tcW w:w="4111"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N/A</w:t>
            </w:r>
          </w:p>
        </w:tc>
        <w:tc>
          <w:tcPr>
            <w:tcW w:w="4243"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N/A</w:t>
            </w:r>
          </w:p>
        </w:tc>
      </w:tr>
      <w:tr w:rsidR="003C3389" w:rsidRPr="00782E51" w:rsidTr="003D3D1E">
        <w:tc>
          <w:tcPr>
            <w:tcW w:w="3256" w:type="dxa"/>
          </w:tcPr>
          <w:p w:rsidR="003C3389" w:rsidRPr="00782E51" w:rsidRDefault="003C3389" w:rsidP="003D3D1E">
            <w:pPr>
              <w:spacing w:after="0" w:line="240" w:lineRule="auto"/>
              <w:jc w:val="both"/>
              <w:rPr>
                <w:rFonts w:eastAsia="Calibri" w:cs="Calibri"/>
                <w:b/>
                <w:sz w:val="32"/>
                <w:szCs w:val="32"/>
              </w:rPr>
            </w:pPr>
            <w:r w:rsidRPr="00782E51">
              <w:rPr>
                <w:rFonts w:eastAsia="Calibri" w:cs="Calibri"/>
                <w:b/>
                <w:sz w:val="32"/>
                <w:szCs w:val="32"/>
              </w:rPr>
              <w:t>WAR MUSEUM</w:t>
            </w:r>
          </w:p>
        </w:tc>
        <w:tc>
          <w:tcPr>
            <w:tcW w:w="3685"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no irregular or fraudulent expenditure incurred</w:t>
            </w:r>
          </w:p>
        </w:tc>
        <w:tc>
          <w:tcPr>
            <w:tcW w:w="4111"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N/A</w:t>
            </w:r>
          </w:p>
        </w:tc>
        <w:tc>
          <w:tcPr>
            <w:tcW w:w="4243"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N/A</w:t>
            </w:r>
          </w:p>
        </w:tc>
      </w:tr>
      <w:tr w:rsidR="003C3389" w:rsidRPr="00782E51" w:rsidTr="003D3D1E">
        <w:tc>
          <w:tcPr>
            <w:tcW w:w="3256" w:type="dxa"/>
          </w:tcPr>
          <w:p w:rsidR="003C3389" w:rsidRPr="00782E51" w:rsidRDefault="003C3389" w:rsidP="003D3D1E">
            <w:pPr>
              <w:spacing w:after="0" w:line="240" w:lineRule="auto"/>
              <w:jc w:val="both"/>
              <w:rPr>
                <w:rFonts w:eastAsia="Calibri" w:cs="Calibri"/>
                <w:b/>
                <w:sz w:val="32"/>
                <w:szCs w:val="32"/>
              </w:rPr>
            </w:pPr>
            <w:r w:rsidRPr="00782E51">
              <w:rPr>
                <w:rFonts w:eastAsia="Calibri" w:cs="Calibri"/>
                <w:b/>
                <w:sz w:val="32"/>
                <w:szCs w:val="32"/>
              </w:rPr>
              <w:t>UMSUNDUZI</w:t>
            </w:r>
          </w:p>
        </w:tc>
        <w:tc>
          <w:tcPr>
            <w:tcW w:w="3685"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Supply Chain Management</w:t>
            </w:r>
          </w:p>
        </w:tc>
        <w:tc>
          <w:tcPr>
            <w:tcW w:w="4111"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 xml:space="preserve">The </w:t>
            </w:r>
            <w:proofErr w:type="spellStart"/>
            <w:r w:rsidRPr="00782E51">
              <w:rPr>
                <w:rFonts w:eastAsia="Calibri" w:cs="Calibri"/>
                <w:sz w:val="32"/>
                <w:szCs w:val="32"/>
              </w:rPr>
              <w:t>UMsunduzi</w:t>
            </w:r>
            <w:proofErr w:type="spellEnd"/>
            <w:r w:rsidRPr="00782E51">
              <w:rPr>
                <w:rFonts w:eastAsia="Calibri" w:cs="Calibri"/>
                <w:sz w:val="32"/>
                <w:szCs w:val="32"/>
              </w:rPr>
              <w:t xml:space="preserve"> and </w:t>
            </w:r>
            <w:proofErr w:type="spellStart"/>
            <w:r w:rsidRPr="00782E51">
              <w:rPr>
                <w:rFonts w:eastAsia="Calibri" w:cs="Calibri"/>
                <w:sz w:val="32"/>
                <w:szCs w:val="32"/>
              </w:rPr>
              <w:t>Ncome</w:t>
            </w:r>
            <w:proofErr w:type="spellEnd"/>
            <w:r w:rsidRPr="00782E51">
              <w:rPr>
                <w:rFonts w:eastAsia="Calibri" w:cs="Calibri"/>
                <w:sz w:val="32"/>
                <w:szCs w:val="32"/>
              </w:rPr>
              <w:t xml:space="preserve"> Museum in order to remedy and to prevent the </w:t>
            </w:r>
            <w:r w:rsidRPr="00782E51">
              <w:rPr>
                <w:rFonts w:eastAsia="Calibri" w:cs="Calibri"/>
                <w:sz w:val="32"/>
                <w:szCs w:val="32"/>
              </w:rPr>
              <w:lastRenderedPageBreak/>
              <w:t>recurrent of this finding has appointed a Supply Chain Management Officer. With this appointment, the office of the CFO will be capacitated to deal with supply chain issues. To avoid further irregular payments and consequence management will be enforced.</w:t>
            </w:r>
          </w:p>
          <w:p w:rsidR="003C3389" w:rsidRPr="00782E51" w:rsidRDefault="003C3389" w:rsidP="003D3D1E">
            <w:pPr>
              <w:spacing w:after="0" w:line="240" w:lineRule="auto"/>
              <w:jc w:val="both"/>
              <w:rPr>
                <w:rFonts w:eastAsia="Calibri" w:cs="Calibri"/>
                <w:sz w:val="32"/>
                <w:szCs w:val="32"/>
              </w:rPr>
            </w:pPr>
          </w:p>
        </w:tc>
        <w:tc>
          <w:tcPr>
            <w:tcW w:w="4243" w:type="dxa"/>
          </w:tcPr>
          <w:p w:rsidR="003C3389" w:rsidRPr="00782E51" w:rsidRDefault="003C3389" w:rsidP="003D3D1E">
            <w:pPr>
              <w:spacing w:after="0" w:line="240" w:lineRule="auto"/>
              <w:jc w:val="both"/>
              <w:rPr>
                <w:rFonts w:eastAsia="Calibri" w:cs="Calibri"/>
                <w:sz w:val="32"/>
                <w:szCs w:val="32"/>
              </w:rPr>
            </w:pPr>
          </w:p>
        </w:tc>
      </w:tr>
      <w:tr w:rsidR="003C3389" w:rsidRPr="00782E51" w:rsidTr="003D3D1E">
        <w:tc>
          <w:tcPr>
            <w:tcW w:w="3256" w:type="dxa"/>
          </w:tcPr>
          <w:p w:rsidR="003C3389" w:rsidRPr="00782E51" w:rsidRDefault="003C3389" w:rsidP="003D3D1E">
            <w:pPr>
              <w:spacing w:after="0" w:line="240" w:lineRule="auto"/>
              <w:jc w:val="both"/>
              <w:rPr>
                <w:rFonts w:eastAsia="Calibri" w:cs="Calibri"/>
                <w:b/>
                <w:sz w:val="32"/>
                <w:szCs w:val="32"/>
              </w:rPr>
            </w:pPr>
            <w:r w:rsidRPr="00782E51">
              <w:rPr>
                <w:rFonts w:eastAsia="Calibri" w:cs="Calibri"/>
                <w:b/>
                <w:sz w:val="32"/>
                <w:szCs w:val="32"/>
              </w:rPr>
              <w:lastRenderedPageBreak/>
              <w:t>FREEDOM PARK</w:t>
            </w:r>
          </w:p>
        </w:tc>
        <w:tc>
          <w:tcPr>
            <w:tcW w:w="3685" w:type="dxa"/>
          </w:tcPr>
          <w:p w:rsidR="003C3389" w:rsidRPr="00782E51" w:rsidRDefault="003C3389" w:rsidP="003D3D1E">
            <w:pPr>
              <w:spacing w:after="0" w:line="240" w:lineRule="auto"/>
              <w:jc w:val="both"/>
              <w:rPr>
                <w:rFonts w:eastAsia="Calibri" w:cs="Calibri"/>
                <w:sz w:val="32"/>
                <w:szCs w:val="32"/>
              </w:rPr>
            </w:pPr>
          </w:p>
        </w:tc>
        <w:tc>
          <w:tcPr>
            <w:tcW w:w="4111" w:type="dxa"/>
          </w:tcPr>
          <w:p w:rsidR="003C3389" w:rsidRPr="00782E51" w:rsidRDefault="003C3389" w:rsidP="003D3D1E">
            <w:pPr>
              <w:shd w:val="clear" w:color="auto" w:fill="FFFFFF"/>
              <w:spacing w:line="240" w:lineRule="auto"/>
              <w:ind w:left="14" w:hanging="14"/>
              <w:contextualSpacing/>
              <w:jc w:val="both"/>
              <w:rPr>
                <w:rFonts w:ascii="Calibri" w:eastAsia="Calibri" w:hAnsi="Calibri" w:cs="Calibri"/>
                <w:bCs/>
                <w:sz w:val="32"/>
                <w:szCs w:val="32"/>
              </w:rPr>
            </w:pPr>
            <w:r w:rsidRPr="00782E51">
              <w:rPr>
                <w:rFonts w:ascii="Calibri" w:eastAsia="Calibri" w:hAnsi="Calibri" w:cs="Calibri"/>
                <w:bCs/>
                <w:sz w:val="32"/>
                <w:szCs w:val="32"/>
              </w:rPr>
              <w:t xml:space="preserve">Freedom Park has since constituted the Loss control committee to address the Irregular, fruitless and wasteful expenditure identified. The committee refer the investigated matters to Human Resources department for disciplinary process. Freedom Park has also concluded the forensic investigations to closure the raised irregular expenditures </w:t>
            </w:r>
          </w:p>
          <w:p w:rsidR="003C3389" w:rsidRPr="00782E51" w:rsidRDefault="003C3389" w:rsidP="003D3D1E">
            <w:pPr>
              <w:spacing w:after="0" w:line="240" w:lineRule="auto"/>
              <w:ind w:left="176"/>
              <w:jc w:val="both"/>
              <w:rPr>
                <w:rFonts w:eastAsia="Calibri" w:cs="Calibri"/>
                <w:sz w:val="32"/>
                <w:szCs w:val="32"/>
              </w:rPr>
            </w:pPr>
          </w:p>
        </w:tc>
        <w:tc>
          <w:tcPr>
            <w:tcW w:w="4243" w:type="dxa"/>
          </w:tcPr>
          <w:p w:rsidR="003C3389" w:rsidRPr="00782E51" w:rsidRDefault="003C3389" w:rsidP="003D3D1E">
            <w:pPr>
              <w:shd w:val="clear" w:color="auto" w:fill="FFFFFF"/>
              <w:spacing w:line="240" w:lineRule="auto"/>
              <w:ind w:left="66"/>
              <w:contextualSpacing/>
              <w:jc w:val="both"/>
              <w:rPr>
                <w:rFonts w:ascii="Calibri" w:eastAsia="Calibri" w:hAnsi="Calibri" w:cs="Calibri"/>
                <w:bCs/>
                <w:sz w:val="32"/>
                <w:szCs w:val="32"/>
              </w:rPr>
            </w:pPr>
            <w:r w:rsidRPr="00782E51">
              <w:rPr>
                <w:rFonts w:ascii="Calibri" w:eastAsia="Calibri" w:hAnsi="Calibri" w:cs="Calibri"/>
                <w:bCs/>
                <w:sz w:val="32"/>
                <w:szCs w:val="32"/>
              </w:rPr>
              <w:t xml:space="preserve">Freedom Park has committed to continuously trained all the officials in SCM department and those officials who are responsible for the processing payments in Finance department. The SCM manager also conduct SCM policies and procures awareness on quarterly basis. Those who are charge with the responsibility of implementing consequence management will be accountable to the Executive </w:t>
            </w:r>
            <w:r w:rsidRPr="00782E51">
              <w:rPr>
                <w:rFonts w:ascii="Calibri" w:eastAsia="Calibri" w:hAnsi="Calibri" w:cs="Calibri"/>
                <w:bCs/>
                <w:sz w:val="32"/>
                <w:szCs w:val="32"/>
              </w:rPr>
              <w:lastRenderedPageBreak/>
              <w:t xml:space="preserve">Authority. </w:t>
            </w:r>
          </w:p>
        </w:tc>
      </w:tr>
      <w:tr w:rsidR="003C3389" w:rsidRPr="00782E51" w:rsidTr="003D3D1E">
        <w:tc>
          <w:tcPr>
            <w:tcW w:w="3256" w:type="dxa"/>
          </w:tcPr>
          <w:p w:rsidR="003C3389" w:rsidRPr="00782E51" w:rsidRDefault="003C3389" w:rsidP="003D3D1E">
            <w:pPr>
              <w:spacing w:after="0" w:line="240" w:lineRule="auto"/>
              <w:jc w:val="both"/>
              <w:rPr>
                <w:rFonts w:eastAsia="Calibri" w:cs="Calibri"/>
                <w:b/>
                <w:sz w:val="32"/>
                <w:szCs w:val="32"/>
              </w:rPr>
            </w:pPr>
            <w:r w:rsidRPr="00782E51">
              <w:rPr>
                <w:rFonts w:eastAsia="Calibri" w:cs="Calibri"/>
                <w:b/>
                <w:sz w:val="32"/>
                <w:szCs w:val="32"/>
              </w:rPr>
              <w:lastRenderedPageBreak/>
              <w:t>NELSON MANDELA MUSEUM</w:t>
            </w:r>
          </w:p>
        </w:tc>
        <w:tc>
          <w:tcPr>
            <w:tcW w:w="3685"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 xml:space="preserve">Nelson Mandela Museum has had no adverse findings with regards to its SCM processes and continues strengthening controls and processes to mitigate the risk flouting the PPPFA regulations. </w:t>
            </w:r>
          </w:p>
          <w:p w:rsidR="003C3389" w:rsidRPr="00782E51" w:rsidRDefault="003C3389" w:rsidP="003D3D1E">
            <w:pPr>
              <w:spacing w:after="0" w:line="240" w:lineRule="auto"/>
              <w:jc w:val="both"/>
              <w:rPr>
                <w:rFonts w:eastAsia="Calibri" w:cs="Calibri"/>
                <w:sz w:val="32"/>
                <w:szCs w:val="32"/>
              </w:rPr>
            </w:pPr>
          </w:p>
        </w:tc>
        <w:tc>
          <w:tcPr>
            <w:tcW w:w="4111"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N/A</w:t>
            </w:r>
          </w:p>
        </w:tc>
        <w:tc>
          <w:tcPr>
            <w:tcW w:w="4243"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N/A</w:t>
            </w:r>
          </w:p>
        </w:tc>
      </w:tr>
      <w:tr w:rsidR="003C3389" w:rsidRPr="00782E51" w:rsidTr="003D3D1E">
        <w:tc>
          <w:tcPr>
            <w:tcW w:w="3256" w:type="dxa"/>
          </w:tcPr>
          <w:p w:rsidR="003C3389" w:rsidRPr="00782E51" w:rsidRDefault="003C3389" w:rsidP="003D3D1E">
            <w:pPr>
              <w:spacing w:after="0" w:line="240" w:lineRule="auto"/>
              <w:jc w:val="both"/>
              <w:rPr>
                <w:rFonts w:eastAsia="Calibri" w:cs="Calibri"/>
                <w:b/>
                <w:sz w:val="32"/>
                <w:szCs w:val="32"/>
              </w:rPr>
            </w:pPr>
            <w:r w:rsidRPr="00782E51">
              <w:rPr>
                <w:rFonts w:eastAsia="Calibri" w:cs="Calibri"/>
                <w:b/>
                <w:sz w:val="32"/>
                <w:szCs w:val="32"/>
              </w:rPr>
              <w:t>PLAYHOUSE COMPANY</w:t>
            </w:r>
          </w:p>
        </w:tc>
        <w:tc>
          <w:tcPr>
            <w:tcW w:w="3685"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The Playhouse Company did not incur any irregular and fraudulent expenditure and the auditor general did not raise any findings in this regard. As such, no consequence management has been recommended.</w:t>
            </w:r>
          </w:p>
        </w:tc>
        <w:tc>
          <w:tcPr>
            <w:tcW w:w="4111"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N/A</w:t>
            </w:r>
          </w:p>
        </w:tc>
        <w:tc>
          <w:tcPr>
            <w:tcW w:w="4243"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N/A</w:t>
            </w:r>
          </w:p>
        </w:tc>
      </w:tr>
      <w:tr w:rsidR="003C3389" w:rsidRPr="00782E51" w:rsidTr="003D3D1E">
        <w:tc>
          <w:tcPr>
            <w:tcW w:w="3256" w:type="dxa"/>
          </w:tcPr>
          <w:p w:rsidR="003C3389" w:rsidRPr="00782E51" w:rsidRDefault="003C3389" w:rsidP="003D3D1E">
            <w:pPr>
              <w:spacing w:after="0" w:line="240" w:lineRule="auto"/>
              <w:jc w:val="both"/>
              <w:rPr>
                <w:rFonts w:eastAsia="Calibri" w:cs="Calibri"/>
                <w:b/>
                <w:sz w:val="32"/>
                <w:szCs w:val="32"/>
              </w:rPr>
            </w:pPr>
            <w:r w:rsidRPr="00782E51">
              <w:rPr>
                <w:rFonts w:eastAsia="Calibri" w:cs="Calibri"/>
                <w:b/>
                <w:sz w:val="32"/>
                <w:szCs w:val="32"/>
              </w:rPr>
              <w:t>SOUTH AFRICAN LIBRARY FOR THE BLIND</w:t>
            </w:r>
          </w:p>
        </w:tc>
        <w:tc>
          <w:tcPr>
            <w:tcW w:w="3685"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 xml:space="preserve">Please note that there has been no irregular expenditure or fraud at the SALB. Internal policies are aligned to </w:t>
            </w:r>
            <w:r w:rsidRPr="00782E51">
              <w:rPr>
                <w:rFonts w:eastAsia="Calibri" w:cs="Calibri"/>
                <w:sz w:val="32"/>
                <w:szCs w:val="32"/>
              </w:rPr>
              <w:lastRenderedPageBreak/>
              <w:t>National Treasury guidelines around this aspect and consequence management will be applied if these come to light.</w:t>
            </w:r>
          </w:p>
        </w:tc>
        <w:tc>
          <w:tcPr>
            <w:tcW w:w="4111"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lastRenderedPageBreak/>
              <w:t>N/A</w:t>
            </w:r>
          </w:p>
        </w:tc>
        <w:tc>
          <w:tcPr>
            <w:tcW w:w="4243"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N/A</w:t>
            </w:r>
          </w:p>
        </w:tc>
      </w:tr>
      <w:tr w:rsidR="003C3389" w:rsidRPr="00782E51" w:rsidTr="003D3D1E">
        <w:tc>
          <w:tcPr>
            <w:tcW w:w="3256" w:type="dxa"/>
          </w:tcPr>
          <w:p w:rsidR="003C3389" w:rsidRPr="00782E51" w:rsidRDefault="003C3389" w:rsidP="003D3D1E">
            <w:pPr>
              <w:spacing w:after="0" w:line="240" w:lineRule="auto"/>
              <w:jc w:val="both"/>
              <w:rPr>
                <w:rFonts w:eastAsia="Calibri" w:cs="Calibri"/>
                <w:b/>
                <w:sz w:val="32"/>
                <w:szCs w:val="32"/>
              </w:rPr>
            </w:pPr>
            <w:r w:rsidRPr="00782E51">
              <w:rPr>
                <w:rFonts w:eastAsia="Calibri" w:cs="Calibri"/>
                <w:b/>
                <w:sz w:val="32"/>
                <w:szCs w:val="32"/>
              </w:rPr>
              <w:lastRenderedPageBreak/>
              <w:t>ROBBEN ISLAND MUSEUM</w:t>
            </w:r>
          </w:p>
        </w:tc>
        <w:tc>
          <w:tcPr>
            <w:tcW w:w="3685"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The invocation of the Public Audit Amendment Act by the Auditor General, has not impacted Robben Island Museum on any issues currently.</w:t>
            </w:r>
          </w:p>
        </w:tc>
        <w:tc>
          <w:tcPr>
            <w:tcW w:w="4111"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N/A</w:t>
            </w:r>
          </w:p>
        </w:tc>
        <w:tc>
          <w:tcPr>
            <w:tcW w:w="4243"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N/A</w:t>
            </w:r>
          </w:p>
        </w:tc>
      </w:tr>
      <w:tr w:rsidR="003C3389" w:rsidRPr="00782E51" w:rsidTr="003D3D1E">
        <w:tc>
          <w:tcPr>
            <w:tcW w:w="3256" w:type="dxa"/>
          </w:tcPr>
          <w:p w:rsidR="003C3389" w:rsidRPr="00782E51" w:rsidRDefault="003C3389" w:rsidP="003D3D1E">
            <w:pPr>
              <w:spacing w:after="0" w:line="240" w:lineRule="auto"/>
              <w:rPr>
                <w:rFonts w:eastAsia="Calibri" w:cs="Calibri"/>
                <w:b/>
                <w:sz w:val="32"/>
                <w:szCs w:val="32"/>
              </w:rPr>
            </w:pPr>
            <w:r w:rsidRPr="00782E51">
              <w:rPr>
                <w:rFonts w:eastAsia="Calibri" w:cs="Calibri"/>
                <w:b/>
                <w:sz w:val="32"/>
                <w:szCs w:val="32"/>
              </w:rPr>
              <w:t>SOUTH AFRICAN STATE THEATRE</w:t>
            </w:r>
          </w:p>
        </w:tc>
        <w:tc>
          <w:tcPr>
            <w:tcW w:w="3685" w:type="dxa"/>
          </w:tcPr>
          <w:p w:rsidR="003C3389" w:rsidRPr="00782E51" w:rsidRDefault="003C3389" w:rsidP="003D3D1E">
            <w:pPr>
              <w:spacing w:before="91" w:after="120"/>
              <w:ind w:right="1216"/>
              <w:jc w:val="both"/>
              <w:rPr>
                <w:rFonts w:ascii="Calibri" w:eastAsia="Calibri" w:hAnsi="Calibri" w:cs="Calibri"/>
                <w:w w:val="110"/>
                <w:sz w:val="32"/>
                <w:szCs w:val="32"/>
              </w:rPr>
            </w:pPr>
            <w:r w:rsidRPr="00782E51">
              <w:rPr>
                <w:rFonts w:ascii="Calibri" w:eastAsia="Calibri" w:hAnsi="Calibri" w:cs="Calibri"/>
                <w:w w:val="110"/>
                <w:sz w:val="32"/>
                <w:szCs w:val="32"/>
              </w:rPr>
              <w:t>Fraud was discovered in the prior years</w:t>
            </w:r>
          </w:p>
          <w:p w:rsidR="003C3389" w:rsidRPr="00782E51" w:rsidRDefault="003C3389" w:rsidP="003D3D1E">
            <w:pPr>
              <w:spacing w:after="0" w:line="240" w:lineRule="auto"/>
              <w:jc w:val="both"/>
              <w:rPr>
                <w:rFonts w:eastAsia="Calibri" w:cs="Calibri"/>
                <w:sz w:val="32"/>
                <w:szCs w:val="32"/>
              </w:rPr>
            </w:pPr>
          </w:p>
        </w:tc>
        <w:tc>
          <w:tcPr>
            <w:tcW w:w="4111" w:type="dxa"/>
          </w:tcPr>
          <w:p w:rsidR="003C3389" w:rsidRPr="00782E51" w:rsidRDefault="003C3389" w:rsidP="003D3D1E">
            <w:pPr>
              <w:spacing w:before="91" w:after="120"/>
              <w:ind w:right="35"/>
              <w:jc w:val="both"/>
              <w:rPr>
                <w:rFonts w:ascii="Calibri" w:eastAsia="Calibri" w:hAnsi="Calibri" w:cs="Calibri"/>
                <w:w w:val="110"/>
                <w:sz w:val="32"/>
                <w:szCs w:val="32"/>
              </w:rPr>
            </w:pPr>
            <w:r w:rsidRPr="00782E51">
              <w:rPr>
                <w:rFonts w:ascii="Calibri" w:eastAsia="Calibri" w:hAnsi="Calibri" w:cs="Calibri"/>
                <w:w w:val="110"/>
                <w:sz w:val="32"/>
                <w:szCs w:val="32"/>
              </w:rPr>
              <w:t xml:space="preserve">Management immediately reported the matter to the relevant authorities, Council, the Minister of Arts and Culture, the SAPS (Directorate of Priority Crimes Investigation), and the South African Revenue Services. The SAST instituted a forensic investigation, which was </w:t>
            </w:r>
            <w:r w:rsidRPr="00782E51">
              <w:rPr>
                <w:rFonts w:ascii="Calibri" w:eastAsia="Calibri" w:hAnsi="Calibri" w:cs="Calibri"/>
                <w:w w:val="110"/>
                <w:sz w:val="32"/>
                <w:szCs w:val="32"/>
              </w:rPr>
              <w:lastRenderedPageBreak/>
              <w:t xml:space="preserve">undertaken by an external and independent company, and the Auditor General was also informed. The AG supported the action taken and management will report back in the next audit to ensure that the consequence management taken is reflected in the audit report. The two employees that were involved in the fraud are no longer working at the SAST, one resigned while the other one was dismissed. Their provident fund payments have been attached and further criminal and civil proceedings are </w:t>
            </w:r>
            <w:r w:rsidRPr="00782E51">
              <w:rPr>
                <w:rFonts w:ascii="Calibri" w:eastAsia="Calibri" w:hAnsi="Calibri" w:cs="Calibri"/>
                <w:w w:val="110"/>
                <w:sz w:val="32"/>
                <w:szCs w:val="32"/>
              </w:rPr>
              <w:lastRenderedPageBreak/>
              <w:t xml:space="preserve">underway.  </w:t>
            </w:r>
          </w:p>
        </w:tc>
        <w:tc>
          <w:tcPr>
            <w:tcW w:w="4243" w:type="dxa"/>
          </w:tcPr>
          <w:p w:rsidR="003C3389" w:rsidRPr="00782E51" w:rsidRDefault="003C3389" w:rsidP="003D3D1E">
            <w:pPr>
              <w:spacing w:before="91" w:after="120"/>
              <w:ind w:right="1216"/>
              <w:jc w:val="both"/>
              <w:rPr>
                <w:rFonts w:ascii="Calibri" w:eastAsia="Calibri" w:hAnsi="Calibri" w:cs="Calibri"/>
                <w:sz w:val="32"/>
                <w:szCs w:val="32"/>
              </w:rPr>
            </w:pPr>
          </w:p>
        </w:tc>
      </w:tr>
      <w:tr w:rsidR="003C3389" w:rsidRPr="00782E51" w:rsidTr="003D3D1E">
        <w:tc>
          <w:tcPr>
            <w:tcW w:w="3256" w:type="dxa"/>
          </w:tcPr>
          <w:p w:rsidR="003C3389" w:rsidRPr="00782E51" w:rsidRDefault="003C3389" w:rsidP="003D3D1E">
            <w:pPr>
              <w:spacing w:after="0" w:line="240" w:lineRule="auto"/>
              <w:rPr>
                <w:rFonts w:eastAsia="Calibri" w:cs="Calibri"/>
                <w:b/>
                <w:sz w:val="32"/>
                <w:szCs w:val="32"/>
              </w:rPr>
            </w:pPr>
            <w:r w:rsidRPr="00782E51">
              <w:rPr>
                <w:rFonts w:eastAsia="Calibri" w:cs="Calibri"/>
                <w:b/>
                <w:sz w:val="32"/>
                <w:szCs w:val="32"/>
              </w:rPr>
              <w:lastRenderedPageBreak/>
              <w:t>MARKET THEATRE FOUNDATION</w:t>
            </w:r>
          </w:p>
        </w:tc>
        <w:tc>
          <w:tcPr>
            <w:tcW w:w="3685" w:type="dxa"/>
          </w:tcPr>
          <w:p w:rsidR="003C3389" w:rsidRPr="00782E51" w:rsidRDefault="003C3389" w:rsidP="003D3D1E">
            <w:pPr>
              <w:autoSpaceDE w:val="0"/>
              <w:autoSpaceDN w:val="0"/>
              <w:adjustRightInd w:val="0"/>
              <w:spacing w:after="0" w:line="240" w:lineRule="auto"/>
              <w:jc w:val="both"/>
              <w:rPr>
                <w:rFonts w:eastAsia="Calibri" w:cs="Calibri"/>
                <w:sz w:val="32"/>
                <w:szCs w:val="32"/>
              </w:rPr>
            </w:pPr>
            <w:r w:rsidRPr="00782E51">
              <w:rPr>
                <w:rFonts w:eastAsia="Calibri" w:cs="Calibri"/>
                <w:sz w:val="32"/>
                <w:szCs w:val="32"/>
              </w:rPr>
              <w:t>History of irregular expenditure at MTF:</w:t>
            </w:r>
          </w:p>
          <w:p w:rsidR="003C3389" w:rsidRPr="00782E51" w:rsidRDefault="003C3389" w:rsidP="003D3D1E">
            <w:pPr>
              <w:autoSpaceDE w:val="0"/>
              <w:autoSpaceDN w:val="0"/>
              <w:adjustRightInd w:val="0"/>
              <w:spacing w:after="0" w:line="240" w:lineRule="auto"/>
              <w:jc w:val="both"/>
              <w:rPr>
                <w:rFonts w:eastAsia="Calibri" w:cs="Calibri"/>
                <w:sz w:val="32"/>
                <w:szCs w:val="32"/>
              </w:rPr>
            </w:pPr>
            <w:r w:rsidRPr="00782E51">
              <w:rPr>
                <w:rFonts w:eastAsia="Calibri" w:cs="Calibri"/>
                <w:sz w:val="32"/>
                <w:szCs w:val="32"/>
              </w:rPr>
              <w:t>2019: R2,1 mil</w:t>
            </w:r>
          </w:p>
          <w:p w:rsidR="003C3389" w:rsidRPr="00782E51" w:rsidRDefault="003C3389" w:rsidP="003D3D1E">
            <w:pPr>
              <w:autoSpaceDE w:val="0"/>
              <w:autoSpaceDN w:val="0"/>
              <w:adjustRightInd w:val="0"/>
              <w:spacing w:after="0" w:line="240" w:lineRule="auto"/>
              <w:jc w:val="both"/>
              <w:rPr>
                <w:rFonts w:eastAsia="Calibri" w:cs="Calibri"/>
                <w:sz w:val="32"/>
                <w:szCs w:val="32"/>
              </w:rPr>
            </w:pPr>
            <w:r w:rsidRPr="00782E51">
              <w:rPr>
                <w:rFonts w:eastAsia="Calibri" w:cs="Calibri"/>
                <w:sz w:val="32"/>
                <w:szCs w:val="32"/>
              </w:rPr>
              <w:t>2020: R35 887</w:t>
            </w:r>
          </w:p>
          <w:p w:rsidR="003C3389" w:rsidRPr="00782E51" w:rsidRDefault="003C3389" w:rsidP="003D3D1E">
            <w:pPr>
              <w:autoSpaceDE w:val="0"/>
              <w:autoSpaceDN w:val="0"/>
              <w:adjustRightInd w:val="0"/>
              <w:spacing w:after="0" w:line="240" w:lineRule="auto"/>
              <w:jc w:val="both"/>
              <w:rPr>
                <w:rFonts w:eastAsia="Calibri" w:cs="Calibri"/>
                <w:sz w:val="32"/>
                <w:szCs w:val="32"/>
              </w:rPr>
            </w:pPr>
            <w:r w:rsidRPr="00782E51">
              <w:rPr>
                <w:rFonts w:eastAsia="Calibri" w:cs="Calibri"/>
                <w:sz w:val="32"/>
                <w:szCs w:val="32"/>
              </w:rPr>
              <w:t>2021: R201 775</w:t>
            </w:r>
          </w:p>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Written warnings</w:t>
            </w:r>
          </w:p>
        </w:tc>
        <w:tc>
          <w:tcPr>
            <w:tcW w:w="4111" w:type="dxa"/>
          </w:tcPr>
          <w:p w:rsidR="003C3389" w:rsidRPr="00782E51" w:rsidRDefault="003C3389" w:rsidP="003D3D1E">
            <w:pPr>
              <w:autoSpaceDE w:val="0"/>
              <w:autoSpaceDN w:val="0"/>
              <w:adjustRightInd w:val="0"/>
              <w:spacing w:after="0" w:line="240" w:lineRule="auto"/>
              <w:jc w:val="both"/>
              <w:rPr>
                <w:rFonts w:eastAsia="Calibri" w:cs="Calibri"/>
                <w:sz w:val="32"/>
                <w:szCs w:val="32"/>
              </w:rPr>
            </w:pPr>
            <w:r w:rsidRPr="00782E51">
              <w:rPr>
                <w:rFonts w:eastAsia="Calibri" w:cs="Calibri"/>
                <w:sz w:val="32"/>
                <w:szCs w:val="32"/>
              </w:rPr>
              <w:t>Written warnings were issued for all incidences of irregular expenditure</w:t>
            </w:r>
          </w:p>
          <w:p w:rsidR="003C3389" w:rsidRPr="00782E51" w:rsidRDefault="003C3389" w:rsidP="003D3D1E">
            <w:pPr>
              <w:autoSpaceDE w:val="0"/>
              <w:autoSpaceDN w:val="0"/>
              <w:adjustRightInd w:val="0"/>
              <w:spacing w:after="0" w:line="240" w:lineRule="auto"/>
              <w:jc w:val="both"/>
              <w:rPr>
                <w:rFonts w:eastAsia="Calibri" w:cs="Calibri"/>
                <w:sz w:val="32"/>
                <w:szCs w:val="32"/>
              </w:rPr>
            </w:pPr>
            <w:r w:rsidRPr="00782E51">
              <w:rPr>
                <w:rFonts w:eastAsia="Calibri" w:cs="Calibri"/>
                <w:sz w:val="32"/>
                <w:szCs w:val="32"/>
              </w:rPr>
              <w:t>incurred in 2019 and 2020. The expenditure incurred in 2021 was approved</w:t>
            </w:r>
          </w:p>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by the Council of the MTF.</w:t>
            </w:r>
          </w:p>
          <w:p w:rsidR="003C3389" w:rsidRPr="00782E51" w:rsidRDefault="003C3389" w:rsidP="003D3D1E">
            <w:pPr>
              <w:autoSpaceDE w:val="0"/>
              <w:autoSpaceDN w:val="0"/>
              <w:adjustRightInd w:val="0"/>
              <w:spacing w:after="0" w:line="240" w:lineRule="auto"/>
              <w:jc w:val="both"/>
              <w:rPr>
                <w:rFonts w:eastAsia="Calibri" w:cs="Calibri"/>
                <w:sz w:val="32"/>
                <w:szCs w:val="32"/>
              </w:rPr>
            </w:pPr>
            <w:r w:rsidRPr="00782E51">
              <w:rPr>
                <w:rFonts w:eastAsia="Calibri" w:cs="Calibri"/>
                <w:sz w:val="32"/>
                <w:szCs w:val="32"/>
              </w:rPr>
              <w:t xml:space="preserve">Consequence management did take place </w:t>
            </w:r>
            <w:proofErr w:type="spellStart"/>
            <w:r w:rsidRPr="00782E51">
              <w:rPr>
                <w:rFonts w:eastAsia="Calibri" w:cs="Calibri"/>
                <w:sz w:val="32"/>
                <w:szCs w:val="32"/>
              </w:rPr>
              <w:t>iro</w:t>
            </w:r>
            <w:proofErr w:type="spellEnd"/>
            <w:r w:rsidRPr="00782E51">
              <w:rPr>
                <w:rFonts w:eastAsia="Calibri" w:cs="Calibri"/>
                <w:sz w:val="32"/>
                <w:szCs w:val="32"/>
              </w:rPr>
              <w:t xml:space="preserve"> all irregular expenditure in</w:t>
            </w:r>
          </w:p>
          <w:p w:rsidR="003C3389" w:rsidRPr="00782E51" w:rsidRDefault="003C3389" w:rsidP="003D3D1E">
            <w:pPr>
              <w:autoSpaceDE w:val="0"/>
              <w:autoSpaceDN w:val="0"/>
              <w:adjustRightInd w:val="0"/>
              <w:spacing w:after="0" w:line="240" w:lineRule="auto"/>
              <w:jc w:val="both"/>
              <w:rPr>
                <w:rFonts w:eastAsia="Calibri" w:cs="Calibri"/>
                <w:sz w:val="32"/>
                <w:szCs w:val="32"/>
              </w:rPr>
            </w:pPr>
            <w:r w:rsidRPr="00782E51">
              <w:rPr>
                <w:rFonts w:eastAsia="Calibri" w:cs="Calibri"/>
                <w:sz w:val="32"/>
                <w:szCs w:val="32"/>
              </w:rPr>
              <w:t>the past 3 years. No staff member has had repeat transgressions.</w:t>
            </w:r>
          </w:p>
          <w:p w:rsidR="003C3389" w:rsidRPr="00782E51" w:rsidRDefault="003C3389" w:rsidP="003D3D1E">
            <w:pPr>
              <w:autoSpaceDE w:val="0"/>
              <w:autoSpaceDN w:val="0"/>
              <w:adjustRightInd w:val="0"/>
              <w:spacing w:after="0" w:line="240" w:lineRule="auto"/>
              <w:jc w:val="both"/>
              <w:rPr>
                <w:rFonts w:eastAsia="Calibri" w:cs="Calibri"/>
                <w:sz w:val="32"/>
                <w:szCs w:val="32"/>
              </w:rPr>
            </w:pPr>
            <w:r w:rsidRPr="00782E51">
              <w:rPr>
                <w:rFonts w:eastAsia="Calibri" w:cs="Calibri"/>
                <w:sz w:val="32"/>
                <w:szCs w:val="32"/>
              </w:rPr>
              <w:t>Fruitless and wasteful expenditure of R16 370 was incurred in 2020 and the</w:t>
            </w:r>
          </w:p>
          <w:p w:rsidR="003C3389" w:rsidRPr="00782E51" w:rsidRDefault="003C3389" w:rsidP="003D3D1E">
            <w:pPr>
              <w:autoSpaceDE w:val="0"/>
              <w:autoSpaceDN w:val="0"/>
              <w:adjustRightInd w:val="0"/>
              <w:spacing w:after="0" w:line="240" w:lineRule="auto"/>
              <w:jc w:val="both"/>
              <w:rPr>
                <w:rFonts w:eastAsia="Calibri" w:cs="Calibri"/>
                <w:sz w:val="32"/>
                <w:szCs w:val="32"/>
              </w:rPr>
            </w:pPr>
            <w:r w:rsidRPr="00782E51">
              <w:rPr>
                <w:rFonts w:eastAsia="Calibri" w:cs="Calibri"/>
                <w:sz w:val="32"/>
                <w:szCs w:val="32"/>
              </w:rPr>
              <w:t>full amount was recovered from the staff members responsible.</w:t>
            </w:r>
          </w:p>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No fraudulent expenditure was incurred in the 3 years.</w:t>
            </w:r>
          </w:p>
        </w:tc>
        <w:tc>
          <w:tcPr>
            <w:tcW w:w="4243" w:type="dxa"/>
          </w:tcPr>
          <w:p w:rsidR="003C3389" w:rsidRPr="00782E51" w:rsidRDefault="003C3389" w:rsidP="003D3D1E">
            <w:pPr>
              <w:spacing w:after="0" w:line="240" w:lineRule="auto"/>
              <w:jc w:val="both"/>
              <w:rPr>
                <w:rFonts w:eastAsia="Calibri" w:cs="Calibri"/>
                <w:sz w:val="32"/>
                <w:szCs w:val="32"/>
              </w:rPr>
            </w:pPr>
          </w:p>
        </w:tc>
      </w:tr>
      <w:tr w:rsidR="003C3389" w:rsidRPr="00782E51" w:rsidTr="003D3D1E">
        <w:tc>
          <w:tcPr>
            <w:tcW w:w="3256" w:type="dxa"/>
          </w:tcPr>
          <w:p w:rsidR="003C3389" w:rsidRPr="00782E51" w:rsidRDefault="003C3389" w:rsidP="003D3D1E">
            <w:pPr>
              <w:spacing w:after="0" w:line="240" w:lineRule="auto"/>
              <w:rPr>
                <w:rFonts w:eastAsia="Calibri" w:cs="Calibri"/>
                <w:b/>
                <w:sz w:val="32"/>
                <w:szCs w:val="32"/>
              </w:rPr>
            </w:pPr>
            <w:r w:rsidRPr="00782E51">
              <w:rPr>
                <w:rFonts w:eastAsia="Calibri" w:cs="Calibri"/>
                <w:b/>
                <w:sz w:val="32"/>
                <w:szCs w:val="32"/>
              </w:rPr>
              <w:t>IZIKO MUSEUMS OF SOUTH AFRICA</w:t>
            </w:r>
          </w:p>
        </w:tc>
        <w:tc>
          <w:tcPr>
            <w:tcW w:w="3685" w:type="dxa"/>
          </w:tcPr>
          <w:p w:rsidR="003C3389" w:rsidRPr="00782E51" w:rsidRDefault="003C3389" w:rsidP="003D3D1E">
            <w:pPr>
              <w:autoSpaceDE w:val="0"/>
              <w:autoSpaceDN w:val="0"/>
              <w:adjustRightInd w:val="0"/>
              <w:spacing w:after="0" w:line="240" w:lineRule="auto"/>
              <w:jc w:val="both"/>
              <w:rPr>
                <w:rFonts w:ascii="Calibri" w:eastAsia="Calibri" w:hAnsi="Calibri" w:cs="Calibri"/>
                <w:sz w:val="32"/>
                <w:szCs w:val="32"/>
              </w:rPr>
            </w:pPr>
            <w:r w:rsidRPr="00782E51">
              <w:rPr>
                <w:rFonts w:ascii="Calibri" w:eastAsia="Calibri" w:hAnsi="Calibri" w:cs="Calibri"/>
                <w:sz w:val="32"/>
                <w:szCs w:val="32"/>
              </w:rPr>
              <w:t xml:space="preserve">The recommendations of the AG, as contained in </w:t>
            </w:r>
            <w:r w:rsidRPr="00782E51">
              <w:rPr>
                <w:rFonts w:ascii="Calibri" w:eastAsia="Calibri" w:hAnsi="Calibri" w:cs="Calibri"/>
                <w:sz w:val="32"/>
                <w:szCs w:val="32"/>
              </w:rPr>
              <w:lastRenderedPageBreak/>
              <w:t xml:space="preserve">the Management Report, are followed. However, no recommendations have been made with respect to consequence management of material irregularities </w:t>
            </w:r>
          </w:p>
          <w:p w:rsidR="003C3389" w:rsidRPr="00782E51" w:rsidRDefault="003C3389" w:rsidP="003D3D1E">
            <w:pPr>
              <w:spacing w:after="0" w:line="240" w:lineRule="auto"/>
              <w:jc w:val="both"/>
              <w:rPr>
                <w:rFonts w:eastAsia="Calibri" w:cs="Calibri"/>
                <w:sz w:val="32"/>
                <w:szCs w:val="32"/>
              </w:rPr>
            </w:pPr>
          </w:p>
        </w:tc>
        <w:tc>
          <w:tcPr>
            <w:tcW w:w="4111"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lastRenderedPageBreak/>
              <w:t>N/A</w:t>
            </w:r>
          </w:p>
        </w:tc>
        <w:tc>
          <w:tcPr>
            <w:tcW w:w="4243"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N/A</w:t>
            </w:r>
          </w:p>
        </w:tc>
      </w:tr>
      <w:tr w:rsidR="003C3389" w:rsidRPr="00782E51" w:rsidTr="003D3D1E">
        <w:tc>
          <w:tcPr>
            <w:tcW w:w="3256" w:type="dxa"/>
          </w:tcPr>
          <w:p w:rsidR="003C3389" w:rsidRPr="00782E51" w:rsidRDefault="003C3389" w:rsidP="003D3D1E">
            <w:pPr>
              <w:spacing w:after="0" w:line="240" w:lineRule="auto"/>
              <w:rPr>
                <w:rFonts w:eastAsia="Calibri" w:cs="Calibri"/>
                <w:b/>
                <w:sz w:val="32"/>
                <w:szCs w:val="32"/>
              </w:rPr>
            </w:pPr>
            <w:r w:rsidRPr="00782E51">
              <w:rPr>
                <w:rFonts w:eastAsia="Calibri" w:cs="Calibri"/>
                <w:b/>
                <w:sz w:val="32"/>
                <w:szCs w:val="32"/>
              </w:rPr>
              <w:lastRenderedPageBreak/>
              <w:t>NATIONAL FILM AND VIDEO FOUNDATION</w:t>
            </w:r>
          </w:p>
        </w:tc>
        <w:tc>
          <w:tcPr>
            <w:tcW w:w="3685" w:type="dxa"/>
          </w:tcPr>
          <w:p w:rsidR="003C3389" w:rsidRPr="00782E51" w:rsidRDefault="003C3389" w:rsidP="003D3D1E">
            <w:pPr>
              <w:autoSpaceDE w:val="0"/>
              <w:autoSpaceDN w:val="0"/>
              <w:adjustRightInd w:val="0"/>
              <w:spacing w:after="0" w:line="240" w:lineRule="auto"/>
              <w:jc w:val="both"/>
              <w:rPr>
                <w:rFonts w:ascii="Calibri" w:eastAsia="Calibri" w:hAnsi="Calibri" w:cs="Calibri"/>
                <w:sz w:val="32"/>
                <w:szCs w:val="32"/>
              </w:rPr>
            </w:pPr>
            <w:r w:rsidRPr="00782E51">
              <w:rPr>
                <w:rFonts w:ascii="Calibri" w:eastAsia="Calibri" w:hAnsi="Calibri" w:cs="Calibri"/>
                <w:sz w:val="32"/>
                <w:szCs w:val="32"/>
              </w:rPr>
              <w:t xml:space="preserve">The audit report has given management clear recommendation on implementing consequence management and also requested management to have timelines that must be followed. It further advise management to implement internal controls that will prevent non-compliance that lead to irregular expenditure or </w:t>
            </w:r>
            <w:proofErr w:type="spellStart"/>
            <w:r w:rsidRPr="00782E51">
              <w:rPr>
                <w:rFonts w:ascii="Calibri" w:eastAsia="Calibri" w:hAnsi="Calibri" w:cs="Calibri"/>
                <w:sz w:val="32"/>
                <w:szCs w:val="32"/>
              </w:rPr>
              <w:t>fruadlent</w:t>
            </w:r>
            <w:proofErr w:type="spellEnd"/>
            <w:r w:rsidRPr="00782E51">
              <w:rPr>
                <w:rFonts w:ascii="Calibri" w:eastAsia="Calibri" w:hAnsi="Calibri" w:cs="Calibri"/>
                <w:sz w:val="32"/>
                <w:szCs w:val="32"/>
              </w:rPr>
              <w:t xml:space="preserve"> one, though they clearly state in the report that their audit </w:t>
            </w:r>
            <w:r w:rsidRPr="00782E51">
              <w:rPr>
                <w:rFonts w:ascii="Calibri" w:eastAsia="Calibri" w:hAnsi="Calibri" w:cs="Calibri"/>
                <w:sz w:val="32"/>
                <w:szCs w:val="32"/>
              </w:rPr>
              <w:lastRenderedPageBreak/>
              <w:t xml:space="preserve">approach is not meant to detect fraud. </w:t>
            </w:r>
          </w:p>
          <w:p w:rsidR="003C3389" w:rsidRPr="00782E51" w:rsidRDefault="003C3389" w:rsidP="003D3D1E">
            <w:pPr>
              <w:spacing w:after="0" w:line="240" w:lineRule="auto"/>
              <w:jc w:val="both"/>
              <w:rPr>
                <w:rFonts w:eastAsia="Calibri" w:cs="Calibri"/>
                <w:sz w:val="32"/>
                <w:szCs w:val="32"/>
              </w:rPr>
            </w:pPr>
          </w:p>
        </w:tc>
        <w:tc>
          <w:tcPr>
            <w:tcW w:w="4111" w:type="dxa"/>
          </w:tcPr>
          <w:p w:rsidR="003C3389" w:rsidRPr="00782E51" w:rsidRDefault="003C3389" w:rsidP="003D3D1E">
            <w:pPr>
              <w:autoSpaceDE w:val="0"/>
              <w:autoSpaceDN w:val="0"/>
              <w:adjustRightInd w:val="0"/>
              <w:spacing w:after="0" w:line="240" w:lineRule="auto"/>
              <w:jc w:val="both"/>
              <w:rPr>
                <w:rFonts w:ascii="Calibri" w:eastAsia="Calibri" w:hAnsi="Calibri" w:cs="Calibri"/>
                <w:sz w:val="32"/>
                <w:szCs w:val="32"/>
              </w:rPr>
            </w:pPr>
            <w:r w:rsidRPr="00782E51">
              <w:rPr>
                <w:rFonts w:ascii="Calibri" w:eastAsia="Calibri" w:hAnsi="Calibri" w:cs="Calibri"/>
                <w:sz w:val="32"/>
                <w:szCs w:val="32"/>
              </w:rPr>
              <w:lastRenderedPageBreak/>
              <w:t xml:space="preserve">A forensic investigation was done in the past, in 2018/ 2019, when the irregular expenditure was incurred and also when there was suspicion of fraud and that resulted in </w:t>
            </w:r>
            <w:proofErr w:type="gramStart"/>
            <w:r w:rsidRPr="00782E51">
              <w:rPr>
                <w:rFonts w:ascii="Calibri" w:eastAsia="Calibri" w:hAnsi="Calibri" w:cs="Calibri"/>
                <w:sz w:val="32"/>
                <w:szCs w:val="32"/>
              </w:rPr>
              <w:t>the a</w:t>
            </w:r>
            <w:proofErr w:type="gramEnd"/>
            <w:r w:rsidRPr="00782E51">
              <w:rPr>
                <w:rFonts w:ascii="Calibri" w:eastAsia="Calibri" w:hAnsi="Calibri" w:cs="Calibri"/>
                <w:sz w:val="32"/>
                <w:szCs w:val="32"/>
              </w:rPr>
              <w:t xml:space="preserve"> number of executive leaving the NFVF. The NFVF continues to monitor irregular expenditure and investigate the SCM noncompliance that leads to irregular expenditure. If there is suspicion of fraud, the Council does take action to verify if indeed the fraud has taken place. </w:t>
            </w:r>
          </w:p>
          <w:p w:rsidR="003C3389" w:rsidRPr="00782E51" w:rsidRDefault="003C3389" w:rsidP="003D3D1E">
            <w:pPr>
              <w:spacing w:after="0" w:line="240" w:lineRule="auto"/>
              <w:jc w:val="both"/>
              <w:rPr>
                <w:rFonts w:eastAsia="Calibri" w:cs="Calibri"/>
                <w:sz w:val="32"/>
                <w:szCs w:val="32"/>
              </w:rPr>
            </w:pPr>
          </w:p>
          <w:p w:rsidR="003C3389" w:rsidRPr="00782E51" w:rsidRDefault="003C3389" w:rsidP="003D3D1E">
            <w:pPr>
              <w:spacing w:after="0" w:line="240" w:lineRule="auto"/>
              <w:jc w:val="both"/>
              <w:rPr>
                <w:rFonts w:eastAsia="Calibri" w:cs="Calibri"/>
                <w:sz w:val="32"/>
                <w:szCs w:val="32"/>
              </w:rPr>
            </w:pPr>
          </w:p>
        </w:tc>
        <w:tc>
          <w:tcPr>
            <w:tcW w:w="4243"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lastRenderedPageBreak/>
              <w:t>N/A</w:t>
            </w:r>
          </w:p>
        </w:tc>
      </w:tr>
      <w:tr w:rsidR="003C3389" w:rsidRPr="00782E51" w:rsidTr="003D3D1E">
        <w:tc>
          <w:tcPr>
            <w:tcW w:w="3256" w:type="dxa"/>
          </w:tcPr>
          <w:p w:rsidR="003C3389" w:rsidRPr="00782E51" w:rsidRDefault="003C3389" w:rsidP="003D3D1E">
            <w:pPr>
              <w:spacing w:after="0" w:line="240" w:lineRule="auto"/>
              <w:rPr>
                <w:rFonts w:eastAsia="Calibri" w:cs="Calibri"/>
                <w:b/>
                <w:sz w:val="32"/>
                <w:szCs w:val="32"/>
              </w:rPr>
            </w:pPr>
            <w:r w:rsidRPr="00782E51">
              <w:rPr>
                <w:rFonts w:eastAsia="Calibri" w:cs="Calibri"/>
                <w:b/>
                <w:sz w:val="32"/>
                <w:szCs w:val="32"/>
              </w:rPr>
              <w:lastRenderedPageBreak/>
              <w:t>PAN SOUTH AFRICAN LANGUAGE BOARD</w:t>
            </w:r>
          </w:p>
        </w:tc>
        <w:tc>
          <w:tcPr>
            <w:tcW w:w="3685" w:type="dxa"/>
          </w:tcPr>
          <w:p w:rsidR="003C3389" w:rsidRPr="00782E51" w:rsidRDefault="003C3389" w:rsidP="003D3D1E">
            <w:pPr>
              <w:autoSpaceDE w:val="0"/>
              <w:autoSpaceDN w:val="0"/>
              <w:adjustRightInd w:val="0"/>
              <w:spacing w:after="0" w:line="240" w:lineRule="auto"/>
              <w:jc w:val="both"/>
              <w:rPr>
                <w:rFonts w:ascii="Calibri" w:eastAsia="Calibri" w:hAnsi="Calibri" w:cs="Calibri"/>
                <w:sz w:val="32"/>
                <w:szCs w:val="32"/>
              </w:rPr>
            </w:pPr>
            <w:r w:rsidRPr="00782E51">
              <w:rPr>
                <w:rFonts w:ascii="Calibri" w:eastAsia="Calibri" w:hAnsi="Calibri" w:cs="Calibri"/>
                <w:sz w:val="32"/>
                <w:szCs w:val="32"/>
              </w:rPr>
              <w:t xml:space="preserve">The AG has recommended that an investigation related to the identified irregular expenditure should be conducted and based on the result of the investigations, disciplinary steps to be taken against anyone to have the irregular expenditure or fail to comply with Treasury regulations. </w:t>
            </w:r>
          </w:p>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 xml:space="preserve">The AG further stated that in terms of section 225 of the IESBA code, they have a responsibility to consider reporting identified and suspected non-compliance with laws and regulations to an appropriate authority and they have escalated the matter to </w:t>
            </w:r>
            <w:r w:rsidRPr="00782E51">
              <w:rPr>
                <w:rFonts w:eastAsia="Calibri" w:cs="Calibri"/>
                <w:sz w:val="32"/>
                <w:szCs w:val="32"/>
              </w:rPr>
              <w:lastRenderedPageBreak/>
              <w:t>the Board for them to ensure that appropriate steps are taken to address the non-compliance.</w:t>
            </w:r>
          </w:p>
        </w:tc>
        <w:tc>
          <w:tcPr>
            <w:tcW w:w="4111" w:type="dxa"/>
          </w:tcPr>
          <w:p w:rsidR="003C3389" w:rsidRPr="00782E51" w:rsidRDefault="003C3389" w:rsidP="003D3D1E">
            <w:pPr>
              <w:spacing w:after="0" w:line="240" w:lineRule="auto"/>
              <w:jc w:val="both"/>
              <w:rPr>
                <w:rFonts w:eastAsia="Calibri" w:cs="Calibri"/>
                <w:sz w:val="32"/>
                <w:szCs w:val="32"/>
              </w:rPr>
            </w:pPr>
          </w:p>
        </w:tc>
        <w:tc>
          <w:tcPr>
            <w:tcW w:w="4243" w:type="dxa"/>
          </w:tcPr>
          <w:p w:rsidR="003C3389" w:rsidRPr="00782E51" w:rsidRDefault="003C3389" w:rsidP="003C3389">
            <w:pPr>
              <w:autoSpaceDE w:val="0"/>
              <w:autoSpaceDN w:val="0"/>
              <w:adjustRightInd w:val="0"/>
              <w:spacing w:after="0" w:line="240" w:lineRule="auto"/>
              <w:jc w:val="both"/>
              <w:rPr>
                <w:rFonts w:ascii="Calibri" w:eastAsia="Calibri" w:hAnsi="Calibri" w:cs="Calibri"/>
                <w:sz w:val="32"/>
                <w:szCs w:val="32"/>
              </w:rPr>
            </w:pPr>
            <w:r w:rsidRPr="00782E51">
              <w:rPr>
                <w:rFonts w:ascii="Calibri" w:eastAsia="Calibri" w:hAnsi="Calibri" w:cs="Calibri"/>
                <w:sz w:val="32"/>
                <w:szCs w:val="32"/>
              </w:rPr>
              <w:t>The AG proposed that Accounting Officer should urgently develop, review and approve policies. Implement controls to avoid Irregular, Fruitless and Wasteful Expenditure; The appointment of a permanent committee to deal with all the irregular, fruitless, Wasteful and unauthorized expenditure will assist the AO to enforce the consequence management with recommendations</w:t>
            </w:r>
            <w:r w:rsidRPr="00782E51">
              <w:rPr>
                <w:rFonts w:ascii="Calibri" w:eastAsia="Calibri" w:hAnsi="Calibri" w:cs="Calibri"/>
                <w:b/>
                <w:bCs/>
                <w:sz w:val="32"/>
                <w:szCs w:val="32"/>
              </w:rPr>
              <w:t xml:space="preserve">. </w:t>
            </w:r>
          </w:p>
          <w:p w:rsidR="003C3389" w:rsidRPr="00782E51" w:rsidRDefault="003C3389" w:rsidP="003D3D1E">
            <w:pPr>
              <w:spacing w:after="0" w:line="240" w:lineRule="auto"/>
              <w:jc w:val="both"/>
              <w:rPr>
                <w:rFonts w:eastAsia="Calibri" w:cs="Calibri"/>
                <w:sz w:val="32"/>
                <w:szCs w:val="32"/>
              </w:rPr>
            </w:pPr>
          </w:p>
        </w:tc>
      </w:tr>
      <w:tr w:rsidR="003C3389" w:rsidRPr="00782E51" w:rsidTr="003D3D1E">
        <w:tc>
          <w:tcPr>
            <w:tcW w:w="3256" w:type="dxa"/>
          </w:tcPr>
          <w:p w:rsidR="003C3389" w:rsidRPr="00782E51" w:rsidRDefault="003C3389" w:rsidP="003D3D1E">
            <w:pPr>
              <w:spacing w:after="0" w:line="240" w:lineRule="auto"/>
              <w:jc w:val="both"/>
              <w:rPr>
                <w:rFonts w:eastAsia="Calibri" w:cs="Calibri"/>
                <w:b/>
                <w:sz w:val="32"/>
                <w:szCs w:val="32"/>
              </w:rPr>
            </w:pPr>
            <w:r w:rsidRPr="00782E51">
              <w:rPr>
                <w:rFonts w:eastAsia="Calibri" w:cs="Calibri"/>
                <w:b/>
                <w:sz w:val="32"/>
                <w:szCs w:val="32"/>
              </w:rPr>
              <w:lastRenderedPageBreak/>
              <w:t>BOXING SOUTH AFRICA</w:t>
            </w:r>
          </w:p>
        </w:tc>
        <w:tc>
          <w:tcPr>
            <w:tcW w:w="3685"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The AG has not suggested or provided guidance other than the recommendation as stated in the Management Report.</w:t>
            </w:r>
          </w:p>
        </w:tc>
        <w:tc>
          <w:tcPr>
            <w:tcW w:w="4111"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BSA has in the past not adequately addressed matters of consequence management</w:t>
            </w:r>
          </w:p>
        </w:tc>
        <w:tc>
          <w:tcPr>
            <w:tcW w:w="4243" w:type="dxa"/>
          </w:tcPr>
          <w:p w:rsidR="003C3389" w:rsidRPr="00782E51" w:rsidRDefault="003C3389" w:rsidP="003D3D1E">
            <w:pPr>
              <w:autoSpaceDE w:val="0"/>
              <w:autoSpaceDN w:val="0"/>
              <w:adjustRightInd w:val="0"/>
              <w:spacing w:after="61" w:line="240" w:lineRule="auto"/>
              <w:jc w:val="both"/>
              <w:rPr>
                <w:rFonts w:ascii="Calibri" w:eastAsia="Calibri" w:hAnsi="Calibri" w:cs="Calibri"/>
                <w:sz w:val="32"/>
                <w:szCs w:val="32"/>
              </w:rPr>
            </w:pPr>
            <w:r w:rsidRPr="00782E51">
              <w:rPr>
                <w:rFonts w:ascii="Calibri" w:eastAsia="Calibri" w:hAnsi="Calibri" w:cs="Calibri"/>
                <w:sz w:val="32"/>
                <w:szCs w:val="32"/>
              </w:rPr>
              <w:t xml:space="preserve">The entity report to the Board and sub-committee of the Board including the Audit &amp; Risk Management Committee any non-compliant matters that may lead to or constitute Irregular Expenditure on a quarterly basis. </w:t>
            </w:r>
          </w:p>
          <w:p w:rsidR="003C3389" w:rsidRPr="00782E51" w:rsidRDefault="003C3389" w:rsidP="003D3D1E">
            <w:pPr>
              <w:autoSpaceDE w:val="0"/>
              <w:autoSpaceDN w:val="0"/>
              <w:adjustRightInd w:val="0"/>
              <w:spacing w:after="61" w:line="240" w:lineRule="auto"/>
              <w:jc w:val="both"/>
              <w:rPr>
                <w:rFonts w:ascii="Calibri" w:eastAsia="Calibri" w:hAnsi="Calibri" w:cs="Calibri"/>
                <w:sz w:val="32"/>
                <w:szCs w:val="32"/>
              </w:rPr>
            </w:pPr>
            <w:r w:rsidRPr="00782E51">
              <w:rPr>
                <w:rFonts w:ascii="Calibri" w:eastAsia="Calibri" w:hAnsi="Calibri" w:cs="Calibri"/>
                <w:sz w:val="32"/>
                <w:szCs w:val="32"/>
              </w:rPr>
              <w:t xml:space="preserve">2. The Internal Auditor report quarterly the outcome of any investigations to the Audit and Risk Management </w:t>
            </w:r>
            <w:proofErr w:type="gramStart"/>
            <w:r w:rsidRPr="00782E51">
              <w:rPr>
                <w:rFonts w:ascii="Calibri" w:eastAsia="Calibri" w:hAnsi="Calibri" w:cs="Calibri"/>
                <w:sz w:val="32"/>
                <w:szCs w:val="32"/>
              </w:rPr>
              <w:t>Committee .</w:t>
            </w:r>
            <w:proofErr w:type="gramEnd"/>
            <w:r w:rsidRPr="00782E51">
              <w:rPr>
                <w:rFonts w:ascii="Calibri" w:eastAsia="Calibri" w:hAnsi="Calibri" w:cs="Calibri"/>
                <w:sz w:val="32"/>
                <w:szCs w:val="32"/>
              </w:rPr>
              <w:t xml:space="preserve"> </w:t>
            </w:r>
          </w:p>
          <w:p w:rsidR="003C3389" w:rsidRPr="00782E51" w:rsidRDefault="003C3389" w:rsidP="003D3D1E">
            <w:pPr>
              <w:autoSpaceDE w:val="0"/>
              <w:autoSpaceDN w:val="0"/>
              <w:adjustRightInd w:val="0"/>
              <w:spacing w:after="61" w:line="240" w:lineRule="auto"/>
              <w:jc w:val="both"/>
              <w:rPr>
                <w:rFonts w:ascii="Calibri" w:eastAsia="Calibri" w:hAnsi="Calibri" w:cs="Calibri"/>
                <w:sz w:val="32"/>
                <w:szCs w:val="32"/>
              </w:rPr>
            </w:pPr>
            <w:r w:rsidRPr="00782E51">
              <w:rPr>
                <w:rFonts w:ascii="Calibri" w:eastAsia="Calibri" w:hAnsi="Calibri" w:cs="Calibri"/>
                <w:sz w:val="32"/>
                <w:szCs w:val="32"/>
              </w:rPr>
              <w:t xml:space="preserve">3. The recommendations of the investigations shall be implemented and reported by Management to the Board and the Audit and Risk Management Committee on a quarterly basis. </w:t>
            </w:r>
          </w:p>
          <w:p w:rsidR="003C3389" w:rsidRPr="00782E51" w:rsidRDefault="003C3389" w:rsidP="003D3D1E">
            <w:pPr>
              <w:autoSpaceDE w:val="0"/>
              <w:autoSpaceDN w:val="0"/>
              <w:adjustRightInd w:val="0"/>
              <w:spacing w:after="0" w:line="240" w:lineRule="auto"/>
              <w:jc w:val="both"/>
              <w:rPr>
                <w:rFonts w:ascii="Calibri" w:eastAsia="Calibri" w:hAnsi="Calibri" w:cs="Calibri"/>
                <w:sz w:val="32"/>
                <w:szCs w:val="32"/>
              </w:rPr>
            </w:pPr>
            <w:r w:rsidRPr="00782E51">
              <w:rPr>
                <w:rFonts w:ascii="Calibri" w:eastAsia="Calibri" w:hAnsi="Calibri" w:cs="Calibri"/>
                <w:sz w:val="32"/>
                <w:szCs w:val="32"/>
              </w:rPr>
              <w:t xml:space="preserve">4. All officials implicated by the outcome of the </w:t>
            </w:r>
            <w:r w:rsidRPr="00782E51">
              <w:rPr>
                <w:rFonts w:ascii="Calibri" w:eastAsia="Calibri" w:hAnsi="Calibri" w:cs="Calibri"/>
                <w:sz w:val="32"/>
                <w:szCs w:val="32"/>
              </w:rPr>
              <w:lastRenderedPageBreak/>
              <w:t xml:space="preserve">investigation shall be subjected to BSA internal disciplinary process , whilst monies owed to BSA will be recovered in terms of the Debtors Policy </w:t>
            </w:r>
          </w:p>
          <w:p w:rsidR="003C3389" w:rsidRPr="00782E51" w:rsidRDefault="003C3389" w:rsidP="003D3D1E">
            <w:pPr>
              <w:spacing w:after="0" w:line="240" w:lineRule="auto"/>
              <w:jc w:val="both"/>
              <w:rPr>
                <w:rFonts w:eastAsia="Calibri" w:cs="Calibri"/>
                <w:sz w:val="32"/>
                <w:szCs w:val="32"/>
              </w:rPr>
            </w:pPr>
          </w:p>
        </w:tc>
      </w:tr>
      <w:tr w:rsidR="003C3389" w:rsidRPr="00782E51" w:rsidTr="003D3D1E">
        <w:tc>
          <w:tcPr>
            <w:tcW w:w="3256" w:type="dxa"/>
          </w:tcPr>
          <w:p w:rsidR="003C3389" w:rsidRPr="00782E51" w:rsidRDefault="003C3389" w:rsidP="003D3D1E">
            <w:pPr>
              <w:spacing w:after="0" w:line="240" w:lineRule="auto"/>
              <w:jc w:val="both"/>
              <w:rPr>
                <w:rFonts w:eastAsia="Calibri" w:cs="Calibri"/>
                <w:b/>
                <w:sz w:val="32"/>
                <w:szCs w:val="32"/>
              </w:rPr>
            </w:pPr>
            <w:r w:rsidRPr="00782E51">
              <w:rPr>
                <w:rFonts w:eastAsia="Calibri" w:cs="Calibri"/>
                <w:b/>
                <w:sz w:val="32"/>
                <w:szCs w:val="32"/>
              </w:rPr>
              <w:lastRenderedPageBreak/>
              <w:t>PERFORMING ARTS CENTRE OF THE FREE STATE</w:t>
            </w:r>
          </w:p>
        </w:tc>
        <w:tc>
          <w:tcPr>
            <w:tcW w:w="3685" w:type="dxa"/>
          </w:tcPr>
          <w:p w:rsidR="003C3389" w:rsidRPr="00782E51" w:rsidRDefault="003C3389" w:rsidP="003D3D1E">
            <w:pPr>
              <w:autoSpaceDE w:val="0"/>
              <w:autoSpaceDN w:val="0"/>
              <w:adjustRightInd w:val="0"/>
              <w:spacing w:after="0" w:line="240" w:lineRule="auto"/>
              <w:jc w:val="both"/>
              <w:rPr>
                <w:rFonts w:eastAsia="Calibri" w:cs="Calibri"/>
                <w:sz w:val="32"/>
                <w:szCs w:val="32"/>
              </w:rPr>
            </w:pPr>
          </w:p>
          <w:tbl>
            <w:tblPr>
              <w:tblW w:w="0" w:type="auto"/>
              <w:tblBorders>
                <w:top w:val="nil"/>
                <w:left w:val="nil"/>
                <w:bottom w:val="nil"/>
                <w:right w:val="nil"/>
              </w:tblBorders>
              <w:tblLook w:val="0000"/>
            </w:tblPr>
            <w:tblGrid>
              <w:gridCol w:w="3469"/>
            </w:tblGrid>
            <w:tr w:rsidR="003C3389" w:rsidRPr="00782E51" w:rsidTr="003D3D1E">
              <w:trPr>
                <w:trHeight w:val="103"/>
              </w:trPr>
              <w:tc>
                <w:tcPr>
                  <w:tcW w:w="0" w:type="auto"/>
                </w:tcPr>
                <w:p w:rsidR="003C3389" w:rsidRPr="00782E51" w:rsidRDefault="003C3389" w:rsidP="003D3D1E">
                  <w:pPr>
                    <w:autoSpaceDE w:val="0"/>
                    <w:autoSpaceDN w:val="0"/>
                    <w:adjustRightInd w:val="0"/>
                    <w:spacing w:after="0" w:line="240" w:lineRule="auto"/>
                    <w:jc w:val="both"/>
                    <w:rPr>
                      <w:rFonts w:eastAsia="Calibri" w:cs="Calibri"/>
                      <w:sz w:val="32"/>
                      <w:szCs w:val="32"/>
                    </w:rPr>
                  </w:pPr>
                  <w:r w:rsidRPr="00782E51">
                    <w:rPr>
                      <w:rFonts w:eastAsia="Calibri" w:cs="Calibri"/>
                      <w:sz w:val="32"/>
                      <w:szCs w:val="32"/>
                    </w:rPr>
                    <w:t xml:space="preserve">Nothing more than recommendations was proposed </w:t>
                  </w:r>
                </w:p>
                <w:p w:rsidR="003C3389" w:rsidRPr="00782E51" w:rsidRDefault="003C3389" w:rsidP="003D3D1E">
                  <w:pPr>
                    <w:autoSpaceDE w:val="0"/>
                    <w:autoSpaceDN w:val="0"/>
                    <w:adjustRightInd w:val="0"/>
                    <w:spacing w:after="0" w:line="240" w:lineRule="auto"/>
                    <w:jc w:val="both"/>
                    <w:rPr>
                      <w:rFonts w:eastAsia="Calibri" w:cs="Calibri"/>
                      <w:sz w:val="32"/>
                      <w:szCs w:val="32"/>
                    </w:rPr>
                  </w:pPr>
                </w:p>
              </w:tc>
            </w:tr>
          </w:tbl>
          <w:p w:rsidR="003C3389" w:rsidRPr="00782E51" w:rsidRDefault="003C3389" w:rsidP="003D3D1E">
            <w:pPr>
              <w:spacing w:after="0" w:line="240" w:lineRule="auto"/>
              <w:jc w:val="both"/>
              <w:rPr>
                <w:rFonts w:eastAsia="Calibri" w:cs="Calibri"/>
                <w:sz w:val="32"/>
                <w:szCs w:val="32"/>
              </w:rPr>
            </w:pPr>
          </w:p>
        </w:tc>
        <w:tc>
          <w:tcPr>
            <w:tcW w:w="4111"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N/A</w:t>
            </w:r>
          </w:p>
        </w:tc>
        <w:tc>
          <w:tcPr>
            <w:tcW w:w="4243"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N/A</w:t>
            </w:r>
          </w:p>
        </w:tc>
      </w:tr>
      <w:tr w:rsidR="003C3389" w:rsidRPr="00782E51" w:rsidTr="003D3D1E">
        <w:tc>
          <w:tcPr>
            <w:tcW w:w="3256" w:type="dxa"/>
          </w:tcPr>
          <w:p w:rsidR="003C3389" w:rsidRPr="00782E51" w:rsidRDefault="003C3389" w:rsidP="003D3D1E">
            <w:pPr>
              <w:spacing w:after="0" w:line="240" w:lineRule="auto"/>
              <w:jc w:val="both"/>
              <w:rPr>
                <w:rFonts w:eastAsia="Calibri" w:cs="Calibri"/>
                <w:b/>
                <w:sz w:val="32"/>
                <w:szCs w:val="32"/>
              </w:rPr>
            </w:pPr>
            <w:r w:rsidRPr="00782E51">
              <w:rPr>
                <w:rFonts w:eastAsia="Calibri" w:cs="Calibri"/>
                <w:b/>
                <w:sz w:val="32"/>
                <w:szCs w:val="32"/>
              </w:rPr>
              <w:t>NATIONAL ARTS COUNCIL</w:t>
            </w:r>
          </w:p>
        </w:tc>
        <w:tc>
          <w:tcPr>
            <w:tcW w:w="3685" w:type="dxa"/>
          </w:tcPr>
          <w:p w:rsidR="003C3389" w:rsidRPr="00782E51" w:rsidRDefault="003C3389" w:rsidP="003D3D1E">
            <w:pPr>
              <w:autoSpaceDE w:val="0"/>
              <w:autoSpaceDN w:val="0"/>
              <w:adjustRightInd w:val="0"/>
              <w:spacing w:after="54" w:line="240" w:lineRule="auto"/>
              <w:jc w:val="both"/>
              <w:rPr>
                <w:rFonts w:eastAsia="Calibri" w:cs="Calibri"/>
                <w:sz w:val="32"/>
                <w:szCs w:val="32"/>
              </w:rPr>
            </w:pPr>
            <w:r w:rsidRPr="00782E51">
              <w:rPr>
                <w:rFonts w:eastAsia="Calibri" w:cs="Calibri"/>
                <w:sz w:val="32"/>
                <w:szCs w:val="32"/>
              </w:rPr>
              <w:t xml:space="preserve">The AG advised that officials should be kept abreast and informed of SCM and other relevant regulations to mitigate the risk irregular and fraudulent expenditure. </w:t>
            </w:r>
          </w:p>
          <w:p w:rsidR="003C3389" w:rsidRPr="00782E51" w:rsidRDefault="003C3389" w:rsidP="003D3D1E">
            <w:pPr>
              <w:autoSpaceDE w:val="0"/>
              <w:autoSpaceDN w:val="0"/>
              <w:adjustRightInd w:val="0"/>
              <w:spacing w:after="0" w:line="240" w:lineRule="auto"/>
              <w:jc w:val="both"/>
              <w:rPr>
                <w:rFonts w:eastAsia="Calibri" w:cs="Calibri"/>
                <w:sz w:val="32"/>
                <w:szCs w:val="32"/>
              </w:rPr>
            </w:pPr>
            <w:r w:rsidRPr="00782E51">
              <w:rPr>
                <w:rFonts w:eastAsia="Calibri" w:cs="Calibri"/>
                <w:sz w:val="32"/>
                <w:szCs w:val="32"/>
              </w:rPr>
              <w:t xml:space="preserve">b) In prior years consequence management was not possible due to implicated officials leaving the employ of the NAC. </w:t>
            </w:r>
          </w:p>
          <w:p w:rsidR="003C3389" w:rsidRPr="00782E51" w:rsidRDefault="003C3389" w:rsidP="003D3D1E">
            <w:pPr>
              <w:spacing w:after="0" w:line="240" w:lineRule="auto"/>
              <w:jc w:val="both"/>
              <w:rPr>
                <w:rFonts w:eastAsia="Calibri" w:cs="Calibri"/>
                <w:sz w:val="32"/>
                <w:szCs w:val="32"/>
              </w:rPr>
            </w:pPr>
          </w:p>
        </w:tc>
        <w:tc>
          <w:tcPr>
            <w:tcW w:w="4111" w:type="dxa"/>
          </w:tcPr>
          <w:p w:rsidR="003C3389" w:rsidRPr="00782E51" w:rsidRDefault="003C3389" w:rsidP="003D3D1E">
            <w:pPr>
              <w:autoSpaceDE w:val="0"/>
              <w:autoSpaceDN w:val="0"/>
              <w:adjustRightInd w:val="0"/>
              <w:spacing w:after="0" w:line="240" w:lineRule="auto"/>
              <w:jc w:val="both"/>
              <w:rPr>
                <w:rFonts w:eastAsia="Calibri" w:cs="Calibri"/>
                <w:sz w:val="32"/>
                <w:szCs w:val="32"/>
              </w:rPr>
            </w:pPr>
            <w:r w:rsidRPr="00782E51">
              <w:rPr>
                <w:rFonts w:eastAsia="Calibri" w:cs="Calibri"/>
                <w:sz w:val="32"/>
                <w:szCs w:val="32"/>
              </w:rPr>
              <w:t xml:space="preserve">The NAC is taking a proactive approach in ensuring officials are trained on SCM and other relevant legislation. This will ensure due-diligence and compliance in relation to SCM, funding approvals and other relevant regulations. </w:t>
            </w:r>
          </w:p>
          <w:p w:rsidR="003C3389" w:rsidRPr="00782E51" w:rsidRDefault="003C3389" w:rsidP="003D3D1E">
            <w:pPr>
              <w:spacing w:after="0" w:line="240" w:lineRule="auto"/>
              <w:jc w:val="both"/>
              <w:rPr>
                <w:rFonts w:eastAsia="Calibri" w:cs="Calibri"/>
                <w:sz w:val="32"/>
                <w:szCs w:val="32"/>
              </w:rPr>
            </w:pPr>
          </w:p>
        </w:tc>
        <w:tc>
          <w:tcPr>
            <w:tcW w:w="4243" w:type="dxa"/>
          </w:tcPr>
          <w:p w:rsidR="003C3389" w:rsidRPr="00782E51" w:rsidRDefault="003C3389" w:rsidP="003D3D1E">
            <w:pPr>
              <w:autoSpaceDE w:val="0"/>
              <w:autoSpaceDN w:val="0"/>
              <w:adjustRightInd w:val="0"/>
              <w:spacing w:after="0" w:line="240" w:lineRule="auto"/>
              <w:jc w:val="both"/>
              <w:rPr>
                <w:rFonts w:eastAsia="Calibri" w:cs="Calibri"/>
                <w:sz w:val="32"/>
                <w:szCs w:val="32"/>
              </w:rPr>
            </w:pPr>
            <w:proofErr w:type="spellStart"/>
            <w:r w:rsidRPr="00782E51">
              <w:rPr>
                <w:rFonts w:eastAsia="Calibri" w:cs="Calibri"/>
                <w:sz w:val="32"/>
                <w:szCs w:val="32"/>
              </w:rPr>
              <w:t>i</w:t>
            </w:r>
            <w:proofErr w:type="spellEnd"/>
            <w:r w:rsidRPr="00782E51">
              <w:rPr>
                <w:rFonts w:eastAsia="Calibri" w:cs="Calibri"/>
                <w:sz w:val="32"/>
                <w:szCs w:val="32"/>
              </w:rPr>
              <w:t xml:space="preserve">) Ensuring consequence management in cases of non-compliance will is added to the performance contract of Unit Heads. </w:t>
            </w:r>
          </w:p>
          <w:p w:rsidR="003C3389" w:rsidRPr="00782E51" w:rsidRDefault="003C3389" w:rsidP="003D3D1E">
            <w:pPr>
              <w:autoSpaceDE w:val="0"/>
              <w:autoSpaceDN w:val="0"/>
              <w:adjustRightInd w:val="0"/>
              <w:spacing w:after="0" w:line="240" w:lineRule="auto"/>
              <w:jc w:val="both"/>
              <w:rPr>
                <w:rFonts w:eastAsia="Calibri" w:cs="Calibri"/>
                <w:sz w:val="32"/>
                <w:szCs w:val="32"/>
              </w:rPr>
            </w:pPr>
            <w:r w:rsidRPr="00782E51">
              <w:rPr>
                <w:rFonts w:eastAsia="Calibri" w:cs="Calibri"/>
                <w:sz w:val="32"/>
                <w:szCs w:val="32"/>
              </w:rPr>
              <w:t xml:space="preserve">ii) It is enforced through following procedures outlined in the NACs internal disciplinary policy. </w:t>
            </w:r>
          </w:p>
          <w:p w:rsidR="003C3389" w:rsidRPr="00782E51" w:rsidRDefault="003C3389" w:rsidP="003D3D1E">
            <w:pPr>
              <w:spacing w:after="0" w:line="240" w:lineRule="auto"/>
              <w:jc w:val="both"/>
              <w:rPr>
                <w:rFonts w:eastAsia="Calibri" w:cs="Calibri"/>
                <w:sz w:val="32"/>
                <w:szCs w:val="32"/>
              </w:rPr>
            </w:pPr>
          </w:p>
        </w:tc>
      </w:tr>
      <w:tr w:rsidR="003C3389" w:rsidRPr="00782E51" w:rsidTr="003D3D1E">
        <w:tc>
          <w:tcPr>
            <w:tcW w:w="3256" w:type="dxa"/>
          </w:tcPr>
          <w:p w:rsidR="003C3389" w:rsidRPr="00782E51" w:rsidRDefault="003C3389" w:rsidP="003D3D1E">
            <w:pPr>
              <w:spacing w:after="0" w:line="240" w:lineRule="auto"/>
              <w:jc w:val="both"/>
              <w:rPr>
                <w:rFonts w:eastAsia="Calibri" w:cs="Calibri"/>
                <w:b/>
                <w:sz w:val="32"/>
                <w:szCs w:val="32"/>
              </w:rPr>
            </w:pPr>
            <w:r w:rsidRPr="00782E51">
              <w:rPr>
                <w:rFonts w:eastAsia="Calibri" w:cs="Calibri"/>
                <w:b/>
                <w:sz w:val="32"/>
                <w:szCs w:val="32"/>
              </w:rPr>
              <w:lastRenderedPageBreak/>
              <w:t>SAIDS</w:t>
            </w:r>
          </w:p>
        </w:tc>
        <w:tc>
          <w:tcPr>
            <w:tcW w:w="3685" w:type="dxa"/>
          </w:tcPr>
          <w:p w:rsidR="003C3389" w:rsidRPr="00782E51" w:rsidRDefault="003C3389" w:rsidP="003D3D1E">
            <w:pPr>
              <w:autoSpaceDE w:val="0"/>
              <w:autoSpaceDN w:val="0"/>
              <w:adjustRightInd w:val="0"/>
              <w:spacing w:after="0" w:line="240" w:lineRule="auto"/>
              <w:jc w:val="both"/>
              <w:rPr>
                <w:rFonts w:eastAsia="Calibri" w:cs="Calibri"/>
                <w:sz w:val="32"/>
                <w:szCs w:val="32"/>
              </w:rPr>
            </w:pPr>
            <w:r w:rsidRPr="00782E51">
              <w:rPr>
                <w:rFonts w:eastAsia="Calibri" w:cs="Calibri"/>
                <w:sz w:val="32"/>
                <w:szCs w:val="32"/>
              </w:rPr>
              <w:t>The AGSA has recommended that Irregular expenditure be investigated to identify the root</w:t>
            </w:r>
          </w:p>
          <w:p w:rsidR="003C3389" w:rsidRPr="00782E51" w:rsidRDefault="003C3389" w:rsidP="003D3D1E">
            <w:pPr>
              <w:autoSpaceDE w:val="0"/>
              <w:autoSpaceDN w:val="0"/>
              <w:adjustRightInd w:val="0"/>
              <w:spacing w:after="0" w:line="240" w:lineRule="auto"/>
              <w:jc w:val="both"/>
              <w:rPr>
                <w:rFonts w:eastAsia="Calibri" w:cs="Calibri"/>
                <w:sz w:val="32"/>
                <w:szCs w:val="32"/>
              </w:rPr>
            </w:pPr>
            <w:r w:rsidRPr="00782E51">
              <w:rPr>
                <w:rFonts w:eastAsia="Calibri" w:cs="Calibri"/>
                <w:sz w:val="32"/>
                <w:szCs w:val="32"/>
              </w:rPr>
              <w:t>cause and the necessary steps to remedy the root causes be taken or measure be put in</w:t>
            </w:r>
          </w:p>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place to prevent similar incidents from taking occurring again.</w:t>
            </w:r>
          </w:p>
        </w:tc>
        <w:tc>
          <w:tcPr>
            <w:tcW w:w="4111" w:type="dxa"/>
          </w:tcPr>
          <w:p w:rsidR="003C3389" w:rsidRPr="00782E51" w:rsidRDefault="003C3389" w:rsidP="003D3D1E">
            <w:pPr>
              <w:autoSpaceDE w:val="0"/>
              <w:autoSpaceDN w:val="0"/>
              <w:adjustRightInd w:val="0"/>
              <w:spacing w:after="0" w:line="240" w:lineRule="auto"/>
              <w:jc w:val="both"/>
              <w:rPr>
                <w:rFonts w:eastAsia="Calibri" w:cs="Calibri"/>
                <w:sz w:val="32"/>
                <w:szCs w:val="32"/>
              </w:rPr>
            </w:pPr>
            <w:r w:rsidRPr="00782E51">
              <w:rPr>
                <w:rFonts w:eastAsia="Calibri" w:cs="Calibri"/>
                <w:sz w:val="32"/>
                <w:szCs w:val="32"/>
              </w:rPr>
              <w:t>The irregular expenditure was investigated, and it was found that there was no fraudulent and criminal conduct relating to the Irregular expenditure. The entity did NOT incur any financial losses as a result thereof. Training will be provided to the employees of the entity to improve their understanding and application of the PFMA and Treasury Regulations in relation to Supply Chain Management and Procurement.</w:t>
            </w:r>
          </w:p>
        </w:tc>
        <w:tc>
          <w:tcPr>
            <w:tcW w:w="4243"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N/A</w:t>
            </w:r>
          </w:p>
        </w:tc>
      </w:tr>
      <w:tr w:rsidR="003C3389" w:rsidRPr="00782E51" w:rsidTr="003D3D1E">
        <w:tc>
          <w:tcPr>
            <w:tcW w:w="3256" w:type="dxa"/>
          </w:tcPr>
          <w:p w:rsidR="003C3389" w:rsidRPr="00782E51" w:rsidRDefault="003C3389" w:rsidP="003D3D1E">
            <w:pPr>
              <w:spacing w:after="0" w:line="240" w:lineRule="auto"/>
              <w:jc w:val="both"/>
              <w:rPr>
                <w:rFonts w:eastAsia="Calibri" w:cs="Calibri"/>
                <w:b/>
                <w:sz w:val="32"/>
                <w:szCs w:val="32"/>
              </w:rPr>
            </w:pPr>
            <w:r w:rsidRPr="00782E51">
              <w:rPr>
                <w:rFonts w:eastAsia="Calibri" w:cs="Calibri"/>
                <w:b/>
                <w:sz w:val="32"/>
                <w:szCs w:val="32"/>
              </w:rPr>
              <w:t>DITSONG MUSEUMS OF SOUTH AFRICA</w:t>
            </w:r>
          </w:p>
        </w:tc>
        <w:tc>
          <w:tcPr>
            <w:tcW w:w="3685" w:type="dxa"/>
          </w:tcPr>
          <w:p w:rsidR="003C3389" w:rsidRPr="00782E51" w:rsidRDefault="003C3389" w:rsidP="003D3D1E">
            <w:pPr>
              <w:autoSpaceDE w:val="0"/>
              <w:autoSpaceDN w:val="0"/>
              <w:adjustRightInd w:val="0"/>
              <w:spacing w:after="0" w:line="240" w:lineRule="auto"/>
              <w:jc w:val="both"/>
              <w:rPr>
                <w:rFonts w:eastAsia="Calibri" w:cs="Calibri"/>
                <w:sz w:val="32"/>
                <w:szCs w:val="32"/>
              </w:rPr>
            </w:pPr>
            <w:r w:rsidRPr="00782E51">
              <w:rPr>
                <w:rFonts w:eastAsia="Calibri" w:cs="Calibri"/>
                <w:sz w:val="32"/>
                <w:szCs w:val="32"/>
              </w:rPr>
              <w:t>DMSA has a Financial Misconduct Disciplinary Committee which deals with all incidences of</w:t>
            </w:r>
          </w:p>
          <w:p w:rsidR="003C3389" w:rsidRPr="00782E51" w:rsidRDefault="003C3389" w:rsidP="003D3D1E">
            <w:pPr>
              <w:autoSpaceDE w:val="0"/>
              <w:autoSpaceDN w:val="0"/>
              <w:adjustRightInd w:val="0"/>
              <w:spacing w:after="0" w:line="240" w:lineRule="auto"/>
              <w:jc w:val="both"/>
              <w:rPr>
                <w:rFonts w:eastAsia="Calibri" w:cs="Calibri"/>
                <w:sz w:val="32"/>
                <w:szCs w:val="32"/>
              </w:rPr>
            </w:pPr>
            <w:r w:rsidRPr="00782E51">
              <w:rPr>
                <w:rFonts w:eastAsia="Calibri" w:cs="Calibri"/>
                <w:sz w:val="32"/>
                <w:szCs w:val="32"/>
              </w:rPr>
              <w:t>irregular and fruitless and wasteful expenditure and the recommendations are tabled at both Audit</w:t>
            </w:r>
          </w:p>
          <w:p w:rsidR="003C3389" w:rsidRPr="00782E51" w:rsidRDefault="003C3389" w:rsidP="003D3D1E">
            <w:pPr>
              <w:autoSpaceDE w:val="0"/>
              <w:autoSpaceDN w:val="0"/>
              <w:adjustRightInd w:val="0"/>
              <w:spacing w:after="0" w:line="240" w:lineRule="auto"/>
              <w:jc w:val="both"/>
              <w:rPr>
                <w:rFonts w:eastAsia="Calibri" w:cs="Calibri"/>
                <w:sz w:val="32"/>
                <w:szCs w:val="32"/>
              </w:rPr>
            </w:pPr>
            <w:r w:rsidRPr="00782E51">
              <w:rPr>
                <w:rFonts w:eastAsia="Calibri" w:cs="Calibri"/>
                <w:sz w:val="32"/>
                <w:szCs w:val="32"/>
              </w:rPr>
              <w:t xml:space="preserve">and Risk Committee (ARIC) and Council. </w:t>
            </w:r>
            <w:r w:rsidRPr="00782E51">
              <w:rPr>
                <w:rFonts w:eastAsia="Calibri" w:cs="Calibri"/>
                <w:sz w:val="32"/>
                <w:szCs w:val="32"/>
              </w:rPr>
              <w:lastRenderedPageBreak/>
              <w:t>However, this Committee was established before the</w:t>
            </w:r>
          </w:p>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revisions to the PAA came into effect.</w:t>
            </w:r>
          </w:p>
        </w:tc>
        <w:tc>
          <w:tcPr>
            <w:tcW w:w="4111" w:type="dxa"/>
          </w:tcPr>
          <w:p w:rsidR="003C3389" w:rsidRPr="00782E51" w:rsidRDefault="003C3389" w:rsidP="003D3D1E">
            <w:pPr>
              <w:autoSpaceDE w:val="0"/>
              <w:autoSpaceDN w:val="0"/>
              <w:adjustRightInd w:val="0"/>
              <w:spacing w:after="0" w:line="240" w:lineRule="auto"/>
              <w:jc w:val="both"/>
              <w:rPr>
                <w:rFonts w:eastAsia="Calibri" w:cs="Calibri"/>
                <w:sz w:val="32"/>
                <w:szCs w:val="32"/>
              </w:rPr>
            </w:pPr>
            <w:r w:rsidRPr="00782E51">
              <w:rPr>
                <w:rFonts w:eastAsia="Calibri" w:cs="Calibri"/>
                <w:sz w:val="32"/>
                <w:szCs w:val="32"/>
              </w:rPr>
              <w:lastRenderedPageBreak/>
              <w:t>Consequence management does take place and the actions taken are reported at both the Audit and Risk Committee, Council and a report is included in the Annual Financial Statements.</w:t>
            </w:r>
          </w:p>
          <w:p w:rsidR="003C3389" w:rsidRPr="00782E51" w:rsidRDefault="003C3389" w:rsidP="003D3D1E">
            <w:pPr>
              <w:autoSpaceDE w:val="0"/>
              <w:autoSpaceDN w:val="0"/>
              <w:adjustRightInd w:val="0"/>
              <w:spacing w:after="0" w:line="240" w:lineRule="auto"/>
              <w:jc w:val="both"/>
              <w:rPr>
                <w:rFonts w:eastAsia="Calibri" w:cs="Calibri"/>
                <w:sz w:val="32"/>
                <w:szCs w:val="32"/>
              </w:rPr>
            </w:pPr>
            <w:r w:rsidRPr="00782E51">
              <w:rPr>
                <w:rFonts w:eastAsia="Calibri" w:cs="Calibri"/>
                <w:sz w:val="32"/>
                <w:szCs w:val="32"/>
              </w:rPr>
              <w:t>(</w:t>
            </w:r>
            <w:proofErr w:type="spellStart"/>
            <w:r w:rsidRPr="00782E51">
              <w:rPr>
                <w:rFonts w:eastAsia="Calibri" w:cs="Calibri"/>
                <w:sz w:val="32"/>
                <w:szCs w:val="32"/>
              </w:rPr>
              <w:t>i</w:t>
            </w:r>
            <w:proofErr w:type="spellEnd"/>
            <w:r w:rsidRPr="00782E51">
              <w:rPr>
                <w:rFonts w:eastAsia="Calibri" w:cs="Calibri"/>
                <w:sz w:val="32"/>
                <w:szCs w:val="32"/>
              </w:rPr>
              <w:t xml:space="preserve">) Action is taken against any staff member who has </w:t>
            </w:r>
            <w:r w:rsidRPr="00782E51">
              <w:rPr>
                <w:rFonts w:eastAsia="Calibri" w:cs="Calibri"/>
                <w:sz w:val="32"/>
                <w:szCs w:val="32"/>
              </w:rPr>
              <w:lastRenderedPageBreak/>
              <w:t>transgressed the PFMA and Treasury Regulations regarding irregular expenditure and fruitless and wasteful expenditure.</w:t>
            </w:r>
          </w:p>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 xml:space="preserve"> (ii) Through verbal or written warnings and recovery of funds lost.</w:t>
            </w:r>
          </w:p>
        </w:tc>
        <w:tc>
          <w:tcPr>
            <w:tcW w:w="4243"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lastRenderedPageBreak/>
              <w:t>N/A</w:t>
            </w:r>
          </w:p>
        </w:tc>
      </w:tr>
      <w:tr w:rsidR="003C3389" w:rsidRPr="00782E51" w:rsidTr="003D3D1E">
        <w:tc>
          <w:tcPr>
            <w:tcW w:w="3256" w:type="dxa"/>
          </w:tcPr>
          <w:p w:rsidR="003C3389" w:rsidRPr="00782E51" w:rsidRDefault="003C3389" w:rsidP="003D3D1E">
            <w:pPr>
              <w:spacing w:after="0" w:line="240" w:lineRule="auto"/>
              <w:jc w:val="both"/>
              <w:rPr>
                <w:rFonts w:eastAsia="Calibri" w:cs="Calibri"/>
                <w:b/>
                <w:sz w:val="32"/>
                <w:szCs w:val="32"/>
              </w:rPr>
            </w:pPr>
            <w:r w:rsidRPr="00782E51">
              <w:rPr>
                <w:rFonts w:eastAsia="Calibri" w:cs="Calibri"/>
                <w:b/>
                <w:sz w:val="32"/>
                <w:szCs w:val="32"/>
              </w:rPr>
              <w:lastRenderedPageBreak/>
              <w:t>ARTSCAPE</w:t>
            </w:r>
          </w:p>
        </w:tc>
        <w:tc>
          <w:tcPr>
            <w:tcW w:w="3685"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 xml:space="preserve">The AG has identified cases of irregular expenditure and one case of fraud. This was brought to the attention of management and Council. It was recommended that the entity must attend to these cases through the Irregular Expenditure Framework. </w:t>
            </w:r>
            <w:proofErr w:type="spellStart"/>
            <w:r w:rsidRPr="00782E51">
              <w:rPr>
                <w:rFonts w:eastAsia="Calibri" w:cs="Calibri"/>
                <w:sz w:val="32"/>
                <w:szCs w:val="32"/>
              </w:rPr>
              <w:t>Artscape</w:t>
            </w:r>
            <w:proofErr w:type="spellEnd"/>
            <w:r w:rsidRPr="00782E51">
              <w:rPr>
                <w:rFonts w:eastAsia="Calibri" w:cs="Calibri"/>
                <w:sz w:val="32"/>
                <w:szCs w:val="32"/>
              </w:rPr>
              <w:t xml:space="preserve"> has disclosed such cases in the Annual Financial Statements and has submitted request for condonation to the National Treasury. </w:t>
            </w:r>
          </w:p>
        </w:tc>
        <w:tc>
          <w:tcPr>
            <w:tcW w:w="4111"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 xml:space="preserve">In one case where fraud was identified, the incumbent was charged, found guilty and was dismissed. Financial loss was also recovered from the said employee. </w:t>
            </w:r>
          </w:p>
        </w:tc>
        <w:tc>
          <w:tcPr>
            <w:tcW w:w="4243" w:type="dxa"/>
          </w:tcPr>
          <w:p w:rsidR="003C3389" w:rsidRPr="00782E51" w:rsidRDefault="003C3389" w:rsidP="003D3D1E">
            <w:pPr>
              <w:spacing w:after="0" w:line="240" w:lineRule="auto"/>
              <w:jc w:val="both"/>
              <w:rPr>
                <w:rFonts w:eastAsia="Calibri" w:cs="Calibri"/>
                <w:sz w:val="32"/>
                <w:szCs w:val="32"/>
              </w:rPr>
            </w:pPr>
            <w:r w:rsidRPr="00782E51">
              <w:rPr>
                <w:rFonts w:eastAsia="Calibri" w:cs="Calibri"/>
                <w:sz w:val="32"/>
                <w:szCs w:val="32"/>
              </w:rPr>
              <w:t>N/A</w:t>
            </w:r>
          </w:p>
        </w:tc>
      </w:tr>
    </w:tbl>
    <w:p w:rsidR="003C3389" w:rsidRDefault="003C3389" w:rsidP="003C3389">
      <w:pPr>
        <w:pStyle w:val="DACBODYTEXT"/>
        <w:spacing w:after="0"/>
        <w:ind w:left="0"/>
        <w:rPr>
          <w:rFonts w:cs="Arial"/>
          <w:b/>
          <w:sz w:val="32"/>
          <w:szCs w:val="32"/>
        </w:rPr>
      </w:pPr>
    </w:p>
    <w:p w:rsidR="003C3389" w:rsidRDefault="003C3389" w:rsidP="006B5636">
      <w:pPr>
        <w:pStyle w:val="DACBODYTEXT"/>
        <w:spacing w:after="0"/>
        <w:ind w:left="0"/>
        <w:jc w:val="center"/>
        <w:rPr>
          <w:rFonts w:cs="Arial"/>
          <w:b/>
          <w:sz w:val="32"/>
          <w:szCs w:val="32"/>
        </w:rPr>
      </w:pPr>
    </w:p>
    <w:p w:rsidR="003C3389" w:rsidRDefault="003C3389" w:rsidP="006B5636">
      <w:pPr>
        <w:pStyle w:val="DACBODYTEXT"/>
        <w:spacing w:after="0"/>
        <w:ind w:left="0"/>
        <w:jc w:val="center"/>
        <w:rPr>
          <w:rFonts w:cs="Arial"/>
          <w:b/>
          <w:sz w:val="32"/>
          <w:szCs w:val="32"/>
        </w:rPr>
      </w:pPr>
    </w:p>
    <w:p w:rsidR="003C3389" w:rsidRDefault="003C3389" w:rsidP="006B5636">
      <w:pPr>
        <w:pStyle w:val="DACBODYTEXT"/>
        <w:spacing w:after="0"/>
        <w:ind w:left="0"/>
        <w:jc w:val="center"/>
        <w:rPr>
          <w:rFonts w:cs="Arial"/>
          <w:b/>
          <w:sz w:val="32"/>
          <w:szCs w:val="32"/>
        </w:rPr>
      </w:pPr>
    </w:p>
    <w:p w:rsidR="003C3389" w:rsidRDefault="003C3389" w:rsidP="006B5636">
      <w:pPr>
        <w:pStyle w:val="DACBODYTEXT"/>
        <w:spacing w:after="0"/>
        <w:ind w:left="0"/>
        <w:jc w:val="center"/>
        <w:rPr>
          <w:rFonts w:cs="Arial"/>
          <w:b/>
          <w:sz w:val="32"/>
          <w:szCs w:val="32"/>
        </w:rPr>
      </w:pPr>
    </w:p>
    <w:p w:rsidR="003C3389" w:rsidRDefault="003C3389" w:rsidP="006B5636">
      <w:pPr>
        <w:pStyle w:val="DACBODYTEXT"/>
        <w:spacing w:after="0"/>
        <w:ind w:left="0"/>
        <w:jc w:val="center"/>
        <w:rPr>
          <w:rFonts w:cs="Arial"/>
          <w:b/>
          <w:sz w:val="32"/>
          <w:szCs w:val="32"/>
        </w:rPr>
      </w:pPr>
    </w:p>
    <w:p w:rsidR="003C3389" w:rsidRDefault="003C3389" w:rsidP="006B5636">
      <w:pPr>
        <w:pStyle w:val="DACBODYTEXT"/>
        <w:spacing w:after="0"/>
        <w:ind w:left="0"/>
        <w:jc w:val="center"/>
        <w:rPr>
          <w:rFonts w:cs="Arial"/>
          <w:b/>
          <w:sz w:val="32"/>
          <w:szCs w:val="32"/>
        </w:rPr>
      </w:pPr>
    </w:p>
    <w:p w:rsidR="003C3389" w:rsidRDefault="003C3389" w:rsidP="006B5636">
      <w:pPr>
        <w:pStyle w:val="DACBODYTEXT"/>
        <w:spacing w:after="0"/>
        <w:ind w:left="0"/>
        <w:jc w:val="center"/>
        <w:rPr>
          <w:rFonts w:cs="Arial"/>
          <w:b/>
          <w:sz w:val="32"/>
          <w:szCs w:val="32"/>
        </w:rPr>
      </w:pPr>
    </w:p>
    <w:p w:rsidR="003C3389" w:rsidRDefault="003C3389" w:rsidP="006B5636">
      <w:pPr>
        <w:pStyle w:val="DACBODYTEXT"/>
        <w:spacing w:after="0"/>
        <w:ind w:left="0"/>
        <w:jc w:val="center"/>
        <w:rPr>
          <w:rFonts w:cs="Arial"/>
          <w:b/>
          <w:sz w:val="32"/>
          <w:szCs w:val="32"/>
        </w:rPr>
      </w:pPr>
    </w:p>
    <w:p w:rsidR="003C3389" w:rsidRDefault="003C3389" w:rsidP="006B5636">
      <w:pPr>
        <w:pStyle w:val="DACBODYTEXT"/>
        <w:spacing w:after="0"/>
        <w:ind w:left="0"/>
        <w:jc w:val="center"/>
        <w:rPr>
          <w:rFonts w:cs="Arial"/>
          <w:b/>
          <w:sz w:val="32"/>
          <w:szCs w:val="32"/>
        </w:rPr>
      </w:pPr>
    </w:p>
    <w:p w:rsidR="003C3389" w:rsidRDefault="003C3389" w:rsidP="006B5636">
      <w:pPr>
        <w:pStyle w:val="DACBODYTEXT"/>
        <w:spacing w:after="0"/>
        <w:ind w:left="0"/>
        <w:jc w:val="center"/>
        <w:rPr>
          <w:rFonts w:cs="Arial"/>
          <w:b/>
          <w:sz w:val="32"/>
          <w:szCs w:val="32"/>
        </w:rPr>
      </w:pPr>
    </w:p>
    <w:p w:rsidR="003C3389" w:rsidRDefault="003C3389" w:rsidP="006B5636">
      <w:pPr>
        <w:pStyle w:val="DACBODYTEXT"/>
        <w:spacing w:after="0"/>
        <w:ind w:left="0"/>
        <w:jc w:val="center"/>
        <w:rPr>
          <w:rFonts w:cs="Arial"/>
          <w:b/>
          <w:sz w:val="32"/>
          <w:szCs w:val="32"/>
        </w:rPr>
      </w:pPr>
    </w:p>
    <w:p w:rsidR="003C3389" w:rsidRDefault="003C3389" w:rsidP="006B5636">
      <w:pPr>
        <w:pStyle w:val="DACBODYTEXT"/>
        <w:spacing w:after="0"/>
        <w:ind w:left="0"/>
        <w:jc w:val="center"/>
        <w:rPr>
          <w:rFonts w:cs="Arial"/>
          <w:b/>
          <w:sz w:val="32"/>
          <w:szCs w:val="32"/>
        </w:rPr>
      </w:pPr>
      <w:bookmarkStart w:id="0" w:name="_GoBack"/>
      <w:bookmarkEnd w:id="0"/>
    </w:p>
    <w:sectPr w:rsidR="003C3389" w:rsidSect="003C3389">
      <w:footerReference w:type="default" r:id="rId8"/>
      <w:headerReference w:type="first" r:id="rId9"/>
      <w:footerReference w:type="first" r:id="rId10"/>
      <w:pgSz w:w="16838" w:h="11906" w:orient="landscape"/>
      <w:pgMar w:top="720" w:right="720" w:bottom="720" w:left="72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0D3" w:rsidRDefault="001C70D3" w:rsidP="00C22C90">
      <w:pPr>
        <w:spacing w:after="0" w:line="240" w:lineRule="auto"/>
      </w:pPr>
      <w:r>
        <w:separator/>
      </w:r>
    </w:p>
  </w:endnote>
  <w:endnote w:type="continuationSeparator" w:id="0">
    <w:p w:rsidR="001C70D3" w:rsidRDefault="001C70D3" w:rsidP="00C22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947564"/>
      <w:docPartObj>
        <w:docPartGallery w:val="Page Numbers (Bottom of Page)"/>
        <w:docPartUnique/>
      </w:docPartObj>
    </w:sdtPr>
    <w:sdtEndPr>
      <w:rPr>
        <w:noProof/>
      </w:rPr>
    </w:sdtEndPr>
    <w:sdtContent>
      <w:p w:rsidR="00694BA0" w:rsidRDefault="00457848">
        <w:pPr>
          <w:pStyle w:val="Footer"/>
          <w:jc w:val="center"/>
        </w:pPr>
        <w:r>
          <w:fldChar w:fldCharType="begin"/>
        </w:r>
        <w:r w:rsidR="00694BA0">
          <w:instrText xml:space="preserve"> PAGE   \* MERGEFORMAT </w:instrText>
        </w:r>
        <w:r>
          <w:fldChar w:fldCharType="separate"/>
        </w:r>
        <w:r w:rsidR="00A001A4">
          <w:rPr>
            <w:noProof/>
          </w:rPr>
          <w:t>14</w:t>
        </w:r>
        <w:r>
          <w:rPr>
            <w:noProof/>
          </w:rPr>
          <w:fldChar w:fldCharType="end"/>
        </w:r>
      </w:p>
    </w:sdtContent>
  </w:sdt>
  <w:p w:rsidR="00FE10D6" w:rsidRDefault="001C70D3" w:rsidP="00ED0DA2">
    <w:pPr>
      <w:pStyle w:val="Footer"/>
      <w:ind w:left="-170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C9" w:rsidRDefault="001C70D3" w:rsidP="00ED0DA2">
    <w:pPr>
      <w:pStyle w:val="Footer"/>
      <w:ind w:left="-170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0D3" w:rsidRDefault="001C70D3" w:rsidP="00C22C90">
      <w:pPr>
        <w:spacing w:after="0" w:line="240" w:lineRule="auto"/>
      </w:pPr>
      <w:r>
        <w:separator/>
      </w:r>
    </w:p>
  </w:footnote>
  <w:footnote w:type="continuationSeparator" w:id="0">
    <w:p w:rsidR="001C70D3" w:rsidRDefault="001C70D3" w:rsidP="00C22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FD" w:rsidRDefault="009C4DA4" w:rsidP="001B00FD">
    <w:r>
      <w:rPr>
        <w:noProof/>
        <w:lang w:val="en-US"/>
      </w:rPr>
      <w:softHyphen/>
      <w:t xml:space="preserve"> </w:t>
    </w:r>
  </w:p>
  <w:p w:rsidR="00D423C9" w:rsidRPr="001B00FD" w:rsidRDefault="001C70D3" w:rsidP="001B00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404"/>
    <w:multiLevelType w:val="hybridMultilevel"/>
    <w:tmpl w:val="19622D62"/>
    <w:lvl w:ilvl="0" w:tplc="C7048FA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D98AE5E"/>
    <w:multiLevelType w:val="hybridMultilevel"/>
    <w:tmpl w:val="33A82C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1E65632"/>
    <w:multiLevelType w:val="hybridMultilevel"/>
    <w:tmpl w:val="276EF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E21DD2"/>
    <w:multiLevelType w:val="hybridMultilevel"/>
    <w:tmpl w:val="CEF8B05A"/>
    <w:lvl w:ilvl="0" w:tplc="1FC88F8E">
      <w:start w:val="1"/>
      <w:numFmt w:val="decimal"/>
      <w:lvlText w:val="%1."/>
      <w:lvlJc w:val="left"/>
      <w:pPr>
        <w:ind w:left="430" w:hanging="360"/>
      </w:pPr>
      <w:rPr>
        <w:rFonts w:hint="default"/>
        <w:b w:val="0"/>
        <w:sz w:val="24"/>
        <w:szCs w:val="24"/>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4">
    <w:nsid w:val="73654407"/>
    <w:multiLevelType w:val="hybridMultilevel"/>
    <w:tmpl w:val="5E94E8DA"/>
    <w:lvl w:ilvl="0" w:tplc="C2AA7FAC">
      <w:start w:val="1"/>
      <w:numFmt w:val="lowerRoman"/>
      <w:lvlText w:val="(%1)"/>
      <w:lvlJc w:val="left"/>
      <w:pPr>
        <w:ind w:left="1360" w:hanging="720"/>
      </w:pPr>
      <w:rPr>
        <w:rFonts w:hint="default"/>
      </w:rPr>
    </w:lvl>
    <w:lvl w:ilvl="1" w:tplc="1C090019" w:tentative="1">
      <w:start w:val="1"/>
      <w:numFmt w:val="lowerLetter"/>
      <w:lvlText w:val="%2."/>
      <w:lvlJc w:val="left"/>
      <w:pPr>
        <w:ind w:left="1720" w:hanging="360"/>
      </w:pPr>
    </w:lvl>
    <w:lvl w:ilvl="2" w:tplc="1C09001B" w:tentative="1">
      <w:start w:val="1"/>
      <w:numFmt w:val="lowerRoman"/>
      <w:lvlText w:val="%3."/>
      <w:lvlJc w:val="right"/>
      <w:pPr>
        <w:ind w:left="2440" w:hanging="180"/>
      </w:pPr>
    </w:lvl>
    <w:lvl w:ilvl="3" w:tplc="1C09000F" w:tentative="1">
      <w:start w:val="1"/>
      <w:numFmt w:val="decimal"/>
      <w:lvlText w:val="%4."/>
      <w:lvlJc w:val="left"/>
      <w:pPr>
        <w:ind w:left="3160" w:hanging="360"/>
      </w:pPr>
    </w:lvl>
    <w:lvl w:ilvl="4" w:tplc="1C090019" w:tentative="1">
      <w:start w:val="1"/>
      <w:numFmt w:val="lowerLetter"/>
      <w:lvlText w:val="%5."/>
      <w:lvlJc w:val="left"/>
      <w:pPr>
        <w:ind w:left="3880" w:hanging="360"/>
      </w:pPr>
    </w:lvl>
    <w:lvl w:ilvl="5" w:tplc="1C09001B" w:tentative="1">
      <w:start w:val="1"/>
      <w:numFmt w:val="lowerRoman"/>
      <w:lvlText w:val="%6."/>
      <w:lvlJc w:val="right"/>
      <w:pPr>
        <w:ind w:left="4600" w:hanging="180"/>
      </w:pPr>
    </w:lvl>
    <w:lvl w:ilvl="6" w:tplc="1C09000F" w:tentative="1">
      <w:start w:val="1"/>
      <w:numFmt w:val="decimal"/>
      <w:lvlText w:val="%7."/>
      <w:lvlJc w:val="left"/>
      <w:pPr>
        <w:ind w:left="5320" w:hanging="360"/>
      </w:pPr>
    </w:lvl>
    <w:lvl w:ilvl="7" w:tplc="1C090019" w:tentative="1">
      <w:start w:val="1"/>
      <w:numFmt w:val="lowerLetter"/>
      <w:lvlText w:val="%8."/>
      <w:lvlJc w:val="left"/>
      <w:pPr>
        <w:ind w:left="6040" w:hanging="360"/>
      </w:pPr>
    </w:lvl>
    <w:lvl w:ilvl="8" w:tplc="1C09001B" w:tentative="1">
      <w:start w:val="1"/>
      <w:numFmt w:val="lowerRoman"/>
      <w:lvlText w:val="%9."/>
      <w:lvlJc w:val="right"/>
      <w:pPr>
        <w:ind w:left="6760" w:hanging="180"/>
      </w:pPr>
    </w:lvl>
  </w:abstractNum>
  <w:num w:numId="1">
    <w:abstractNumId w:val="3"/>
  </w:num>
  <w:num w:numId="2">
    <w:abstractNumId w:val="0"/>
  </w:num>
  <w:num w:numId="3">
    <w:abstractNumId w:val="1"/>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22C90"/>
    <w:rsid w:val="00021D5E"/>
    <w:rsid w:val="000A75E6"/>
    <w:rsid w:val="000C0693"/>
    <w:rsid w:val="000E2AA6"/>
    <w:rsid w:val="001C70D3"/>
    <w:rsid w:val="001D0C98"/>
    <w:rsid w:val="00367143"/>
    <w:rsid w:val="003C3389"/>
    <w:rsid w:val="00404258"/>
    <w:rsid w:val="00455338"/>
    <w:rsid w:val="00457848"/>
    <w:rsid w:val="00471C9F"/>
    <w:rsid w:val="004F76C6"/>
    <w:rsid w:val="0054495E"/>
    <w:rsid w:val="005B07ED"/>
    <w:rsid w:val="005F22BD"/>
    <w:rsid w:val="006921FC"/>
    <w:rsid w:val="00694BA0"/>
    <w:rsid w:val="006B5636"/>
    <w:rsid w:val="00750DC0"/>
    <w:rsid w:val="007556CE"/>
    <w:rsid w:val="008C5A32"/>
    <w:rsid w:val="009A0173"/>
    <w:rsid w:val="009C4DA4"/>
    <w:rsid w:val="009C6BDC"/>
    <w:rsid w:val="00A001A4"/>
    <w:rsid w:val="00A02385"/>
    <w:rsid w:val="00A328BC"/>
    <w:rsid w:val="00BD6C53"/>
    <w:rsid w:val="00BE5DFB"/>
    <w:rsid w:val="00C22C90"/>
    <w:rsid w:val="00C80CC9"/>
    <w:rsid w:val="00CC6DBE"/>
    <w:rsid w:val="00DD7AE2"/>
    <w:rsid w:val="00EA4AB5"/>
    <w:rsid w:val="00F008D7"/>
    <w:rsid w:val="00F32270"/>
    <w:rsid w:val="00F517F7"/>
    <w:rsid w:val="00FF58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90"/>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2C90"/>
    <w:pPr>
      <w:tabs>
        <w:tab w:val="center" w:pos="4513"/>
        <w:tab w:val="right" w:pos="9026"/>
      </w:tabs>
      <w:spacing w:after="0" w:line="240" w:lineRule="auto"/>
    </w:pPr>
  </w:style>
  <w:style w:type="character" w:customStyle="1" w:styleId="HeaderChar">
    <w:name w:val="Header Char"/>
    <w:basedOn w:val="DefaultParagraphFont"/>
    <w:link w:val="Header"/>
    <w:rsid w:val="00C22C90"/>
    <w:rPr>
      <w:rFonts w:ascii="Arial" w:hAnsi="Arial"/>
      <w:sz w:val="18"/>
      <w:lang w:val="en-ZA"/>
    </w:rPr>
  </w:style>
  <w:style w:type="paragraph" w:styleId="Footer">
    <w:name w:val="footer"/>
    <w:basedOn w:val="Normal"/>
    <w:link w:val="FooterChar"/>
    <w:uiPriority w:val="99"/>
    <w:unhideWhenUsed/>
    <w:rsid w:val="00C22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C90"/>
    <w:rPr>
      <w:rFonts w:ascii="Arial" w:hAnsi="Arial"/>
      <w:sz w:val="18"/>
      <w:lang w:val="en-ZA"/>
    </w:rPr>
  </w:style>
  <w:style w:type="paragraph" w:customStyle="1" w:styleId="DACBODYTEXT">
    <w:name w:val="DAC BODY TEXT"/>
    <w:basedOn w:val="Normal"/>
    <w:qFormat/>
    <w:rsid w:val="00C22C90"/>
    <w:pPr>
      <w:ind w:left="993"/>
    </w:pPr>
    <w:rPr>
      <w:szCs w:val="18"/>
    </w:rPr>
  </w:style>
  <w:style w:type="paragraph" w:styleId="ListParagraph">
    <w:name w:val="List Paragraph"/>
    <w:basedOn w:val="Normal"/>
    <w:qFormat/>
    <w:rsid w:val="00A02385"/>
    <w:pPr>
      <w:ind w:left="720"/>
      <w:contextualSpacing/>
    </w:pPr>
  </w:style>
  <w:style w:type="paragraph" w:customStyle="1" w:styleId="Default">
    <w:name w:val="Default"/>
    <w:rsid w:val="00A02385"/>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694BA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94BA0"/>
    <w:rPr>
      <w:rFonts w:ascii="Segoe UI" w:hAnsi="Segoe UI" w:cs="Segoe UI"/>
      <w:sz w:val="18"/>
      <w:szCs w:val="18"/>
      <w:lang w:val="en-ZA"/>
    </w:rPr>
  </w:style>
  <w:style w:type="table" w:styleId="TableGrid">
    <w:name w:val="Table Grid"/>
    <w:basedOn w:val="TableNormal"/>
    <w:uiPriority w:val="39"/>
    <w:rsid w:val="003C3389"/>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1556631">
      <w:bodyDiv w:val="1"/>
      <w:marLeft w:val="0"/>
      <w:marRight w:val="0"/>
      <w:marTop w:val="0"/>
      <w:marBottom w:val="0"/>
      <w:divBdr>
        <w:top w:val="none" w:sz="0" w:space="0" w:color="auto"/>
        <w:left w:val="none" w:sz="0" w:space="0" w:color="auto"/>
        <w:bottom w:val="none" w:sz="0" w:space="0" w:color="auto"/>
        <w:right w:val="none" w:sz="0" w:space="0" w:color="auto"/>
      </w:divBdr>
    </w:div>
    <w:div w:id="643892224">
      <w:bodyDiv w:val="1"/>
      <w:marLeft w:val="0"/>
      <w:marRight w:val="0"/>
      <w:marTop w:val="0"/>
      <w:marBottom w:val="0"/>
      <w:divBdr>
        <w:top w:val="none" w:sz="0" w:space="0" w:color="auto"/>
        <w:left w:val="none" w:sz="0" w:space="0" w:color="auto"/>
        <w:bottom w:val="none" w:sz="0" w:space="0" w:color="auto"/>
        <w:right w:val="none" w:sz="0" w:space="0" w:color="auto"/>
      </w:divBdr>
    </w:div>
    <w:div w:id="1872568956">
      <w:bodyDiv w:val="1"/>
      <w:marLeft w:val="0"/>
      <w:marRight w:val="0"/>
      <w:marTop w:val="0"/>
      <w:marBottom w:val="0"/>
      <w:divBdr>
        <w:top w:val="none" w:sz="0" w:space="0" w:color="auto"/>
        <w:left w:val="none" w:sz="0" w:space="0" w:color="auto"/>
        <w:bottom w:val="none" w:sz="0" w:space="0" w:color="auto"/>
        <w:right w:val="none" w:sz="0" w:space="0" w:color="auto"/>
      </w:divBdr>
    </w:div>
    <w:div w:id="19175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5A888-CCE3-47BF-8769-A65DF44E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cp:lastPrinted>2021-05-18T09:59:00Z</cp:lastPrinted>
  <dcterms:created xsi:type="dcterms:W3CDTF">2021-05-24T14:55:00Z</dcterms:created>
  <dcterms:modified xsi:type="dcterms:W3CDTF">2021-05-24T14:55:00Z</dcterms:modified>
</cp:coreProperties>
</file>