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0909348"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772580">
        <w:rPr>
          <w:b/>
          <w:sz w:val="24"/>
          <w:szCs w:val="24"/>
        </w:rPr>
        <w:t>1053</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9C7F85">
        <w:rPr>
          <w:b/>
          <w:sz w:val="24"/>
          <w:szCs w:val="24"/>
        </w:rPr>
        <w:t>20</w:t>
      </w:r>
      <w:r w:rsidR="00772580">
        <w:rPr>
          <w:b/>
          <w:sz w:val="24"/>
          <w:szCs w:val="24"/>
        </w:rPr>
        <w:t xml:space="preserve"> APRIL </w:t>
      </w:r>
      <w:r w:rsidR="00772580" w:rsidRPr="0055709D">
        <w:rPr>
          <w:b/>
          <w:sz w:val="24"/>
          <w:szCs w:val="24"/>
        </w:rPr>
        <w:t>201</w:t>
      </w:r>
      <w:r w:rsidR="00772580">
        <w:rPr>
          <w:b/>
          <w:sz w:val="24"/>
          <w:szCs w:val="24"/>
        </w:rPr>
        <w:t>8</w:t>
      </w:r>
    </w:p>
    <w:p w:rsidR="00351776" w:rsidRPr="0055709D" w:rsidRDefault="00351776" w:rsidP="006F111A">
      <w:pPr>
        <w:rPr>
          <w:b/>
          <w:sz w:val="24"/>
          <w:szCs w:val="24"/>
        </w:rPr>
      </w:pPr>
    </w:p>
    <w:p w:rsidR="00772580" w:rsidRPr="00A17921" w:rsidRDefault="00772580" w:rsidP="00772580">
      <w:pPr>
        <w:spacing w:before="100" w:beforeAutospacing="1" w:after="100" w:afterAutospacing="1"/>
        <w:ind w:left="720" w:hanging="720"/>
        <w:jc w:val="both"/>
        <w:outlineLvl w:val="0"/>
        <w:rPr>
          <w:sz w:val="24"/>
          <w:szCs w:val="24"/>
        </w:rPr>
      </w:pPr>
      <w:r w:rsidRPr="00A17921">
        <w:rPr>
          <w:b/>
          <w:sz w:val="24"/>
          <w:szCs w:val="24"/>
        </w:rPr>
        <w:t xml:space="preserve">Mrs C </w:t>
      </w:r>
      <w:r w:rsidRPr="00D3211C">
        <w:rPr>
          <w:b/>
          <w:sz w:val="24"/>
          <w:szCs w:val="24"/>
          <w:lang w:val="en-US"/>
        </w:rPr>
        <w:t>Dudley</w:t>
      </w:r>
      <w:r w:rsidRPr="00A17921">
        <w:rPr>
          <w:b/>
          <w:sz w:val="24"/>
          <w:szCs w:val="24"/>
        </w:rPr>
        <w:t xml:space="preserve"> (ACDP) to ask the Minister of International Relations and </w:t>
      </w:r>
      <w:r w:rsidRPr="00D3211C">
        <w:rPr>
          <w:b/>
          <w:sz w:val="24"/>
          <w:szCs w:val="24"/>
          <w:lang w:val="en-US"/>
        </w:rPr>
        <w:t>Cooperation</w:t>
      </w:r>
      <w:r w:rsidRPr="00A17921">
        <w:rPr>
          <w:b/>
          <w:sz w:val="24"/>
          <w:szCs w:val="24"/>
        </w:rPr>
        <w:t>:</w:t>
      </w:r>
    </w:p>
    <w:p w:rsidR="00772580" w:rsidRPr="00A17921" w:rsidRDefault="00772580" w:rsidP="001A4199">
      <w:pPr>
        <w:pStyle w:val="ListParagraph"/>
        <w:autoSpaceDE w:val="0"/>
        <w:autoSpaceDN w:val="0"/>
        <w:adjustRightInd w:val="0"/>
        <w:spacing w:line="360" w:lineRule="auto"/>
        <w:ind w:left="0"/>
        <w:jc w:val="both"/>
        <w:rPr>
          <w:sz w:val="24"/>
          <w:szCs w:val="24"/>
        </w:rPr>
      </w:pPr>
      <w:r w:rsidRPr="00A17921">
        <w:rPr>
          <w:rFonts w:eastAsia="Calibri"/>
          <w:sz w:val="24"/>
          <w:szCs w:val="24"/>
        </w:rPr>
        <w:t xml:space="preserve">(a) What action </w:t>
      </w:r>
      <w:r w:rsidRPr="00A17921">
        <w:rPr>
          <w:rFonts w:eastAsia="Calibri"/>
          <w:sz w:val="24"/>
          <w:szCs w:val="24"/>
          <w:lang w:eastAsia="en-GB"/>
        </w:rPr>
        <w:t xml:space="preserve">is her department taking to assist the families of the four </w:t>
      </w:r>
      <w:r w:rsidRPr="00A17921">
        <w:rPr>
          <w:color w:val="000000"/>
          <w:sz w:val="24"/>
          <w:szCs w:val="24"/>
          <w:lang w:val="en-US"/>
        </w:rPr>
        <w:t xml:space="preserve">South Africans who are reported to have been among those killed in two separate attacks in Mogadishu, Somalia, by the militant group Al </w:t>
      </w:r>
      <w:proofErr w:type="spellStart"/>
      <w:r w:rsidRPr="00A17921">
        <w:rPr>
          <w:color w:val="000000"/>
          <w:sz w:val="24"/>
          <w:szCs w:val="24"/>
          <w:lang w:val="en-US"/>
        </w:rPr>
        <w:t>Shabaab</w:t>
      </w:r>
      <w:proofErr w:type="spellEnd"/>
      <w:r w:rsidRPr="00A17921">
        <w:rPr>
          <w:color w:val="000000"/>
          <w:sz w:val="24"/>
          <w:szCs w:val="24"/>
          <w:lang w:val="en-US"/>
        </w:rPr>
        <w:t xml:space="preserve"> </w:t>
      </w:r>
      <w:r w:rsidRPr="00A17921">
        <w:rPr>
          <w:rFonts w:eastAsia="Calibri"/>
          <w:sz w:val="24"/>
          <w:szCs w:val="24"/>
          <w:lang w:eastAsia="en-GB"/>
        </w:rPr>
        <w:t>and (b) what are the official updates on the specified matter</w:t>
      </w:r>
      <w:r w:rsidRPr="00A17921">
        <w:rPr>
          <w:sz w:val="24"/>
          <w:szCs w:val="24"/>
        </w:rPr>
        <w:t>?</w:t>
      </w:r>
      <w:r w:rsidRPr="00A17921">
        <w:rPr>
          <w:sz w:val="24"/>
          <w:szCs w:val="24"/>
        </w:rPr>
        <w:tab/>
      </w:r>
      <w:r w:rsidRPr="00A17921">
        <w:rPr>
          <w:sz w:val="24"/>
          <w:szCs w:val="24"/>
        </w:rPr>
        <w:tab/>
      </w:r>
      <w:r>
        <w:rPr>
          <w:sz w:val="24"/>
          <w:szCs w:val="24"/>
        </w:rPr>
        <w:t xml:space="preserve">         </w:t>
      </w:r>
      <w:r w:rsidRPr="00FB3278">
        <w:rPr>
          <w:szCs w:val="24"/>
        </w:rPr>
        <w:t>NW1140E</w:t>
      </w:r>
    </w:p>
    <w:p w:rsidR="00F363E4" w:rsidRPr="00F3387B" w:rsidRDefault="00F363E4" w:rsidP="00FF6368">
      <w:pPr>
        <w:pStyle w:val="ListParagraph"/>
        <w:spacing w:before="100" w:beforeAutospacing="1" w:after="100" w:afterAutospacing="1" w:line="360" w:lineRule="auto"/>
        <w:ind w:left="0"/>
        <w:jc w:val="both"/>
        <w:rPr>
          <w:szCs w:val="24"/>
        </w:rPr>
      </w:pPr>
    </w:p>
    <w:p w:rsidR="00766CE9" w:rsidRPr="002F4F25" w:rsidRDefault="00EB6AA1" w:rsidP="00EB6AA1">
      <w:pPr>
        <w:spacing w:line="480" w:lineRule="auto"/>
        <w:ind w:left="720" w:hanging="720"/>
        <w:jc w:val="both"/>
        <w:rPr>
          <w:b/>
          <w:sz w:val="24"/>
          <w:szCs w:val="24"/>
        </w:rPr>
      </w:pPr>
      <w:r w:rsidRPr="002F4F25">
        <w:rPr>
          <w:b/>
          <w:sz w:val="24"/>
          <w:szCs w:val="24"/>
        </w:rPr>
        <w:t>REPLY:</w:t>
      </w:r>
    </w:p>
    <w:p w:rsidR="002F4F25" w:rsidRPr="004279DA" w:rsidRDefault="004C0941" w:rsidP="004C0941">
      <w:pPr>
        <w:spacing w:line="360" w:lineRule="auto"/>
        <w:ind w:left="360" w:hanging="360"/>
        <w:jc w:val="both"/>
        <w:rPr>
          <w:bCs/>
          <w:sz w:val="24"/>
          <w:szCs w:val="24"/>
        </w:rPr>
      </w:pPr>
      <w:r w:rsidRPr="004279DA">
        <w:rPr>
          <w:bCs/>
          <w:sz w:val="24"/>
          <w:szCs w:val="24"/>
        </w:rPr>
        <w:t xml:space="preserve">(a) &amp; (b) </w:t>
      </w:r>
      <w:r w:rsidR="001A4199" w:rsidRPr="004279DA">
        <w:rPr>
          <w:bCs/>
          <w:sz w:val="24"/>
          <w:szCs w:val="24"/>
        </w:rPr>
        <w:t xml:space="preserve">The Department, through its High Commission in Kenya (accredited to Somalia) is aware of a single unsubstantiated media report that South Africans </w:t>
      </w:r>
      <w:r w:rsidR="001A4199" w:rsidRPr="004279DA">
        <w:rPr>
          <w:bCs/>
          <w:sz w:val="24"/>
          <w:szCs w:val="24"/>
          <w:lang w:val="en-ZA"/>
        </w:rPr>
        <w:t xml:space="preserve">were amongst those who died in attacks </w:t>
      </w:r>
      <w:r w:rsidR="001A4199" w:rsidRPr="004279DA">
        <w:rPr>
          <w:bCs/>
          <w:sz w:val="24"/>
          <w:szCs w:val="24"/>
        </w:rPr>
        <w:t xml:space="preserve">by Al </w:t>
      </w:r>
      <w:proofErr w:type="spellStart"/>
      <w:r w:rsidR="001A4199" w:rsidRPr="004279DA">
        <w:rPr>
          <w:bCs/>
          <w:sz w:val="24"/>
          <w:szCs w:val="24"/>
        </w:rPr>
        <w:t>Shabaab</w:t>
      </w:r>
      <w:proofErr w:type="spellEnd"/>
      <w:r w:rsidR="001A4199" w:rsidRPr="004279DA">
        <w:rPr>
          <w:bCs/>
          <w:sz w:val="24"/>
          <w:szCs w:val="24"/>
        </w:rPr>
        <w:t xml:space="preserve"> </w:t>
      </w:r>
      <w:r w:rsidR="001A4199" w:rsidRPr="004279DA">
        <w:rPr>
          <w:bCs/>
          <w:sz w:val="24"/>
          <w:szCs w:val="24"/>
          <w:lang w:val="en-ZA"/>
        </w:rPr>
        <w:t xml:space="preserve">on a military base </w:t>
      </w:r>
      <w:r w:rsidR="001A4199" w:rsidRPr="004279DA">
        <w:rPr>
          <w:bCs/>
          <w:sz w:val="24"/>
          <w:szCs w:val="24"/>
        </w:rPr>
        <w:t xml:space="preserve">in Somalia referred to. </w:t>
      </w:r>
      <w:r w:rsidRPr="004279DA">
        <w:rPr>
          <w:bCs/>
          <w:sz w:val="24"/>
          <w:szCs w:val="24"/>
        </w:rPr>
        <w:t xml:space="preserve">The High Commission in Kenya attempted to get information on the reported attacks in Mogadishu and the many sources in Somalia who were approached were unaware of South Africans perishing in Al </w:t>
      </w:r>
      <w:proofErr w:type="spellStart"/>
      <w:r w:rsidRPr="004279DA">
        <w:rPr>
          <w:bCs/>
          <w:sz w:val="24"/>
          <w:szCs w:val="24"/>
        </w:rPr>
        <w:t>Shabaab</w:t>
      </w:r>
      <w:proofErr w:type="spellEnd"/>
      <w:r w:rsidRPr="004279DA">
        <w:rPr>
          <w:bCs/>
          <w:sz w:val="24"/>
          <w:szCs w:val="24"/>
        </w:rPr>
        <w:t xml:space="preserve"> attacks in Somalia.</w:t>
      </w:r>
      <w:r w:rsidR="003823A8" w:rsidRPr="004279DA">
        <w:rPr>
          <w:bCs/>
          <w:sz w:val="24"/>
          <w:szCs w:val="24"/>
        </w:rPr>
        <w:t xml:space="preserve"> The Department was also not informed of any fatalities by family members or acquaintances.  </w:t>
      </w:r>
    </w:p>
    <w:p w:rsidR="004279DA" w:rsidRPr="004279DA" w:rsidRDefault="004279DA" w:rsidP="002F4F25">
      <w:pPr>
        <w:spacing w:line="360" w:lineRule="auto"/>
        <w:ind w:left="360"/>
        <w:jc w:val="both"/>
        <w:rPr>
          <w:bCs/>
          <w:sz w:val="24"/>
          <w:szCs w:val="24"/>
        </w:rPr>
      </w:pPr>
    </w:p>
    <w:p w:rsidR="004C0941" w:rsidRPr="004279DA" w:rsidRDefault="004C0941" w:rsidP="002F4F25">
      <w:pPr>
        <w:spacing w:line="360" w:lineRule="auto"/>
        <w:ind w:left="360"/>
        <w:jc w:val="both"/>
        <w:rPr>
          <w:bCs/>
          <w:sz w:val="24"/>
          <w:szCs w:val="24"/>
        </w:rPr>
      </w:pPr>
      <w:r w:rsidRPr="004279DA">
        <w:rPr>
          <w:bCs/>
          <w:sz w:val="24"/>
          <w:szCs w:val="24"/>
        </w:rPr>
        <w:t xml:space="preserve">In view of the above, the Department remains unaware of South African casualties in recent Al </w:t>
      </w:r>
      <w:proofErr w:type="spellStart"/>
      <w:r w:rsidRPr="004279DA">
        <w:rPr>
          <w:bCs/>
          <w:sz w:val="24"/>
          <w:szCs w:val="24"/>
        </w:rPr>
        <w:t>Shabaab</w:t>
      </w:r>
      <w:proofErr w:type="spellEnd"/>
      <w:r w:rsidRPr="004279DA">
        <w:rPr>
          <w:bCs/>
          <w:sz w:val="24"/>
          <w:szCs w:val="24"/>
        </w:rPr>
        <w:t xml:space="preserve"> attacks in Somalia and as such is unable to verify the incidents or to provide assistance</w:t>
      </w:r>
      <w:r w:rsidR="002F4F25" w:rsidRPr="004279DA">
        <w:rPr>
          <w:bCs/>
          <w:sz w:val="24"/>
          <w:szCs w:val="24"/>
        </w:rPr>
        <w:t>.</w:t>
      </w:r>
      <w:r w:rsidRPr="004279DA">
        <w:rPr>
          <w:bCs/>
          <w:sz w:val="24"/>
          <w:szCs w:val="24"/>
        </w:rPr>
        <w:t xml:space="preserve"> </w:t>
      </w:r>
    </w:p>
    <w:p w:rsidR="004C0941" w:rsidRPr="004279DA" w:rsidRDefault="003823A8" w:rsidP="003823A8">
      <w:pPr>
        <w:tabs>
          <w:tab w:val="left" w:pos="2980"/>
        </w:tabs>
        <w:jc w:val="both"/>
        <w:rPr>
          <w:sz w:val="24"/>
          <w:szCs w:val="24"/>
          <w:lang w:eastAsia="en-ZA"/>
        </w:rPr>
      </w:pPr>
      <w:r w:rsidRPr="004279DA">
        <w:rPr>
          <w:sz w:val="24"/>
          <w:szCs w:val="24"/>
          <w:lang w:eastAsia="en-ZA"/>
        </w:rPr>
        <w:tab/>
      </w:r>
    </w:p>
    <w:p w:rsidR="001A4199" w:rsidRPr="004279DA" w:rsidRDefault="003823A8" w:rsidP="004C0941">
      <w:pPr>
        <w:spacing w:line="360" w:lineRule="auto"/>
        <w:ind w:left="360"/>
        <w:jc w:val="both"/>
        <w:rPr>
          <w:bCs/>
          <w:sz w:val="24"/>
          <w:szCs w:val="24"/>
        </w:rPr>
      </w:pPr>
      <w:r w:rsidRPr="004279DA">
        <w:rPr>
          <w:bCs/>
          <w:sz w:val="24"/>
          <w:szCs w:val="24"/>
        </w:rPr>
        <w:lastRenderedPageBreak/>
        <w:t xml:space="preserve">In addition, </w:t>
      </w:r>
      <w:r w:rsidR="00A25C7B" w:rsidRPr="004279DA">
        <w:rPr>
          <w:bCs/>
          <w:sz w:val="24"/>
          <w:szCs w:val="24"/>
        </w:rPr>
        <w:t>international practice</w:t>
      </w:r>
      <w:r w:rsidRPr="004279DA">
        <w:rPr>
          <w:bCs/>
          <w:sz w:val="24"/>
          <w:szCs w:val="24"/>
        </w:rPr>
        <w:t xml:space="preserve"> that </w:t>
      </w:r>
      <w:r w:rsidR="001A4199" w:rsidRPr="004279DA">
        <w:rPr>
          <w:bCs/>
          <w:sz w:val="24"/>
          <w:szCs w:val="24"/>
        </w:rPr>
        <w:t>the Somali Government has the responsibility to officially inform the South African Government of any fatalities of South African citizens in Somalia which would enable the processes of repatriating the remains of the citizens to South Africa. In most instances, the High Commission in Kenya, through the Consular Section at DIRCO, would be requested by family members of the deceased to assist with the repatriation.</w:t>
      </w:r>
      <w:r w:rsidR="004C0941" w:rsidRPr="004279DA">
        <w:rPr>
          <w:bCs/>
          <w:sz w:val="24"/>
          <w:szCs w:val="24"/>
        </w:rPr>
        <w:t xml:space="preserve"> The High Commission has not </w:t>
      </w:r>
      <w:r w:rsidR="002F4F25" w:rsidRPr="004279DA">
        <w:rPr>
          <w:bCs/>
          <w:sz w:val="24"/>
          <w:szCs w:val="24"/>
        </w:rPr>
        <w:t xml:space="preserve">received any requests in this regard. </w:t>
      </w:r>
    </w:p>
    <w:p w:rsidR="001A4199" w:rsidRDefault="001A4199" w:rsidP="001A4199">
      <w:pPr>
        <w:spacing w:line="360" w:lineRule="auto"/>
        <w:jc w:val="both"/>
        <w:rPr>
          <w:rFonts w:ascii="Arial" w:hAnsi="Arial" w:cs="Arial"/>
          <w:bCs/>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CD0C9C" w:rsidRDefault="00CD0C9C" w:rsidP="001A4199">
      <w:pPr>
        <w:spacing w:line="480" w:lineRule="auto"/>
        <w:ind w:left="720" w:hanging="720"/>
        <w:jc w:val="both"/>
        <w:rPr>
          <w:rFonts w:ascii="Arial" w:hAnsi="Arial" w:cs="Arial"/>
          <w:sz w:val="22"/>
          <w:szCs w:val="22"/>
        </w:rPr>
      </w:pPr>
    </w:p>
    <w:p w:rsidR="00294A03" w:rsidRDefault="00294A03" w:rsidP="001A4199">
      <w:pPr>
        <w:spacing w:line="480" w:lineRule="auto"/>
        <w:ind w:left="720" w:hanging="720"/>
        <w:jc w:val="both"/>
        <w:rPr>
          <w:rFonts w:ascii="Arial" w:hAnsi="Arial" w:cs="Arial"/>
          <w:sz w:val="22"/>
          <w:szCs w:val="22"/>
        </w:rPr>
      </w:pPr>
    </w:p>
    <w:p w:rsidR="00294A03" w:rsidRDefault="00294A03" w:rsidP="001A4199">
      <w:pPr>
        <w:spacing w:line="480" w:lineRule="auto"/>
        <w:ind w:left="720" w:hanging="720"/>
        <w:jc w:val="both"/>
        <w:rPr>
          <w:rFonts w:ascii="Arial" w:hAnsi="Arial" w:cs="Arial"/>
          <w:sz w:val="22"/>
          <w:szCs w:val="22"/>
        </w:rPr>
      </w:pPr>
    </w:p>
    <w:p w:rsidR="00294A03" w:rsidRDefault="00294A03" w:rsidP="001A4199">
      <w:pPr>
        <w:spacing w:line="480" w:lineRule="auto"/>
        <w:ind w:left="720" w:hanging="720"/>
        <w:jc w:val="both"/>
        <w:rPr>
          <w:rFonts w:ascii="Arial" w:hAnsi="Arial" w:cs="Arial"/>
          <w:sz w:val="22"/>
          <w:szCs w:val="22"/>
        </w:rPr>
      </w:pPr>
    </w:p>
    <w:p w:rsidR="00294A03" w:rsidRDefault="00294A03" w:rsidP="001A4199">
      <w:pPr>
        <w:spacing w:line="480" w:lineRule="auto"/>
        <w:ind w:left="720" w:hanging="720"/>
        <w:jc w:val="both"/>
        <w:rPr>
          <w:rFonts w:ascii="Arial" w:hAnsi="Arial" w:cs="Arial"/>
          <w:sz w:val="22"/>
          <w:szCs w:val="22"/>
        </w:rPr>
      </w:pPr>
    </w:p>
    <w:sectPr w:rsidR="00294A03"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F0" w:rsidRDefault="000A29F0" w:rsidP="00054FEC">
      <w:r>
        <w:separator/>
      </w:r>
    </w:p>
  </w:endnote>
  <w:endnote w:type="continuationSeparator" w:id="0">
    <w:p w:rsidR="000A29F0" w:rsidRDefault="000A29F0"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F0" w:rsidRDefault="000A29F0" w:rsidP="00054FEC">
      <w:r>
        <w:separator/>
      </w:r>
    </w:p>
  </w:footnote>
  <w:footnote w:type="continuationSeparator" w:id="0">
    <w:p w:rsidR="000A29F0" w:rsidRDefault="000A29F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772580">
      <w:t>1053</w:t>
    </w:r>
    <w:r w:rsidR="00C57AC2" w:rsidRPr="00526E7D">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D17"/>
    <w:multiLevelType w:val="hybridMultilevel"/>
    <w:tmpl w:val="5A5E2894"/>
    <w:lvl w:ilvl="0" w:tplc="573C0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158E8"/>
    <w:multiLevelType w:val="hybridMultilevel"/>
    <w:tmpl w:val="F774DA1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3"/>
  </w:num>
  <w:num w:numId="3">
    <w:abstractNumId w:val="16"/>
  </w:num>
  <w:num w:numId="4">
    <w:abstractNumId w:val="4"/>
  </w:num>
  <w:num w:numId="5">
    <w:abstractNumId w:val="5"/>
  </w:num>
  <w:num w:numId="6">
    <w:abstractNumId w:val="28"/>
  </w:num>
  <w:num w:numId="7">
    <w:abstractNumId w:val="27"/>
  </w:num>
  <w:num w:numId="8">
    <w:abstractNumId w:val="42"/>
  </w:num>
  <w:num w:numId="9">
    <w:abstractNumId w:val="38"/>
  </w:num>
  <w:num w:numId="10">
    <w:abstractNumId w:val="32"/>
  </w:num>
  <w:num w:numId="11">
    <w:abstractNumId w:val="30"/>
  </w:num>
  <w:num w:numId="12">
    <w:abstractNumId w:val="9"/>
  </w:num>
  <w:num w:numId="13">
    <w:abstractNumId w:val="36"/>
  </w:num>
  <w:num w:numId="14">
    <w:abstractNumId w:val="35"/>
  </w:num>
  <w:num w:numId="15">
    <w:abstractNumId w:val="33"/>
  </w:num>
  <w:num w:numId="16">
    <w:abstractNumId w:val="39"/>
  </w:num>
  <w:num w:numId="17">
    <w:abstractNumId w:val="6"/>
  </w:num>
  <w:num w:numId="18">
    <w:abstractNumId w:val="23"/>
  </w:num>
  <w:num w:numId="19">
    <w:abstractNumId w:val="13"/>
  </w:num>
  <w:num w:numId="20">
    <w:abstractNumId w:val="4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12"/>
  </w:num>
  <w:num w:numId="26">
    <w:abstractNumId w:val="11"/>
  </w:num>
  <w:num w:numId="27">
    <w:abstractNumId w:val="14"/>
  </w:num>
  <w:num w:numId="28">
    <w:abstractNumId w:val="34"/>
  </w:num>
  <w:num w:numId="29">
    <w:abstractNumId w:val="46"/>
  </w:num>
  <w:num w:numId="30">
    <w:abstractNumId w:val="15"/>
  </w:num>
  <w:num w:numId="31">
    <w:abstractNumId w:val="21"/>
  </w:num>
  <w:num w:numId="32">
    <w:abstractNumId w:val="41"/>
  </w:num>
  <w:num w:numId="33">
    <w:abstractNumId w:val="37"/>
  </w:num>
  <w:num w:numId="34">
    <w:abstractNumId w:val="17"/>
  </w:num>
  <w:num w:numId="35">
    <w:abstractNumId w:val="7"/>
  </w:num>
  <w:num w:numId="36">
    <w:abstractNumId w:val="19"/>
  </w:num>
  <w:num w:numId="37">
    <w:abstractNumId w:val="45"/>
  </w:num>
  <w:num w:numId="38">
    <w:abstractNumId w:val="10"/>
  </w:num>
  <w:num w:numId="39">
    <w:abstractNumId w:val="2"/>
  </w:num>
  <w:num w:numId="40">
    <w:abstractNumId w:val="40"/>
  </w:num>
  <w:num w:numId="41">
    <w:abstractNumId w:val="26"/>
  </w:num>
  <w:num w:numId="42">
    <w:abstractNumId w:val="3"/>
  </w:num>
  <w:num w:numId="43">
    <w:abstractNumId w:val="22"/>
  </w:num>
  <w:num w:numId="44">
    <w:abstractNumId w:val="29"/>
  </w:num>
  <w:num w:numId="45">
    <w:abstractNumId w:val="25"/>
  </w:num>
  <w:num w:numId="46">
    <w:abstractNumId w:val="24"/>
  </w:num>
  <w:num w:numId="47">
    <w:abstractNumId w:val="48"/>
  </w:num>
  <w:num w:numId="48">
    <w:abstractNumId w:val="1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70BE0"/>
    <w:rsid w:val="00084A46"/>
    <w:rsid w:val="00085A2A"/>
    <w:rsid w:val="000874C5"/>
    <w:rsid w:val="000A11CC"/>
    <w:rsid w:val="000A29F0"/>
    <w:rsid w:val="000B2098"/>
    <w:rsid w:val="000B4AC5"/>
    <w:rsid w:val="000B5E2D"/>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419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1904"/>
    <w:rsid w:val="00216E9C"/>
    <w:rsid w:val="00221ABD"/>
    <w:rsid w:val="00221CAF"/>
    <w:rsid w:val="0023124F"/>
    <w:rsid w:val="002316D0"/>
    <w:rsid w:val="00244322"/>
    <w:rsid w:val="00245CEE"/>
    <w:rsid w:val="002565C1"/>
    <w:rsid w:val="00257C83"/>
    <w:rsid w:val="00257D2F"/>
    <w:rsid w:val="00273F15"/>
    <w:rsid w:val="002901FA"/>
    <w:rsid w:val="002922CE"/>
    <w:rsid w:val="00294A03"/>
    <w:rsid w:val="002962EB"/>
    <w:rsid w:val="0029651C"/>
    <w:rsid w:val="00297F06"/>
    <w:rsid w:val="002A2C9A"/>
    <w:rsid w:val="002A580A"/>
    <w:rsid w:val="002B3F8F"/>
    <w:rsid w:val="002D3BB8"/>
    <w:rsid w:val="002E39B0"/>
    <w:rsid w:val="002F4F25"/>
    <w:rsid w:val="002F729C"/>
    <w:rsid w:val="003225B0"/>
    <w:rsid w:val="00323C61"/>
    <w:rsid w:val="00326ADE"/>
    <w:rsid w:val="00332EDA"/>
    <w:rsid w:val="00333798"/>
    <w:rsid w:val="003361D1"/>
    <w:rsid w:val="00351776"/>
    <w:rsid w:val="00360151"/>
    <w:rsid w:val="003639EF"/>
    <w:rsid w:val="003658A1"/>
    <w:rsid w:val="003823A8"/>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279DA"/>
    <w:rsid w:val="00430FBB"/>
    <w:rsid w:val="0043381A"/>
    <w:rsid w:val="00435C33"/>
    <w:rsid w:val="00437973"/>
    <w:rsid w:val="00442C28"/>
    <w:rsid w:val="00442F09"/>
    <w:rsid w:val="0044715C"/>
    <w:rsid w:val="00453E58"/>
    <w:rsid w:val="0045581B"/>
    <w:rsid w:val="00457E66"/>
    <w:rsid w:val="00461532"/>
    <w:rsid w:val="004622F2"/>
    <w:rsid w:val="00466A67"/>
    <w:rsid w:val="00472722"/>
    <w:rsid w:val="00481F38"/>
    <w:rsid w:val="00483C53"/>
    <w:rsid w:val="004A27DE"/>
    <w:rsid w:val="004A7396"/>
    <w:rsid w:val="004B54E9"/>
    <w:rsid w:val="004C0941"/>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43CA"/>
    <w:rsid w:val="00605B7C"/>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E10"/>
    <w:rsid w:val="00865572"/>
    <w:rsid w:val="008709EB"/>
    <w:rsid w:val="0087209D"/>
    <w:rsid w:val="00873BDC"/>
    <w:rsid w:val="00874EAB"/>
    <w:rsid w:val="008773D7"/>
    <w:rsid w:val="00895D3F"/>
    <w:rsid w:val="008A4484"/>
    <w:rsid w:val="008B0CDF"/>
    <w:rsid w:val="008B0E18"/>
    <w:rsid w:val="008B2848"/>
    <w:rsid w:val="008B68B0"/>
    <w:rsid w:val="008C22C2"/>
    <w:rsid w:val="008D4969"/>
    <w:rsid w:val="008D5C43"/>
    <w:rsid w:val="008D5F8E"/>
    <w:rsid w:val="008E39AE"/>
    <w:rsid w:val="008E4350"/>
    <w:rsid w:val="008E4498"/>
    <w:rsid w:val="008E593B"/>
    <w:rsid w:val="008F06E4"/>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95DE6"/>
    <w:rsid w:val="009B6B68"/>
    <w:rsid w:val="009C04C3"/>
    <w:rsid w:val="009C6091"/>
    <w:rsid w:val="009C7668"/>
    <w:rsid w:val="009C7F85"/>
    <w:rsid w:val="009D5DC1"/>
    <w:rsid w:val="009E4722"/>
    <w:rsid w:val="009F104A"/>
    <w:rsid w:val="009F37D0"/>
    <w:rsid w:val="009F41D7"/>
    <w:rsid w:val="009F5B5D"/>
    <w:rsid w:val="00A01103"/>
    <w:rsid w:val="00A07114"/>
    <w:rsid w:val="00A10986"/>
    <w:rsid w:val="00A11359"/>
    <w:rsid w:val="00A15DC9"/>
    <w:rsid w:val="00A25C7B"/>
    <w:rsid w:val="00A36D94"/>
    <w:rsid w:val="00A45652"/>
    <w:rsid w:val="00A5613F"/>
    <w:rsid w:val="00A60EEE"/>
    <w:rsid w:val="00A645C2"/>
    <w:rsid w:val="00A738F3"/>
    <w:rsid w:val="00A73A8F"/>
    <w:rsid w:val="00A749B6"/>
    <w:rsid w:val="00A76A9C"/>
    <w:rsid w:val="00A830EA"/>
    <w:rsid w:val="00A90AF6"/>
    <w:rsid w:val="00A9168E"/>
    <w:rsid w:val="00A949E1"/>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0FC4"/>
    <w:rsid w:val="00BA1CD4"/>
    <w:rsid w:val="00BA1D02"/>
    <w:rsid w:val="00BB13D8"/>
    <w:rsid w:val="00BB4DD9"/>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74E11"/>
    <w:rsid w:val="00C927F2"/>
    <w:rsid w:val="00C960DE"/>
    <w:rsid w:val="00CA1F73"/>
    <w:rsid w:val="00CA6FA2"/>
    <w:rsid w:val="00CB24C2"/>
    <w:rsid w:val="00CB60A6"/>
    <w:rsid w:val="00CC2559"/>
    <w:rsid w:val="00CD0C9C"/>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2C4B"/>
    <w:rsid w:val="00DF5820"/>
    <w:rsid w:val="00DF79D0"/>
    <w:rsid w:val="00E01F6C"/>
    <w:rsid w:val="00E06306"/>
    <w:rsid w:val="00E110A3"/>
    <w:rsid w:val="00E13A36"/>
    <w:rsid w:val="00E154EB"/>
    <w:rsid w:val="00E17DD6"/>
    <w:rsid w:val="00E2469A"/>
    <w:rsid w:val="00E32382"/>
    <w:rsid w:val="00E40762"/>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6785C"/>
    <w:rsid w:val="00F720D5"/>
    <w:rsid w:val="00F84A58"/>
    <w:rsid w:val="00F93680"/>
    <w:rsid w:val="00FA0083"/>
    <w:rsid w:val="00FA12D4"/>
    <w:rsid w:val="00FA14B9"/>
    <w:rsid w:val="00FA759C"/>
    <w:rsid w:val="00FB0AF3"/>
    <w:rsid w:val="00FB1940"/>
    <w:rsid w:val="00FC3417"/>
    <w:rsid w:val="00FC5855"/>
    <w:rsid w:val="00FC7327"/>
    <w:rsid w:val="00FD48CB"/>
    <w:rsid w:val="00FD5C1F"/>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2018-05-10T10:26:00Z</cp:lastPrinted>
  <dcterms:created xsi:type="dcterms:W3CDTF">2018-06-19T08:29:00Z</dcterms:created>
  <dcterms:modified xsi:type="dcterms:W3CDTF">2018-06-19T08:29:00Z</dcterms:modified>
</cp:coreProperties>
</file>