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1D745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1046</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8B5DD3">
        <w:rPr>
          <w:rFonts w:ascii="Arial Narrow" w:eastAsia="Arial Unicode MS" w:hAnsi="Arial Narrow" w:cs="Times New Roman"/>
          <w:b/>
          <w:bCs/>
          <w:sz w:val="24"/>
          <w:szCs w:val="24"/>
          <w:bdr w:val="nil"/>
          <w:lang w:val="en-US"/>
        </w:rPr>
        <w:t>7</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8B5DD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AD7AE4">
        <w:rPr>
          <w:rFonts w:ascii="Arial Narrow" w:eastAsia="Arial Unicode MS" w:hAnsi="Arial Narrow" w:cs="Times New Roman"/>
          <w:b/>
          <w:bCs/>
          <w:sz w:val="24"/>
          <w:szCs w:val="24"/>
          <w:bdr w:val="nil"/>
          <w:lang w:val="en-US"/>
        </w:rPr>
        <w:t>04 June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BC2B1A"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BC2B1A">
        <w:rPr>
          <w:rFonts w:ascii="Arial Narrow" w:eastAsia="Calibri" w:hAnsi="Arial Narrow" w:cs="Times New Roman"/>
          <w:b/>
          <w:sz w:val="24"/>
          <w:szCs w:val="24"/>
          <w:lang w:val="af-ZA"/>
        </w:rPr>
        <w:t>Mr M S F de Freitas (DA) to ask the Minister of Tourism:</w:t>
      </w:r>
    </w:p>
    <w:p w:rsidR="0093143D" w:rsidRDefault="001D7453"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1D7453">
        <w:rPr>
          <w:rFonts w:ascii="Arial Narrow" w:eastAsia="Calibri" w:hAnsi="Arial Narrow" w:cs="Times New Roman"/>
          <w:sz w:val="24"/>
          <w:szCs w:val="24"/>
        </w:rPr>
        <w:t>With reference to the opening of international borders, what (a) impact analysis has been undertaken, (b) are the results and (c) conclusions were reached in this regard?</w:t>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p>
    <w:p w:rsidR="00F91B33" w:rsidRDefault="001D7453" w:rsidP="0093143D">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rPr>
      </w:pPr>
      <w:r>
        <w:rPr>
          <w:rFonts w:ascii="Arial Narrow" w:eastAsia="Calibri" w:hAnsi="Arial Narrow" w:cs="Times New Roman"/>
          <w:sz w:val="24"/>
          <w:szCs w:val="24"/>
        </w:rPr>
        <w:t>NW1230</w:t>
      </w:r>
      <w:r w:rsidR="0093143D" w:rsidRPr="0093143D">
        <w:rPr>
          <w:rFonts w:ascii="Arial Narrow" w:eastAsia="Calibri" w:hAnsi="Arial Narrow" w:cs="Times New Roman"/>
          <w:sz w:val="24"/>
          <w:szCs w:val="24"/>
        </w:rPr>
        <w:t>E</w:t>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FC7064" w:rsidRDefault="00FC7064"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Cs/>
          <w:color w:val="000000" w:themeColor="text1"/>
          <w:sz w:val="24"/>
          <w:szCs w:val="24"/>
          <w:bdr w:val="nil"/>
          <w:lang w:val="en-US"/>
        </w:rPr>
      </w:pPr>
    </w:p>
    <w:p w:rsidR="00FC7064" w:rsidRDefault="00FC7064" w:rsidP="00FC7064">
      <w:pPr>
        <w:pStyle w:val="ListParagraph"/>
        <w:numPr>
          <w:ilvl w:val="0"/>
          <w:numId w:val="43"/>
        </w:numPr>
        <w:pBdr>
          <w:top w:val="nil"/>
          <w:left w:val="nil"/>
          <w:bottom w:val="nil"/>
          <w:right w:val="nil"/>
          <w:between w:val="nil"/>
          <w:bar w:val="nil"/>
        </w:pBdr>
        <w:spacing w:after="0" w:line="360" w:lineRule="auto"/>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The clos</w:t>
      </w:r>
      <w:r w:rsidR="00047977">
        <w:rPr>
          <w:rFonts w:ascii="Arial Narrow" w:eastAsia="Arial Unicode MS" w:hAnsi="Arial Narrow" w:cs="Times New Roman"/>
          <w:bCs/>
          <w:color w:val="000000" w:themeColor="text1"/>
          <w:sz w:val="24"/>
          <w:szCs w:val="24"/>
          <w:bdr w:val="nil"/>
          <w:lang w:val="en-US"/>
        </w:rPr>
        <w:t>ure</w:t>
      </w:r>
      <w:r>
        <w:rPr>
          <w:rFonts w:ascii="Arial Narrow" w:eastAsia="Arial Unicode MS" w:hAnsi="Arial Narrow" w:cs="Times New Roman"/>
          <w:bCs/>
          <w:color w:val="000000" w:themeColor="text1"/>
          <w:sz w:val="24"/>
          <w:szCs w:val="24"/>
          <w:bdr w:val="nil"/>
          <w:lang w:val="en-US"/>
        </w:rPr>
        <w:t xml:space="preserve"> of the borders </w:t>
      </w:r>
      <w:r w:rsidR="00047977">
        <w:rPr>
          <w:rFonts w:ascii="Arial Narrow" w:eastAsia="Arial Unicode MS" w:hAnsi="Arial Narrow" w:cs="Times New Roman"/>
          <w:bCs/>
          <w:color w:val="000000" w:themeColor="text1"/>
          <w:sz w:val="24"/>
          <w:szCs w:val="24"/>
          <w:bdr w:val="nil"/>
          <w:lang w:val="en-US"/>
        </w:rPr>
        <w:t xml:space="preserve">globally </w:t>
      </w:r>
      <w:r>
        <w:rPr>
          <w:rFonts w:ascii="Arial Narrow" w:eastAsia="Arial Unicode MS" w:hAnsi="Arial Narrow" w:cs="Times New Roman"/>
          <w:bCs/>
          <w:color w:val="000000" w:themeColor="text1"/>
          <w:sz w:val="24"/>
          <w:szCs w:val="24"/>
          <w:bdr w:val="nil"/>
          <w:lang w:val="en-US"/>
        </w:rPr>
        <w:t xml:space="preserve">had a negative impact to international travel </w:t>
      </w:r>
      <w:r w:rsidR="00047977">
        <w:rPr>
          <w:rFonts w:ascii="Arial Narrow" w:eastAsia="Arial Unicode MS" w:hAnsi="Arial Narrow" w:cs="Times New Roman"/>
          <w:bCs/>
          <w:color w:val="000000" w:themeColor="text1"/>
          <w:sz w:val="24"/>
          <w:szCs w:val="24"/>
          <w:bdr w:val="nil"/>
          <w:lang w:val="en-US"/>
        </w:rPr>
        <w:t>in every country or tourist destination around the world</w:t>
      </w:r>
      <w:r>
        <w:rPr>
          <w:rFonts w:ascii="Arial Narrow" w:eastAsia="Arial Unicode MS" w:hAnsi="Arial Narrow" w:cs="Times New Roman"/>
          <w:bCs/>
          <w:color w:val="000000" w:themeColor="text1"/>
          <w:sz w:val="24"/>
          <w:szCs w:val="24"/>
          <w:bdr w:val="nil"/>
          <w:lang w:val="en-US"/>
        </w:rPr>
        <w:t>. A</w:t>
      </w:r>
      <w:r w:rsidRPr="00FC7064">
        <w:rPr>
          <w:rFonts w:ascii="Arial Narrow" w:eastAsia="Arial Unicode MS" w:hAnsi="Arial Narrow" w:cs="Times New Roman"/>
          <w:bCs/>
          <w:color w:val="000000" w:themeColor="text1"/>
          <w:sz w:val="24"/>
          <w:szCs w:val="24"/>
          <w:bdr w:val="nil"/>
          <w:lang w:val="en-US"/>
        </w:rPr>
        <w:t>ccording to the latest data from the World Tourism Organization (UNWTO)</w:t>
      </w:r>
      <w:r>
        <w:rPr>
          <w:rFonts w:ascii="Arial Narrow" w:eastAsia="Arial Unicode MS" w:hAnsi="Arial Narrow" w:cs="Times New Roman"/>
          <w:bCs/>
          <w:color w:val="000000" w:themeColor="text1"/>
          <w:sz w:val="24"/>
          <w:szCs w:val="24"/>
          <w:bdr w:val="nil"/>
          <w:lang w:val="en-US"/>
        </w:rPr>
        <w:t>, g</w:t>
      </w:r>
      <w:r w:rsidRPr="00FC7064">
        <w:rPr>
          <w:rFonts w:ascii="Arial Narrow" w:eastAsia="Arial Unicode MS" w:hAnsi="Arial Narrow" w:cs="Times New Roman"/>
          <w:bCs/>
          <w:color w:val="000000" w:themeColor="text1"/>
          <w:sz w:val="24"/>
          <w:szCs w:val="24"/>
          <w:bdr w:val="nil"/>
          <w:lang w:val="en-US"/>
        </w:rPr>
        <w:t>lobal tourism suffered its worst year on record in 2020, with international arrivals dropping by 74%. Destinations worldwide welcomed 1 billion fewer international arrivals in 2020 than in the previous year, due to an unprecedented fall in demand and widespread travel restrictions.</w:t>
      </w:r>
    </w:p>
    <w:p w:rsidR="00FC7064" w:rsidRDefault="00FC7064" w:rsidP="00FC7064">
      <w:pPr>
        <w:pStyle w:val="ListParagraph"/>
        <w:pBdr>
          <w:top w:val="nil"/>
          <w:left w:val="nil"/>
          <w:bottom w:val="nil"/>
          <w:right w:val="nil"/>
          <w:between w:val="nil"/>
          <w:bar w:val="nil"/>
        </w:pBdr>
        <w:spacing w:after="0" w:line="360" w:lineRule="auto"/>
        <w:rPr>
          <w:rFonts w:ascii="Arial Narrow" w:eastAsia="Arial Unicode MS" w:hAnsi="Arial Narrow" w:cs="Times New Roman"/>
          <w:bCs/>
          <w:color w:val="000000" w:themeColor="text1"/>
          <w:sz w:val="24"/>
          <w:szCs w:val="24"/>
          <w:bdr w:val="nil"/>
          <w:lang w:val="en-US"/>
        </w:rPr>
      </w:pPr>
    </w:p>
    <w:p w:rsidR="00FC7064" w:rsidRDefault="00FC7064" w:rsidP="00FC7064">
      <w:pPr>
        <w:pStyle w:val="ListParagraph"/>
        <w:pBdr>
          <w:top w:val="nil"/>
          <w:left w:val="nil"/>
          <w:bottom w:val="nil"/>
          <w:right w:val="nil"/>
          <w:between w:val="nil"/>
          <w:bar w:val="nil"/>
        </w:pBdr>
        <w:spacing w:after="0" w:line="360" w:lineRule="auto"/>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According Statistics South Africa, i</w:t>
      </w:r>
      <w:r w:rsidRPr="00FC7064">
        <w:rPr>
          <w:rFonts w:ascii="Arial Narrow" w:eastAsia="Arial Unicode MS" w:hAnsi="Arial Narrow" w:cs="Times New Roman"/>
          <w:bCs/>
          <w:color w:val="000000" w:themeColor="text1"/>
          <w:sz w:val="24"/>
          <w:szCs w:val="24"/>
          <w:bdr w:val="nil"/>
          <w:lang w:val="en-US"/>
        </w:rPr>
        <w:t>n 2020, the volume of tourists decreased by 72.6% from 10.2 million in 2019 to 2.8 million in 2020. The distribution of tourists by region of residence shows that 74.8% of the tourists who arrived in South Africa in 2020 were residents of the Southern African Development Community (SADC) countries and 1.5% were from ‘other’ African countries.</w:t>
      </w:r>
      <w:r>
        <w:rPr>
          <w:rFonts w:ascii="Arial Narrow" w:eastAsia="Arial Unicode MS" w:hAnsi="Arial Narrow" w:cs="Times New Roman"/>
          <w:bCs/>
          <w:color w:val="000000" w:themeColor="text1"/>
          <w:sz w:val="24"/>
          <w:szCs w:val="24"/>
          <w:bdr w:val="nil"/>
          <w:lang w:val="en-US"/>
        </w:rPr>
        <w:t xml:space="preserve"> It is therefore, evident the impact of restrictions on international was consistent with global impact of the decline in travel.</w:t>
      </w:r>
    </w:p>
    <w:p w:rsidR="00FC7064" w:rsidRDefault="00FC7064" w:rsidP="00FC7064">
      <w:pPr>
        <w:pStyle w:val="ListParagraph"/>
        <w:pBdr>
          <w:top w:val="nil"/>
          <w:left w:val="nil"/>
          <w:bottom w:val="nil"/>
          <w:right w:val="nil"/>
          <w:between w:val="nil"/>
          <w:bar w:val="nil"/>
        </w:pBdr>
        <w:spacing w:after="0" w:line="360" w:lineRule="auto"/>
        <w:rPr>
          <w:rFonts w:ascii="Arial Narrow" w:eastAsia="Arial Unicode MS" w:hAnsi="Arial Narrow" w:cs="Times New Roman"/>
          <w:bCs/>
          <w:color w:val="000000" w:themeColor="text1"/>
          <w:sz w:val="24"/>
          <w:szCs w:val="24"/>
          <w:bdr w:val="nil"/>
          <w:lang w:val="en-US"/>
        </w:rPr>
      </w:pPr>
    </w:p>
    <w:p w:rsidR="00FC7064" w:rsidRDefault="00FC7064" w:rsidP="00FC7064">
      <w:pPr>
        <w:pStyle w:val="ListParagraph"/>
        <w:numPr>
          <w:ilvl w:val="0"/>
          <w:numId w:val="43"/>
        </w:numPr>
        <w:pBdr>
          <w:top w:val="nil"/>
          <w:left w:val="nil"/>
          <w:bottom w:val="nil"/>
          <w:right w:val="nil"/>
          <w:between w:val="nil"/>
          <w:bar w:val="nil"/>
        </w:pBdr>
        <w:spacing w:after="0" w:line="360" w:lineRule="auto"/>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lastRenderedPageBreak/>
        <w:t>See (a)</w:t>
      </w:r>
    </w:p>
    <w:p w:rsidR="00057208" w:rsidRPr="00AD7AE4" w:rsidRDefault="00FC7064" w:rsidP="00AD7AE4">
      <w:pPr>
        <w:pStyle w:val="ListParagraph"/>
        <w:numPr>
          <w:ilvl w:val="0"/>
          <w:numId w:val="43"/>
        </w:numPr>
        <w:pBdr>
          <w:top w:val="nil"/>
          <w:left w:val="nil"/>
          <w:bottom w:val="nil"/>
          <w:right w:val="nil"/>
          <w:between w:val="nil"/>
          <w:bar w:val="nil"/>
        </w:pBdr>
        <w:spacing w:after="0" w:line="360" w:lineRule="auto"/>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The devasta</w:t>
      </w:r>
      <w:r w:rsidR="00047977">
        <w:rPr>
          <w:rFonts w:ascii="Arial Narrow" w:eastAsia="Arial Unicode MS" w:hAnsi="Arial Narrow" w:cs="Times New Roman"/>
          <w:bCs/>
          <w:color w:val="000000" w:themeColor="text1"/>
          <w:sz w:val="24"/>
          <w:szCs w:val="24"/>
          <w:bdr w:val="nil"/>
          <w:lang w:val="en-US"/>
        </w:rPr>
        <w:t xml:space="preserve">ting impact of the pandemic is a global phenomenon and no country or tourist destination was spared from this disruption. It therefore stands to reason that countries around the world need to work together to reopen international travel so that the sector can embark on a sustainable road to recovery. </w:t>
      </w:r>
      <w:bookmarkStart w:id="0" w:name="_GoBack"/>
      <w:bookmarkEnd w:id="0"/>
    </w:p>
    <w:sectPr w:rsidR="00057208" w:rsidRPr="00AD7AE4" w:rsidSect="00E17B39">
      <w:footerReference w:type="default" r:id="rId9"/>
      <w:footerReference w:type="first" r:id="rId10"/>
      <w:pgSz w:w="11900" w:h="16840"/>
      <w:pgMar w:top="964" w:right="1134" w:bottom="96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B7" w:rsidRDefault="00E60FB7">
      <w:pPr>
        <w:spacing w:after="0" w:line="240" w:lineRule="auto"/>
      </w:pPr>
      <w:r>
        <w:separator/>
      </w:r>
    </w:p>
  </w:endnote>
  <w:endnote w:type="continuationSeparator" w:id="0">
    <w:p w:rsidR="00E60FB7" w:rsidRDefault="00E60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1D7453" w:rsidP="002F279D">
        <w:pPr>
          <w:pStyle w:val="Footer"/>
          <w:tabs>
            <w:tab w:val="clear" w:pos="4513"/>
            <w:tab w:val="center" w:pos="5103"/>
          </w:tabs>
          <w:jc w:val="right"/>
          <w:rPr>
            <w:rFonts w:ascii="Arial Narrow" w:hAnsi="Arial Narrow"/>
          </w:rPr>
        </w:pPr>
        <w:r>
          <w:rPr>
            <w:rFonts w:ascii="Arial Narrow" w:hAnsi="Arial Narrow"/>
            <w:sz w:val="18"/>
            <w:szCs w:val="18"/>
          </w:rPr>
          <w:t>1046</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230</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8134C9" w:rsidRPr="00013AC6">
          <w:rPr>
            <w:rFonts w:ascii="Arial Narrow" w:hAnsi="Arial Narrow"/>
          </w:rPr>
          <w:fldChar w:fldCharType="begin"/>
        </w:r>
        <w:r w:rsidR="00013AC6" w:rsidRPr="00013AC6">
          <w:rPr>
            <w:rFonts w:ascii="Arial Narrow" w:hAnsi="Arial Narrow"/>
          </w:rPr>
          <w:instrText xml:space="preserve"> PAGE   \* MERGEFORMAT </w:instrText>
        </w:r>
        <w:r w:rsidR="008134C9" w:rsidRPr="00013AC6">
          <w:rPr>
            <w:rFonts w:ascii="Arial Narrow" w:hAnsi="Arial Narrow"/>
          </w:rPr>
          <w:fldChar w:fldCharType="separate"/>
        </w:r>
        <w:r w:rsidR="00662AF5">
          <w:rPr>
            <w:rFonts w:ascii="Arial Narrow" w:hAnsi="Arial Narrow"/>
            <w:noProof/>
          </w:rPr>
          <w:t>2</w:t>
        </w:r>
        <w:r w:rsidR="008134C9"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E60FB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E60FB7">
    <w:pPr>
      <w:pStyle w:val="Footer"/>
      <w:jc w:val="right"/>
    </w:pPr>
  </w:p>
  <w:p w:rsidR="001656DE" w:rsidRPr="006016C0" w:rsidRDefault="001D7453" w:rsidP="006016C0">
    <w:pPr>
      <w:pStyle w:val="HeaderFooter"/>
      <w:jc w:val="center"/>
      <w:rPr>
        <w:rFonts w:ascii="Arial Narrow" w:hAnsi="Arial Narrow"/>
        <w:sz w:val="18"/>
        <w:szCs w:val="18"/>
      </w:rPr>
    </w:pPr>
    <w:r>
      <w:rPr>
        <w:rFonts w:ascii="Arial Narrow" w:hAnsi="Arial Narrow"/>
        <w:sz w:val="18"/>
        <w:szCs w:val="18"/>
      </w:rPr>
      <w:t>1046</w:t>
    </w:r>
    <w:r w:rsidR="00D100A6">
      <w:rPr>
        <w:rFonts w:ascii="Arial Narrow" w:hAnsi="Arial Narrow"/>
        <w:sz w:val="18"/>
        <w:szCs w:val="18"/>
      </w:rPr>
      <w:t xml:space="preserve"> (NW</w:t>
    </w:r>
    <w:r w:rsidR="008B5DD3">
      <w:rPr>
        <w:rFonts w:ascii="Arial Narrow" w:hAnsi="Arial Narrow"/>
        <w:sz w:val="18"/>
        <w:szCs w:val="18"/>
      </w:rPr>
      <w:t>12</w:t>
    </w:r>
    <w:r>
      <w:rPr>
        <w:rFonts w:ascii="Arial Narrow" w:hAnsi="Arial Narrow"/>
        <w:sz w:val="18"/>
        <w:szCs w:val="18"/>
      </w:rPr>
      <w:t>30</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B7" w:rsidRDefault="00E60FB7">
      <w:pPr>
        <w:spacing w:after="0" w:line="240" w:lineRule="auto"/>
      </w:pPr>
      <w:r>
        <w:separator/>
      </w:r>
    </w:p>
  </w:footnote>
  <w:footnote w:type="continuationSeparator" w:id="0">
    <w:p w:rsidR="00E60FB7" w:rsidRDefault="00E60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14CB"/>
    <w:multiLevelType w:val="hybridMultilevel"/>
    <w:tmpl w:val="86226D6C"/>
    <w:lvl w:ilvl="0" w:tplc="BB4848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0">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4">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7">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0">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8"/>
  </w:num>
  <w:num w:numId="3">
    <w:abstractNumId w:val="11"/>
  </w:num>
  <w:num w:numId="4">
    <w:abstractNumId w:val="13"/>
  </w:num>
  <w:num w:numId="5">
    <w:abstractNumId w:val="4"/>
  </w:num>
  <w:num w:numId="6">
    <w:abstractNumId w:val="25"/>
  </w:num>
  <w:num w:numId="7">
    <w:abstractNumId w:val="10"/>
  </w:num>
  <w:num w:numId="8">
    <w:abstractNumId w:val="5"/>
  </w:num>
  <w:num w:numId="9">
    <w:abstractNumId w:val="31"/>
  </w:num>
  <w:num w:numId="10">
    <w:abstractNumId w:val="22"/>
  </w:num>
  <w:num w:numId="11">
    <w:abstractNumId w:val="29"/>
  </w:num>
  <w:num w:numId="12">
    <w:abstractNumId w:val="36"/>
  </w:num>
  <w:num w:numId="13">
    <w:abstractNumId w:val="23"/>
  </w:num>
  <w:num w:numId="14">
    <w:abstractNumId w:val="8"/>
  </w:num>
  <w:num w:numId="15">
    <w:abstractNumId w:val="15"/>
  </w:num>
  <w:num w:numId="16">
    <w:abstractNumId w:val="20"/>
  </w:num>
  <w:num w:numId="17">
    <w:abstractNumId w:val="14"/>
  </w:num>
  <w:num w:numId="18">
    <w:abstractNumId w:val="17"/>
  </w:num>
  <w:num w:numId="19">
    <w:abstractNumId w:val="18"/>
  </w:num>
  <w:num w:numId="20">
    <w:abstractNumId w:val="28"/>
  </w:num>
  <w:num w:numId="21">
    <w:abstractNumId w:val="16"/>
  </w:num>
  <w:num w:numId="22">
    <w:abstractNumId w:val="26"/>
  </w:num>
  <w:num w:numId="23">
    <w:abstractNumId w:val="24"/>
  </w:num>
  <w:num w:numId="24">
    <w:abstractNumId w:val="42"/>
  </w:num>
  <w:num w:numId="25">
    <w:abstractNumId w:val="7"/>
  </w:num>
  <w:num w:numId="26">
    <w:abstractNumId w:val="35"/>
  </w:num>
  <w:num w:numId="27">
    <w:abstractNumId w:val="3"/>
  </w:num>
  <w:num w:numId="28">
    <w:abstractNumId w:val="41"/>
  </w:num>
  <w:num w:numId="29">
    <w:abstractNumId w:val="6"/>
  </w:num>
  <w:num w:numId="30">
    <w:abstractNumId w:val="34"/>
  </w:num>
  <w:num w:numId="31">
    <w:abstractNumId w:val="27"/>
  </w:num>
  <w:num w:numId="32">
    <w:abstractNumId w:val="30"/>
  </w:num>
  <w:num w:numId="33">
    <w:abstractNumId w:val="12"/>
  </w:num>
  <w:num w:numId="34">
    <w:abstractNumId w:val="1"/>
  </w:num>
  <w:num w:numId="35">
    <w:abstractNumId w:val="21"/>
  </w:num>
  <w:num w:numId="36">
    <w:abstractNumId w:val="40"/>
  </w:num>
  <w:num w:numId="37">
    <w:abstractNumId w:val="37"/>
  </w:num>
  <w:num w:numId="38">
    <w:abstractNumId w:val="39"/>
  </w:num>
  <w:num w:numId="39">
    <w:abstractNumId w:val="9"/>
  </w:num>
  <w:num w:numId="40">
    <w:abstractNumId w:val="33"/>
  </w:num>
  <w:num w:numId="41">
    <w:abstractNumId w:val="19"/>
  </w:num>
  <w:num w:numId="42">
    <w:abstractNumId w:val="32"/>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169E5"/>
    <w:rsid w:val="00047977"/>
    <w:rsid w:val="00057208"/>
    <w:rsid w:val="00070783"/>
    <w:rsid w:val="000C2AE6"/>
    <w:rsid w:val="000C3341"/>
    <w:rsid w:val="000C44F3"/>
    <w:rsid w:val="000C51A5"/>
    <w:rsid w:val="000E00D6"/>
    <w:rsid w:val="000E3860"/>
    <w:rsid w:val="001839A9"/>
    <w:rsid w:val="001C36E9"/>
    <w:rsid w:val="001C5D48"/>
    <w:rsid w:val="001D19B0"/>
    <w:rsid w:val="001D1F08"/>
    <w:rsid w:val="001D7453"/>
    <w:rsid w:val="001D7D5B"/>
    <w:rsid w:val="001E58B5"/>
    <w:rsid w:val="00236829"/>
    <w:rsid w:val="00260C2C"/>
    <w:rsid w:val="00267BB2"/>
    <w:rsid w:val="002E24A9"/>
    <w:rsid w:val="002F279D"/>
    <w:rsid w:val="002F397B"/>
    <w:rsid w:val="003111B9"/>
    <w:rsid w:val="0032627A"/>
    <w:rsid w:val="003334EC"/>
    <w:rsid w:val="0033490C"/>
    <w:rsid w:val="003766B1"/>
    <w:rsid w:val="0038039F"/>
    <w:rsid w:val="00387417"/>
    <w:rsid w:val="003A42D5"/>
    <w:rsid w:val="003C5683"/>
    <w:rsid w:val="003D4737"/>
    <w:rsid w:val="003F1848"/>
    <w:rsid w:val="004009F4"/>
    <w:rsid w:val="00471ABE"/>
    <w:rsid w:val="0047408B"/>
    <w:rsid w:val="00485AC7"/>
    <w:rsid w:val="004945AB"/>
    <w:rsid w:val="004B2C2E"/>
    <w:rsid w:val="004C360D"/>
    <w:rsid w:val="004D02F7"/>
    <w:rsid w:val="00501635"/>
    <w:rsid w:val="00504917"/>
    <w:rsid w:val="005454F4"/>
    <w:rsid w:val="00545830"/>
    <w:rsid w:val="00555A74"/>
    <w:rsid w:val="00571792"/>
    <w:rsid w:val="005B5009"/>
    <w:rsid w:val="005C13B9"/>
    <w:rsid w:val="005C36B5"/>
    <w:rsid w:val="005E1170"/>
    <w:rsid w:val="005F2E76"/>
    <w:rsid w:val="006016C0"/>
    <w:rsid w:val="00607B52"/>
    <w:rsid w:val="00627B0B"/>
    <w:rsid w:val="00632E4F"/>
    <w:rsid w:val="006333D4"/>
    <w:rsid w:val="00652C31"/>
    <w:rsid w:val="00655403"/>
    <w:rsid w:val="00662AF5"/>
    <w:rsid w:val="006B0355"/>
    <w:rsid w:val="006B4B14"/>
    <w:rsid w:val="006C22EF"/>
    <w:rsid w:val="006F6BCD"/>
    <w:rsid w:val="00735BD5"/>
    <w:rsid w:val="007A55E7"/>
    <w:rsid w:val="007F5766"/>
    <w:rsid w:val="008121CD"/>
    <w:rsid w:val="008134C9"/>
    <w:rsid w:val="00831CB9"/>
    <w:rsid w:val="0083640D"/>
    <w:rsid w:val="00837653"/>
    <w:rsid w:val="00852D59"/>
    <w:rsid w:val="008A7A9A"/>
    <w:rsid w:val="008B0B46"/>
    <w:rsid w:val="008B4534"/>
    <w:rsid w:val="008B55A3"/>
    <w:rsid w:val="008B5DD3"/>
    <w:rsid w:val="008E73A3"/>
    <w:rsid w:val="009011EF"/>
    <w:rsid w:val="0091328D"/>
    <w:rsid w:val="0093143D"/>
    <w:rsid w:val="009319CB"/>
    <w:rsid w:val="00940CDA"/>
    <w:rsid w:val="0094185D"/>
    <w:rsid w:val="00947B5B"/>
    <w:rsid w:val="00957702"/>
    <w:rsid w:val="00972BD7"/>
    <w:rsid w:val="00975E93"/>
    <w:rsid w:val="009A0955"/>
    <w:rsid w:val="009A58D0"/>
    <w:rsid w:val="00A176DC"/>
    <w:rsid w:val="00A46FF7"/>
    <w:rsid w:val="00A526C3"/>
    <w:rsid w:val="00A72A6B"/>
    <w:rsid w:val="00A75AB3"/>
    <w:rsid w:val="00A76D97"/>
    <w:rsid w:val="00A82287"/>
    <w:rsid w:val="00AD2AEF"/>
    <w:rsid w:val="00AD7AE4"/>
    <w:rsid w:val="00B115A7"/>
    <w:rsid w:val="00B12CA0"/>
    <w:rsid w:val="00B15F93"/>
    <w:rsid w:val="00B359B5"/>
    <w:rsid w:val="00B504FB"/>
    <w:rsid w:val="00B53A89"/>
    <w:rsid w:val="00B71DB5"/>
    <w:rsid w:val="00BB1222"/>
    <w:rsid w:val="00BC2B1A"/>
    <w:rsid w:val="00BE40D5"/>
    <w:rsid w:val="00C07DBA"/>
    <w:rsid w:val="00C14944"/>
    <w:rsid w:val="00C1682D"/>
    <w:rsid w:val="00C24A26"/>
    <w:rsid w:val="00C339C8"/>
    <w:rsid w:val="00C46460"/>
    <w:rsid w:val="00C51B6D"/>
    <w:rsid w:val="00C53330"/>
    <w:rsid w:val="00CC04D4"/>
    <w:rsid w:val="00CD4D2F"/>
    <w:rsid w:val="00D021EC"/>
    <w:rsid w:val="00D100A6"/>
    <w:rsid w:val="00D27D2D"/>
    <w:rsid w:val="00D47F8D"/>
    <w:rsid w:val="00DC2F7B"/>
    <w:rsid w:val="00E164F0"/>
    <w:rsid w:val="00E17B39"/>
    <w:rsid w:val="00E4192C"/>
    <w:rsid w:val="00E47924"/>
    <w:rsid w:val="00E54B68"/>
    <w:rsid w:val="00E60FB7"/>
    <w:rsid w:val="00E935CD"/>
    <w:rsid w:val="00E94463"/>
    <w:rsid w:val="00EE5E4C"/>
    <w:rsid w:val="00EF0544"/>
    <w:rsid w:val="00F1693A"/>
    <w:rsid w:val="00F4258D"/>
    <w:rsid w:val="00F73FD0"/>
    <w:rsid w:val="00F91B33"/>
    <w:rsid w:val="00FA752F"/>
    <w:rsid w:val="00FC3FC3"/>
    <w:rsid w:val="00FC4B41"/>
    <w:rsid w:val="00FC5EC3"/>
    <w:rsid w:val="00FC70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151774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89281094">
          <w:marLeft w:val="0"/>
          <w:marRight w:val="0"/>
          <w:marTop w:val="0"/>
          <w:marBottom w:val="0"/>
          <w:divBdr>
            <w:top w:val="none" w:sz="0" w:space="0" w:color="auto"/>
            <w:left w:val="none" w:sz="0" w:space="0" w:color="auto"/>
            <w:bottom w:val="single" w:sz="6" w:space="9" w:color="C8C8C8"/>
            <w:right w:val="none" w:sz="0" w:space="0" w:color="auto"/>
          </w:divBdr>
          <w:divsChild>
            <w:div w:id="1393381787">
              <w:marLeft w:val="0"/>
              <w:marRight w:val="0"/>
              <w:marTop w:val="0"/>
              <w:marBottom w:val="0"/>
              <w:divBdr>
                <w:top w:val="none" w:sz="0" w:space="0" w:color="auto"/>
                <w:left w:val="none" w:sz="0" w:space="0" w:color="auto"/>
                <w:bottom w:val="none" w:sz="0" w:space="0" w:color="auto"/>
                <w:right w:val="none" w:sz="0" w:space="0" w:color="auto"/>
              </w:divBdr>
            </w:div>
            <w:div w:id="1474709595">
              <w:marLeft w:val="0"/>
              <w:marRight w:val="0"/>
              <w:marTop w:val="0"/>
              <w:marBottom w:val="0"/>
              <w:divBdr>
                <w:top w:val="none" w:sz="0" w:space="0" w:color="auto"/>
                <w:left w:val="none" w:sz="0" w:space="0" w:color="auto"/>
                <w:bottom w:val="none" w:sz="0" w:space="0" w:color="auto"/>
                <w:right w:val="none" w:sz="0" w:space="0" w:color="auto"/>
              </w:divBdr>
            </w:div>
            <w:div w:id="17266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5552-221A-4D99-B153-EBBEE9A4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2021-06-04T12:23:00Z</dcterms:created>
  <dcterms:modified xsi:type="dcterms:W3CDTF">2021-06-04T12:23:00Z</dcterms:modified>
</cp:coreProperties>
</file>