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8B5DD3" w:rsidP="00991534">
      <w:pPr>
        <w:pBdr>
          <w:top w:val="nil"/>
          <w:left w:val="nil"/>
          <w:bottom w:val="nil"/>
          <w:right w:val="nil"/>
          <w:between w:val="nil"/>
          <w:bar w:val="nil"/>
        </w:pBdr>
        <w:tabs>
          <w:tab w:val="left" w:pos="720"/>
          <w:tab w:val="left" w:pos="1440"/>
          <w:tab w:val="left" w:pos="2160"/>
          <w:tab w:val="left" w:pos="3210"/>
        </w:tabs>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1045</w:t>
      </w:r>
      <w:r w:rsidR="00991534">
        <w:rPr>
          <w:rFonts w:ascii="Arial Narrow" w:eastAsia="Arial Unicode MS" w:hAnsi="Arial Narrow" w:cs="Times New Roman"/>
          <w:b/>
          <w:bCs/>
          <w:sz w:val="24"/>
          <w:szCs w:val="24"/>
          <w:bdr w:val="nil"/>
          <w:lang w:val="en-US"/>
        </w:rPr>
        <w:tab/>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8B5DD3">
        <w:rPr>
          <w:rFonts w:ascii="Arial Narrow" w:eastAsia="Arial Unicode MS" w:hAnsi="Arial Narrow" w:cs="Times New Roman"/>
          <w:b/>
          <w:bCs/>
          <w:sz w:val="24"/>
          <w:szCs w:val="24"/>
          <w:bdr w:val="nil"/>
          <w:lang w:val="en-US"/>
        </w:rPr>
        <w:t>7</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8B5DD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1D2B70">
        <w:rPr>
          <w:rFonts w:ascii="Arial Narrow" w:eastAsia="Arial Unicode MS" w:hAnsi="Arial Narrow" w:cs="Times New Roman"/>
          <w:b/>
          <w:bCs/>
          <w:sz w:val="24"/>
          <w:szCs w:val="24"/>
          <w:bdr w:val="nil"/>
          <w:lang w:val="en-US"/>
        </w:rPr>
        <w:t>19 May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93143D" w:rsidRDefault="008B5DD3"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8B5DD3">
        <w:rPr>
          <w:rFonts w:ascii="Arial Narrow" w:eastAsia="Calibri" w:hAnsi="Arial Narrow" w:cs="Times New Roman"/>
          <w:sz w:val="24"/>
          <w:szCs w:val="24"/>
        </w:rPr>
        <w:t>With reference to the finalisation of the document on the repositioning of the Travel Indaba, what (a) are the next immediate steps of the specified process, (b) are the (</w:t>
      </w:r>
      <w:proofErr w:type="spellStart"/>
      <w:r w:rsidRPr="008B5DD3">
        <w:rPr>
          <w:rFonts w:ascii="Arial Narrow" w:eastAsia="Calibri" w:hAnsi="Arial Narrow" w:cs="Times New Roman"/>
          <w:sz w:val="24"/>
          <w:szCs w:val="24"/>
        </w:rPr>
        <w:t>i</w:t>
      </w:r>
      <w:proofErr w:type="spellEnd"/>
      <w:r w:rsidRPr="008B5DD3">
        <w:rPr>
          <w:rFonts w:ascii="Arial Narrow" w:eastAsia="Calibri" w:hAnsi="Arial Narrow" w:cs="Times New Roman"/>
          <w:sz w:val="24"/>
          <w:szCs w:val="24"/>
        </w:rPr>
        <w:t>) timelines, (ii) time frames and (iii) deadlines in this regard, (c) are the changes in the form and content of (</w:t>
      </w:r>
      <w:proofErr w:type="spellStart"/>
      <w:r w:rsidRPr="008B5DD3">
        <w:rPr>
          <w:rFonts w:ascii="Arial Narrow" w:eastAsia="Calibri" w:hAnsi="Arial Narrow" w:cs="Times New Roman"/>
          <w:sz w:val="24"/>
          <w:szCs w:val="24"/>
        </w:rPr>
        <w:t>i</w:t>
      </w:r>
      <w:proofErr w:type="spellEnd"/>
      <w:r w:rsidRPr="008B5DD3">
        <w:rPr>
          <w:rFonts w:ascii="Arial Narrow" w:eastAsia="Calibri" w:hAnsi="Arial Narrow" w:cs="Times New Roman"/>
          <w:sz w:val="24"/>
          <w:szCs w:val="24"/>
        </w:rPr>
        <w:t>) Africa’s Travel Indaba, (ii) Meetings Africa and (iii) the Welcome Campaign and (d) are the contents of the Partnership Strategy that has been developed?</w:t>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F91B33" w:rsidRDefault="008B5DD3" w:rsidP="0093143D">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rPr>
      </w:pPr>
      <w:r>
        <w:rPr>
          <w:rFonts w:ascii="Arial Narrow" w:eastAsia="Calibri" w:hAnsi="Arial Narrow" w:cs="Times New Roman"/>
          <w:sz w:val="24"/>
          <w:szCs w:val="24"/>
        </w:rPr>
        <w:t>NW1229</w:t>
      </w:r>
      <w:r w:rsidR="0093143D" w:rsidRPr="0093143D">
        <w:rPr>
          <w:rFonts w:ascii="Arial Narrow" w:eastAsia="Calibri" w:hAnsi="Arial Narrow" w:cs="Times New Roman"/>
          <w:sz w:val="24"/>
          <w:szCs w:val="24"/>
        </w:rPr>
        <w:t>E</w:t>
      </w:r>
    </w:p>
    <w:p w:rsidR="005F2E76" w:rsidRDefault="005F2E76"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93143D" w:rsidRPr="00AB0CB3" w:rsidRDefault="008B5DD3" w:rsidP="0093143D">
      <w:pPr>
        <w:pStyle w:val="ListParagraph"/>
        <w:numPr>
          <w:ilvl w:val="0"/>
          <w:numId w:val="40"/>
        </w:numPr>
        <w:pBdr>
          <w:top w:val="nil"/>
          <w:left w:val="nil"/>
          <w:bottom w:val="nil"/>
          <w:right w:val="nil"/>
          <w:between w:val="nil"/>
          <w:bar w:val="nil"/>
        </w:pBdr>
        <w:tabs>
          <w:tab w:val="left" w:pos="851"/>
        </w:tabs>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What are the next immediate steps of the specified process</w:t>
      </w:r>
      <w:r w:rsidR="0093143D">
        <w:rPr>
          <w:rFonts w:ascii="Arial Narrow" w:eastAsia="Calibri" w:hAnsi="Arial Narrow" w:cs="Times New Roman"/>
          <w:sz w:val="24"/>
          <w:szCs w:val="24"/>
        </w:rPr>
        <w:t>.</w:t>
      </w:r>
      <w:r w:rsidR="00693F81">
        <w:rPr>
          <w:rFonts w:ascii="Arial Narrow" w:eastAsia="Calibri" w:hAnsi="Arial Narrow" w:cs="Times New Roman"/>
          <w:sz w:val="24"/>
          <w:szCs w:val="24"/>
        </w:rPr>
        <w:t xml:space="preserve"> </w:t>
      </w:r>
    </w:p>
    <w:p w:rsidR="00AB0CB3" w:rsidRPr="00E574CC" w:rsidRDefault="00E574CC" w:rsidP="00E574CC">
      <w:pPr>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SA Tourism conducted a study </w:t>
      </w:r>
      <w:r w:rsidR="007345DE">
        <w:rPr>
          <w:rFonts w:ascii="Arial Narrow" w:eastAsia="Calibri" w:hAnsi="Arial Narrow" w:cs="Times New Roman"/>
          <w:sz w:val="24"/>
          <w:szCs w:val="24"/>
          <w:lang w:val="af-ZA"/>
        </w:rPr>
        <w:t xml:space="preserve">to determine the readiness of </w:t>
      </w:r>
      <w:r>
        <w:rPr>
          <w:rFonts w:ascii="Arial Narrow" w:eastAsia="Calibri" w:hAnsi="Arial Narrow" w:cs="Times New Roman"/>
          <w:sz w:val="24"/>
          <w:szCs w:val="24"/>
          <w:lang w:val="af-ZA"/>
        </w:rPr>
        <w:t xml:space="preserve">trade </w:t>
      </w:r>
      <w:r w:rsidRPr="00E574CC">
        <w:rPr>
          <w:rFonts w:ascii="Arial Narrow" w:eastAsia="Calibri" w:hAnsi="Arial Narrow" w:cs="Times New Roman"/>
          <w:sz w:val="24"/>
          <w:szCs w:val="24"/>
          <w:lang w:val="af-ZA"/>
        </w:rPr>
        <w:t>(supply side)</w:t>
      </w:r>
      <w:r w:rsidR="00A87082">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to p</w:t>
      </w:r>
      <w:r w:rsidR="00C7551C" w:rsidRPr="00E574CC">
        <w:rPr>
          <w:rFonts w:ascii="Arial Narrow" w:eastAsia="Calibri" w:hAnsi="Arial Narrow" w:cs="Times New Roman"/>
          <w:sz w:val="24"/>
          <w:szCs w:val="24"/>
          <w:lang w:val="af-ZA"/>
        </w:rPr>
        <w:t>articip</w:t>
      </w:r>
      <w:r>
        <w:rPr>
          <w:rFonts w:ascii="Arial Narrow" w:eastAsia="Calibri" w:hAnsi="Arial Narrow" w:cs="Times New Roman"/>
          <w:sz w:val="24"/>
          <w:szCs w:val="24"/>
          <w:lang w:val="af-ZA"/>
        </w:rPr>
        <w:t xml:space="preserve">ate </w:t>
      </w:r>
      <w:r w:rsidR="00C7551C" w:rsidRPr="00E574CC">
        <w:rPr>
          <w:rFonts w:ascii="Arial Narrow" w:eastAsia="Calibri" w:hAnsi="Arial Narrow" w:cs="Times New Roman"/>
          <w:sz w:val="24"/>
          <w:szCs w:val="24"/>
          <w:lang w:val="af-ZA"/>
        </w:rPr>
        <w:t xml:space="preserve">in future shows </w:t>
      </w:r>
      <w:r w:rsidR="007345DE">
        <w:rPr>
          <w:rFonts w:ascii="Arial Narrow" w:eastAsia="Calibri" w:hAnsi="Arial Narrow" w:cs="Times New Roman"/>
          <w:sz w:val="24"/>
          <w:szCs w:val="24"/>
          <w:lang w:val="af-ZA"/>
        </w:rPr>
        <w:t xml:space="preserve">and buyers (demand side) to </w:t>
      </w:r>
      <w:r w:rsidR="00C7551C" w:rsidRPr="00E574CC">
        <w:rPr>
          <w:rFonts w:ascii="Arial Narrow" w:eastAsia="Calibri" w:hAnsi="Arial Narrow" w:cs="Times New Roman"/>
          <w:sz w:val="24"/>
          <w:szCs w:val="24"/>
          <w:lang w:val="af-ZA"/>
        </w:rPr>
        <w:t>place business in the market (demand side).</w:t>
      </w:r>
    </w:p>
    <w:p w:rsidR="00C7551C" w:rsidRDefault="00E574CC" w:rsidP="00E574CC">
      <w:pPr>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Further studies were conduced </w:t>
      </w:r>
      <w:r w:rsidR="00A97ADE">
        <w:rPr>
          <w:rFonts w:ascii="Arial Narrow" w:eastAsia="Calibri" w:hAnsi="Arial Narrow" w:cs="Times New Roman"/>
          <w:sz w:val="24"/>
          <w:szCs w:val="24"/>
          <w:lang w:val="af-ZA"/>
        </w:rPr>
        <w:t xml:space="preserve">to determine </w:t>
      </w:r>
      <w:r>
        <w:rPr>
          <w:rFonts w:ascii="Arial Narrow" w:eastAsia="Calibri" w:hAnsi="Arial Narrow" w:cs="Times New Roman"/>
          <w:sz w:val="24"/>
          <w:szCs w:val="24"/>
          <w:lang w:val="af-ZA"/>
        </w:rPr>
        <w:t xml:space="preserve">the viability of a </w:t>
      </w:r>
      <w:r w:rsidR="00A97ADE">
        <w:rPr>
          <w:rFonts w:ascii="Arial Narrow" w:eastAsia="Calibri" w:hAnsi="Arial Narrow" w:cs="Times New Roman"/>
          <w:sz w:val="24"/>
          <w:szCs w:val="24"/>
          <w:lang w:val="af-ZA"/>
        </w:rPr>
        <w:t>Hybrid model which comprises of virtual</w:t>
      </w:r>
      <w:r w:rsidR="00C7551C" w:rsidRPr="00E574CC">
        <w:rPr>
          <w:rFonts w:ascii="Arial Narrow" w:eastAsia="Calibri" w:hAnsi="Arial Narrow" w:cs="Times New Roman"/>
          <w:sz w:val="24"/>
          <w:szCs w:val="24"/>
          <w:lang w:val="af-ZA"/>
        </w:rPr>
        <w:t xml:space="preserve"> &amp; </w:t>
      </w:r>
      <w:r w:rsidR="00A97ADE">
        <w:rPr>
          <w:rFonts w:ascii="Arial Narrow" w:eastAsia="Calibri" w:hAnsi="Arial Narrow" w:cs="Times New Roman"/>
          <w:sz w:val="24"/>
          <w:szCs w:val="24"/>
          <w:lang w:val="af-ZA"/>
        </w:rPr>
        <w:t>p</w:t>
      </w:r>
      <w:r w:rsidR="00C7551C" w:rsidRPr="00E574CC">
        <w:rPr>
          <w:rFonts w:ascii="Arial Narrow" w:eastAsia="Calibri" w:hAnsi="Arial Narrow" w:cs="Times New Roman"/>
          <w:sz w:val="24"/>
          <w:szCs w:val="24"/>
          <w:lang w:val="af-ZA"/>
        </w:rPr>
        <w:t xml:space="preserve">hysical format </w:t>
      </w:r>
      <w:r>
        <w:rPr>
          <w:rFonts w:ascii="Arial Narrow" w:eastAsia="Calibri" w:hAnsi="Arial Narrow" w:cs="Times New Roman"/>
          <w:sz w:val="24"/>
          <w:szCs w:val="24"/>
          <w:lang w:val="af-ZA"/>
        </w:rPr>
        <w:t xml:space="preserve">of the trade </w:t>
      </w:r>
      <w:r w:rsidR="00C7551C" w:rsidRPr="00E574CC">
        <w:rPr>
          <w:rFonts w:ascii="Arial Narrow" w:eastAsia="Calibri" w:hAnsi="Arial Narrow" w:cs="Times New Roman"/>
          <w:sz w:val="24"/>
          <w:szCs w:val="24"/>
          <w:lang w:val="af-ZA"/>
        </w:rPr>
        <w:t>shows</w:t>
      </w:r>
      <w:r>
        <w:rPr>
          <w:rFonts w:ascii="Arial Narrow" w:eastAsia="Calibri" w:hAnsi="Arial Narrow" w:cs="Times New Roman"/>
          <w:sz w:val="24"/>
          <w:szCs w:val="24"/>
          <w:lang w:val="af-ZA"/>
        </w:rPr>
        <w:t>. The</w:t>
      </w:r>
      <w:r w:rsidR="00C7551C" w:rsidRPr="00E574CC">
        <w:rPr>
          <w:rFonts w:ascii="Arial Narrow" w:eastAsia="Calibri" w:hAnsi="Arial Narrow" w:cs="Times New Roman"/>
          <w:sz w:val="24"/>
          <w:szCs w:val="24"/>
          <w:lang w:val="af-ZA"/>
        </w:rPr>
        <w:t xml:space="preserve"> outcome </w:t>
      </w:r>
      <w:r w:rsidR="00A97ADE">
        <w:rPr>
          <w:rFonts w:ascii="Arial Narrow" w:eastAsia="Calibri" w:hAnsi="Arial Narrow" w:cs="Times New Roman"/>
          <w:sz w:val="24"/>
          <w:szCs w:val="24"/>
          <w:lang w:val="af-ZA"/>
        </w:rPr>
        <w:t>indicates</w:t>
      </w:r>
      <w:r w:rsidR="00C7551C" w:rsidRPr="00E574CC">
        <w:rPr>
          <w:rFonts w:ascii="Arial Narrow" w:eastAsia="Calibri" w:hAnsi="Arial Narrow" w:cs="Times New Roman"/>
          <w:sz w:val="24"/>
          <w:szCs w:val="24"/>
          <w:lang w:val="af-ZA"/>
        </w:rPr>
        <w:t xml:space="preserve"> that</w:t>
      </w:r>
      <w:r w:rsidR="00A97ADE">
        <w:rPr>
          <w:rFonts w:ascii="Arial Narrow" w:eastAsia="Calibri" w:hAnsi="Arial Narrow" w:cs="Times New Roman"/>
          <w:sz w:val="24"/>
          <w:szCs w:val="24"/>
          <w:lang w:val="af-ZA"/>
        </w:rPr>
        <w:t xml:space="preserve"> </w:t>
      </w:r>
      <w:r w:rsidR="00C7551C" w:rsidRPr="00E574CC">
        <w:rPr>
          <w:rFonts w:ascii="Arial Narrow" w:eastAsia="Calibri" w:hAnsi="Arial Narrow" w:cs="Times New Roman"/>
          <w:sz w:val="24"/>
          <w:szCs w:val="24"/>
          <w:lang w:val="af-ZA"/>
        </w:rPr>
        <w:t xml:space="preserve">tangible ROI from meeting engagements needs to be derived for exhibitors and buyers.   </w:t>
      </w:r>
    </w:p>
    <w:p w:rsidR="00A97ADE" w:rsidRPr="00E574CC" w:rsidRDefault="00A97ADE" w:rsidP="00E574CC">
      <w:pPr>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color w:val="FF0000"/>
          <w:sz w:val="24"/>
          <w:szCs w:val="24"/>
          <w:lang w:val="af-ZA"/>
        </w:rPr>
      </w:pPr>
      <w:r>
        <w:rPr>
          <w:rFonts w:ascii="Arial Narrow" w:eastAsia="Calibri" w:hAnsi="Arial Narrow" w:cs="Times New Roman"/>
          <w:sz w:val="24"/>
          <w:szCs w:val="24"/>
          <w:lang w:val="af-ZA"/>
        </w:rPr>
        <w:t>The team is currenly finalising the proposed approa</w:t>
      </w:r>
      <w:r w:rsidR="00A87082">
        <w:rPr>
          <w:rFonts w:ascii="Arial Narrow" w:eastAsia="Calibri" w:hAnsi="Arial Narrow" w:cs="Times New Roman"/>
          <w:sz w:val="24"/>
          <w:szCs w:val="24"/>
          <w:lang w:val="af-ZA"/>
        </w:rPr>
        <w:t>c</w:t>
      </w:r>
      <w:r>
        <w:rPr>
          <w:rFonts w:ascii="Arial Narrow" w:eastAsia="Calibri" w:hAnsi="Arial Narrow" w:cs="Times New Roman"/>
          <w:sz w:val="24"/>
          <w:szCs w:val="24"/>
          <w:lang w:val="af-ZA"/>
        </w:rPr>
        <w:t xml:space="preserve">h </w:t>
      </w:r>
      <w:r w:rsidR="00A87082">
        <w:rPr>
          <w:rFonts w:ascii="Arial Narrow" w:eastAsia="Calibri" w:hAnsi="Arial Narrow" w:cs="Times New Roman"/>
          <w:sz w:val="24"/>
          <w:szCs w:val="24"/>
          <w:lang w:val="af-ZA"/>
        </w:rPr>
        <w:t xml:space="preserve">and dates </w:t>
      </w:r>
      <w:r>
        <w:rPr>
          <w:rFonts w:ascii="Arial Narrow" w:eastAsia="Calibri" w:hAnsi="Arial Narrow" w:cs="Times New Roman"/>
          <w:sz w:val="24"/>
          <w:szCs w:val="24"/>
          <w:lang w:val="af-ZA"/>
        </w:rPr>
        <w:t xml:space="preserve">for both Africa’s Travel Indaba and Meetings Africa to be hosted in 2021. </w:t>
      </w:r>
    </w:p>
    <w:p w:rsidR="0093143D" w:rsidRDefault="0093143D" w:rsidP="0093143D">
      <w:pPr>
        <w:pStyle w:val="ListParagraph"/>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sz w:val="24"/>
          <w:szCs w:val="24"/>
          <w:lang w:val="af-ZA"/>
        </w:rPr>
      </w:pPr>
    </w:p>
    <w:p w:rsidR="00267BB2" w:rsidRPr="008B5DD3" w:rsidRDefault="008B5DD3" w:rsidP="008B5DD3">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rPr>
        <w:lastRenderedPageBreak/>
        <w:t>What are the (</w:t>
      </w:r>
      <w:proofErr w:type="spellStart"/>
      <w:r>
        <w:rPr>
          <w:rFonts w:ascii="Arial Narrow" w:eastAsia="Calibri" w:hAnsi="Arial Narrow" w:cs="Times New Roman"/>
          <w:sz w:val="24"/>
          <w:szCs w:val="24"/>
        </w:rPr>
        <w:t>i</w:t>
      </w:r>
      <w:proofErr w:type="spellEnd"/>
      <w:r>
        <w:rPr>
          <w:rFonts w:ascii="Arial Narrow" w:eastAsia="Calibri" w:hAnsi="Arial Narrow" w:cs="Times New Roman"/>
          <w:sz w:val="24"/>
          <w:szCs w:val="24"/>
        </w:rPr>
        <w:t>) timelines, (ii) time frames and (iii) deadlines in this regard.</w:t>
      </w:r>
      <w:r w:rsidR="00693F81">
        <w:rPr>
          <w:rFonts w:ascii="Arial Narrow" w:eastAsia="Calibri" w:hAnsi="Arial Narrow" w:cs="Times New Roman"/>
          <w:sz w:val="24"/>
          <w:szCs w:val="24"/>
        </w:rPr>
        <w:t xml:space="preserve"> </w:t>
      </w:r>
    </w:p>
    <w:p w:rsidR="00C7551C" w:rsidRPr="00C7551C" w:rsidRDefault="00C7551C" w:rsidP="00A97ADE">
      <w:pPr>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sz w:val="24"/>
          <w:szCs w:val="24"/>
          <w:lang w:val="af-ZA"/>
        </w:rPr>
      </w:pPr>
      <w:r w:rsidRPr="00C7551C">
        <w:rPr>
          <w:rFonts w:ascii="Arial Narrow" w:eastAsia="Calibri" w:hAnsi="Arial Narrow" w:cs="Times New Roman"/>
          <w:sz w:val="24"/>
          <w:szCs w:val="24"/>
          <w:lang w:val="af-ZA"/>
        </w:rPr>
        <w:t>Given the current situation due to the global pandemic, physical participation, vaccine roll-out and travel restrictions, this is an ongoing evaluation to determine when the trade show can be hosted.  No date has yet been established for the hosting of the show.</w:t>
      </w:r>
      <w:r w:rsidR="00A97ADE">
        <w:rPr>
          <w:rFonts w:ascii="Arial Narrow" w:eastAsia="Calibri" w:hAnsi="Arial Narrow" w:cs="Times New Roman"/>
          <w:sz w:val="24"/>
          <w:szCs w:val="24"/>
          <w:lang w:val="af-ZA"/>
        </w:rPr>
        <w:t xml:space="preserve"> </w:t>
      </w:r>
    </w:p>
    <w:p w:rsidR="008B5DD3" w:rsidRDefault="008B5DD3" w:rsidP="00C7551C">
      <w:pPr>
        <w:pBdr>
          <w:top w:val="nil"/>
          <w:left w:val="nil"/>
          <w:bottom w:val="nil"/>
          <w:right w:val="nil"/>
          <w:between w:val="nil"/>
          <w:bar w:val="nil"/>
        </w:pBdr>
        <w:spacing w:after="0" w:line="360" w:lineRule="auto"/>
        <w:ind w:left="567"/>
        <w:jc w:val="both"/>
        <w:rPr>
          <w:rFonts w:ascii="Arial Narrow" w:eastAsia="Calibri" w:hAnsi="Arial Narrow" w:cs="Times New Roman"/>
          <w:sz w:val="24"/>
          <w:szCs w:val="24"/>
          <w:lang w:val="af-ZA"/>
        </w:rPr>
      </w:pPr>
    </w:p>
    <w:p w:rsidR="008B5DD3" w:rsidRPr="00A97ADE" w:rsidRDefault="00693F81" w:rsidP="008B5DD3">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rPr>
        <w:t>C</w:t>
      </w:r>
      <w:r w:rsidR="008B5DD3">
        <w:rPr>
          <w:rFonts w:ascii="Arial Narrow" w:eastAsia="Calibri" w:hAnsi="Arial Narrow" w:cs="Times New Roman"/>
          <w:sz w:val="24"/>
          <w:szCs w:val="24"/>
        </w:rPr>
        <w:t>hanges in the form and content of:</w:t>
      </w:r>
    </w:p>
    <w:p w:rsidR="008B5DD3" w:rsidRPr="00C7551C" w:rsidRDefault="008B5DD3" w:rsidP="008B5DD3">
      <w:pPr>
        <w:pStyle w:val="ListParagraph"/>
        <w:numPr>
          <w:ilvl w:val="0"/>
          <w:numId w:val="42"/>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rPr>
        <w:t>Africa’s Travel Indaba</w:t>
      </w:r>
      <w:r w:rsidR="007345DE">
        <w:rPr>
          <w:rFonts w:ascii="Arial Narrow" w:eastAsia="Calibri" w:hAnsi="Arial Narrow" w:cs="Times New Roman"/>
          <w:sz w:val="24"/>
          <w:szCs w:val="24"/>
        </w:rPr>
        <w:t xml:space="preserve"> and (ii) Meetings Africa</w:t>
      </w:r>
    </w:p>
    <w:p w:rsidR="008B5DD3" w:rsidRDefault="007345DE" w:rsidP="008B5DD3">
      <w:pPr>
        <w:pStyle w:val="ListParagraph"/>
        <w:pBdr>
          <w:top w:val="nil"/>
          <w:left w:val="nil"/>
          <w:bottom w:val="nil"/>
          <w:right w:val="nil"/>
          <w:between w:val="nil"/>
          <w:bar w:val="nil"/>
        </w:pBdr>
        <w:spacing w:after="0" w:line="360" w:lineRule="auto"/>
        <w:ind w:left="1287"/>
        <w:jc w:val="both"/>
        <w:rPr>
          <w:rFonts w:ascii="Arial Narrow" w:eastAsia="Calibri" w:hAnsi="Arial Narrow" w:cs="Times New Roman"/>
          <w:sz w:val="24"/>
          <w:szCs w:val="24"/>
        </w:rPr>
      </w:pPr>
      <w:r>
        <w:rPr>
          <w:rFonts w:ascii="Arial Narrow" w:eastAsia="Calibri" w:hAnsi="Arial Narrow" w:cs="Times New Roman"/>
          <w:sz w:val="24"/>
          <w:szCs w:val="24"/>
        </w:rPr>
        <w:t xml:space="preserve">The proposed approach is a </w:t>
      </w:r>
      <w:r w:rsidR="00C7551C">
        <w:rPr>
          <w:rFonts w:ascii="Arial Narrow" w:eastAsia="Calibri" w:hAnsi="Arial Narrow" w:cs="Times New Roman"/>
          <w:sz w:val="24"/>
          <w:szCs w:val="24"/>
        </w:rPr>
        <w:t>Hybrid model which comprises the hosting of the platform in a combination of physical and virtual formats</w:t>
      </w:r>
      <w:r w:rsidR="009A2FA3">
        <w:rPr>
          <w:rFonts w:ascii="Arial Narrow" w:eastAsia="Calibri" w:hAnsi="Arial Narrow" w:cs="Times New Roman"/>
          <w:sz w:val="24"/>
          <w:szCs w:val="24"/>
        </w:rPr>
        <w:t>. Details will be communicated once finalized</w:t>
      </w:r>
      <w:r>
        <w:rPr>
          <w:rFonts w:ascii="Arial Narrow" w:eastAsia="Calibri" w:hAnsi="Arial Narrow" w:cs="Times New Roman"/>
          <w:sz w:val="24"/>
          <w:szCs w:val="24"/>
        </w:rPr>
        <w:t xml:space="preserve"> </w:t>
      </w:r>
    </w:p>
    <w:p w:rsidR="008B5DD3" w:rsidRPr="008B5DD3" w:rsidRDefault="008B5DD3" w:rsidP="008B5DD3">
      <w:pPr>
        <w:pStyle w:val="ListParagraph"/>
        <w:pBdr>
          <w:top w:val="nil"/>
          <w:left w:val="nil"/>
          <w:bottom w:val="nil"/>
          <w:right w:val="nil"/>
          <w:between w:val="nil"/>
          <w:bar w:val="nil"/>
        </w:pBdr>
        <w:spacing w:after="0" w:line="360" w:lineRule="auto"/>
        <w:ind w:left="1287"/>
        <w:jc w:val="both"/>
        <w:rPr>
          <w:rFonts w:ascii="Arial Narrow" w:eastAsia="Calibri" w:hAnsi="Arial Narrow" w:cs="Times New Roman"/>
          <w:sz w:val="24"/>
          <w:szCs w:val="24"/>
          <w:lang w:val="af-ZA"/>
        </w:rPr>
      </w:pPr>
    </w:p>
    <w:p w:rsidR="008B5DD3" w:rsidRPr="008B5DD3" w:rsidRDefault="008B5DD3" w:rsidP="008B5DD3">
      <w:pPr>
        <w:pStyle w:val="ListParagraph"/>
        <w:numPr>
          <w:ilvl w:val="0"/>
          <w:numId w:val="42"/>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rPr>
        <w:t xml:space="preserve">The Welcome </w:t>
      </w:r>
      <w:r w:rsidR="00C561F6">
        <w:rPr>
          <w:rFonts w:ascii="Arial Narrow" w:eastAsia="Calibri" w:hAnsi="Arial Narrow" w:cs="Times New Roman"/>
          <w:sz w:val="24"/>
          <w:szCs w:val="24"/>
        </w:rPr>
        <w:t>Programme</w:t>
      </w:r>
    </w:p>
    <w:p w:rsidR="00E574CC" w:rsidRDefault="00C561F6" w:rsidP="00C561F6">
      <w:pPr>
        <w:spacing w:line="360" w:lineRule="auto"/>
        <w:ind w:left="1287"/>
        <w:jc w:val="both"/>
        <w:rPr>
          <w:rFonts w:ascii="Arial Narrow" w:eastAsia="Calibri" w:hAnsi="Arial Narrow" w:cs="Arial"/>
          <w:sz w:val="24"/>
          <w:szCs w:val="24"/>
        </w:rPr>
      </w:pPr>
      <w:r w:rsidRPr="00C561F6">
        <w:rPr>
          <w:rFonts w:ascii="Arial Narrow" w:eastAsia="Calibri" w:hAnsi="Arial Narrow" w:cs="Arial"/>
          <w:sz w:val="24"/>
          <w:szCs w:val="24"/>
        </w:rPr>
        <w:t xml:space="preserve">The Welcome Program seeks to inspire and educate South African tourism role players and ordinary South Africans to </w:t>
      </w:r>
      <w:r w:rsidR="00E574CC">
        <w:rPr>
          <w:rFonts w:ascii="Arial Narrow" w:eastAsia="Calibri" w:hAnsi="Arial Narrow" w:cs="Arial"/>
          <w:sz w:val="24"/>
          <w:szCs w:val="24"/>
        </w:rPr>
        <w:t>deliver exceptional visitor experience.</w:t>
      </w:r>
      <w:r w:rsidRPr="00C561F6">
        <w:rPr>
          <w:rFonts w:ascii="Arial Narrow" w:eastAsia="Calibri" w:hAnsi="Arial Narrow" w:cs="Arial"/>
          <w:sz w:val="24"/>
          <w:szCs w:val="24"/>
        </w:rPr>
        <w:t xml:space="preserve"> This is done through authentic interactions and the delivery of great customer service.</w:t>
      </w:r>
    </w:p>
    <w:p w:rsidR="00C561F6" w:rsidRPr="00C561F6" w:rsidRDefault="00C561F6" w:rsidP="00C561F6">
      <w:pPr>
        <w:spacing w:line="360" w:lineRule="auto"/>
        <w:ind w:left="1287"/>
        <w:jc w:val="both"/>
        <w:rPr>
          <w:rFonts w:ascii="Arial Narrow" w:eastAsia="Calibri" w:hAnsi="Arial Narrow" w:cs="Arial"/>
          <w:sz w:val="24"/>
          <w:szCs w:val="24"/>
        </w:rPr>
      </w:pPr>
      <w:r w:rsidRPr="00C561F6">
        <w:rPr>
          <w:rFonts w:ascii="Arial Narrow" w:eastAsia="Calibri" w:hAnsi="Arial Narrow" w:cs="Arial"/>
          <w:sz w:val="24"/>
          <w:szCs w:val="24"/>
        </w:rPr>
        <w:t xml:space="preserve">As an extension of the Welcome Program is the “Make Someone’s Day” initiative, which is positioned to showcase and highlight the importance of trade in the tourism value chain. We create and sustain partnerships with the trade through information sharing, toolkit developments, training and fact sharing, including implementing key ports of entry activations. </w:t>
      </w:r>
    </w:p>
    <w:p w:rsidR="008B5DD3" w:rsidRDefault="008B5DD3" w:rsidP="008B5DD3">
      <w:pPr>
        <w:pStyle w:val="ListParagraph"/>
        <w:pBdr>
          <w:top w:val="nil"/>
          <w:left w:val="nil"/>
          <w:bottom w:val="nil"/>
          <w:right w:val="nil"/>
          <w:between w:val="nil"/>
          <w:bar w:val="nil"/>
        </w:pBdr>
        <w:spacing w:after="0" w:line="360" w:lineRule="auto"/>
        <w:ind w:left="1287"/>
        <w:jc w:val="both"/>
        <w:rPr>
          <w:rFonts w:ascii="Arial Narrow" w:eastAsia="Calibri" w:hAnsi="Arial Narrow" w:cs="Times New Roman"/>
          <w:sz w:val="24"/>
          <w:szCs w:val="24"/>
          <w:lang w:val="af-ZA"/>
        </w:rPr>
      </w:pPr>
    </w:p>
    <w:p w:rsidR="008B5DD3" w:rsidRDefault="00693F81" w:rsidP="008B5DD3">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rPr>
        <w:t>C</w:t>
      </w:r>
      <w:r w:rsidR="008B5DD3">
        <w:rPr>
          <w:rFonts w:ascii="Arial Narrow" w:eastAsia="Calibri" w:hAnsi="Arial Narrow" w:cs="Times New Roman"/>
          <w:sz w:val="24"/>
          <w:szCs w:val="24"/>
        </w:rPr>
        <w:t xml:space="preserve">ontents of the Partnership </w:t>
      </w:r>
      <w:r w:rsidR="001F2AEB">
        <w:rPr>
          <w:rFonts w:ascii="Arial Narrow" w:eastAsia="Calibri" w:hAnsi="Arial Narrow" w:cs="Times New Roman"/>
          <w:sz w:val="24"/>
          <w:szCs w:val="24"/>
        </w:rPr>
        <w:t>Policy</w:t>
      </w:r>
      <w:r w:rsidR="008B5DD3">
        <w:rPr>
          <w:rFonts w:ascii="Arial Narrow" w:eastAsia="Calibri" w:hAnsi="Arial Narrow" w:cs="Times New Roman"/>
          <w:sz w:val="24"/>
          <w:szCs w:val="24"/>
        </w:rPr>
        <w:t xml:space="preserve"> that has been developed.</w:t>
      </w:r>
      <w:r>
        <w:rPr>
          <w:rFonts w:ascii="Arial Narrow" w:eastAsia="Calibri" w:hAnsi="Arial Narrow" w:cs="Times New Roman"/>
          <w:sz w:val="24"/>
          <w:szCs w:val="24"/>
        </w:rPr>
        <w:t xml:space="preserve"> </w:t>
      </w: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2300D" w:rsidRPr="0022300D" w:rsidRDefault="0022300D" w:rsidP="0022300D">
      <w:pPr>
        <w:spacing w:line="360" w:lineRule="auto"/>
        <w:ind w:left="567"/>
        <w:jc w:val="both"/>
        <w:rPr>
          <w:rFonts w:ascii="Arial Narrow" w:hAnsi="Arial Narrow" w:cs="Arial"/>
          <w:sz w:val="24"/>
          <w:szCs w:val="24"/>
        </w:rPr>
      </w:pPr>
      <w:r w:rsidRPr="0022300D">
        <w:rPr>
          <w:rFonts w:ascii="Arial Narrow" w:hAnsi="Arial Narrow" w:cs="Arial"/>
          <w:sz w:val="24"/>
          <w:szCs w:val="24"/>
        </w:rPr>
        <w:t>SA</w:t>
      </w:r>
      <w:r>
        <w:rPr>
          <w:rFonts w:ascii="Arial Narrow" w:hAnsi="Arial Narrow" w:cs="Arial"/>
          <w:sz w:val="24"/>
          <w:szCs w:val="24"/>
        </w:rPr>
        <w:t xml:space="preserve"> </w:t>
      </w:r>
      <w:r w:rsidRPr="0022300D">
        <w:rPr>
          <w:rFonts w:ascii="Arial Narrow" w:hAnsi="Arial Narrow" w:cs="Arial"/>
          <w:sz w:val="24"/>
          <w:szCs w:val="24"/>
        </w:rPr>
        <w:t>T</w:t>
      </w:r>
      <w:r>
        <w:rPr>
          <w:rFonts w:ascii="Arial Narrow" w:hAnsi="Arial Narrow" w:cs="Arial"/>
          <w:sz w:val="24"/>
          <w:szCs w:val="24"/>
        </w:rPr>
        <w:t>ourism</w:t>
      </w:r>
      <w:r w:rsidRPr="0022300D">
        <w:rPr>
          <w:rFonts w:ascii="Arial Narrow" w:hAnsi="Arial Narrow" w:cs="Arial"/>
          <w:sz w:val="24"/>
          <w:szCs w:val="24"/>
        </w:rPr>
        <w:t xml:space="preserve"> recognises the important role of strategic </w:t>
      </w:r>
      <w:r>
        <w:rPr>
          <w:rFonts w:ascii="Arial Narrow" w:hAnsi="Arial Narrow" w:cs="Arial"/>
          <w:sz w:val="24"/>
          <w:szCs w:val="24"/>
        </w:rPr>
        <w:t>P</w:t>
      </w:r>
      <w:r w:rsidRPr="0022300D">
        <w:rPr>
          <w:rFonts w:ascii="Arial Narrow" w:hAnsi="Arial Narrow" w:cs="Arial"/>
          <w:sz w:val="24"/>
          <w:szCs w:val="24"/>
        </w:rPr>
        <w:t xml:space="preserve">artnerships in furthering the discharge of its legislative mandate by broadly leveraging opportunities, spend, reach and influence beyond traditional tourism source markets with a direct measurable correlation with tourism destination choice (destination brand strength), travel decision and transactions (arrivals) and in-market spend (GDP contribution). </w:t>
      </w:r>
    </w:p>
    <w:p w:rsidR="00A978AB" w:rsidRDefault="0022300D" w:rsidP="007F266E">
      <w:pPr>
        <w:pBdr>
          <w:top w:val="nil"/>
          <w:left w:val="nil"/>
          <w:bottom w:val="nil"/>
          <w:right w:val="nil"/>
          <w:between w:val="nil"/>
          <w:bar w:val="nil"/>
        </w:pBdr>
        <w:spacing w:after="0" w:line="360" w:lineRule="auto"/>
        <w:ind w:left="567"/>
        <w:jc w:val="both"/>
        <w:rPr>
          <w:rFonts w:ascii="Arial Narrow" w:hAnsi="Arial Narrow" w:cs="Arial"/>
          <w:sz w:val="24"/>
          <w:szCs w:val="24"/>
        </w:rPr>
      </w:pPr>
      <w:r w:rsidRPr="0022300D">
        <w:rPr>
          <w:rFonts w:ascii="Arial Narrow" w:hAnsi="Arial Narrow" w:cs="Arial"/>
          <w:sz w:val="24"/>
          <w:szCs w:val="24"/>
        </w:rPr>
        <w:t>The aim of this Policy is accordingly to regulate the participation of SA</w:t>
      </w:r>
      <w:r>
        <w:rPr>
          <w:rFonts w:ascii="Arial Narrow" w:hAnsi="Arial Narrow" w:cs="Arial"/>
          <w:sz w:val="24"/>
          <w:szCs w:val="24"/>
        </w:rPr>
        <w:t xml:space="preserve"> </w:t>
      </w:r>
      <w:r w:rsidRPr="0022300D">
        <w:rPr>
          <w:rFonts w:ascii="Arial Narrow" w:hAnsi="Arial Narrow" w:cs="Arial"/>
          <w:sz w:val="24"/>
          <w:szCs w:val="24"/>
        </w:rPr>
        <w:t>T</w:t>
      </w:r>
      <w:r>
        <w:rPr>
          <w:rFonts w:ascii="Arial Narrow" w:hAnsi="Arial Narrow" w:cs="Arial"/>
          <w:sz w:val="24"/>
          <w:szCs w:val="24"/>
        </w:rPr>
        <w:t>ourism</w:t>
      </w:r>
      <w:r w:rsidRPr="0022300D">
        <w:rPr>
          <w:rFonts w:ascii="Arial Narrow" w:hAnsi="Arial Narrow" w:cs="Arial"/>
          <w:sz w:val="24"/>
          <w:szCs w:val="24"/>
        </w:rPr>
        <w:t xml:space="preserve"> in any Partnerships by providing clear governing principles relating thereto in order to ensure that such Partnerships further </w:t>
      </w:r>
      <w:r>
        <w:rPr>
          <w:rFonts w:ascii="Arial Narrow" w:hAnsi="Arial Narrow" w:cs="Arial"/>
          <w:sz w:val="24"/>
          <w:szCs w:val="24"/>
        </w:rPr>
        <w:t>entity’s</w:t>
      </w:r>
      <w:r w:rsidRPr="0022300D">
        <w:rPr>
          <w:rFonts w:ascii="Arial Narrow" w:hAnsi="Arial Narrow" w:cs="Arial"/>
          <w:sz w:val="24"/>
          <w:szCs w:val="24"/>
        </w:rPr>
        <w:t xml:space="preserve"> legislative mandate, are aligned to its strategic objectives, add value and are conducted in a consistent and fair manner</w:t>
      </w:r>
      <w:r>
        <w:rPr>
          <w:rFonts w:ascii="Arial Narrow" w:hAnsi="Arial Narrow" w:cs="Arial"/>
          <w:sz w:val="24"/>
          <w:szCs w:val="24"/>
        </w:rPr>
        <w:t>.</w:t>
      </w:r>
      <w:r w:rsidR="007F266E">
        <w:rPr>
          <w:rFonts w:ascii="Arial Narrow" w:hAnsi="Arial Narrow" w:cs="Arial"/>
          <w:sz w:val="24"/>
          <w:szCs w:val="24"/>
        </w:rPr>
        <w:t xml:space="preserve"> </w:t>
      </w:r>
      <w:r w:rsidR="00A978AB">
        <w:rPr>
          <w:rFonts w:ascii="Arial Narrow" w:hAnsi="Arial Narrow" w:cs="Arial"/>
          <w:sz w:val="24"/>
          <w:szCs w:val="24"/>
        </w:rPr>
        <w:t xml:space="preserve">The Partnership Policy </w:t>
      </w:r>
      <w:r w:rsidR="007F266E">
        <w:rPr>
          <w:rFonts w:ascii="Arial Narrow" w:hAnsi="Arial Narrow" w:cs="Arial"/>
          <w:sz w:val="24"/>
          <w:szCs w:val="24"/>
        </w:rPr>
        <w:t>focuses on five categories:</w:t>
      </w:r>
    </w:p>
    <w:p w:rsidR="0088191E" w:rsidRDefault="007F266E" w:rsidP="00B170B7">
      <w:pPr>
        <w:pStyle w:val="ListParagraph"/>
        <w:numPr>
          <w:ilvl w:val="0"/>
          <w:numId w:val="45"/>
        </w:numPr>
        <w:spacing w:line="360" w:lineRule="auto"/>
        <w:ind w:left="1281" w:hanging="357"/>
        <w:jc w:val="both"/>
        <w:rPr>
          <w:rFonts w:ascii="Arial Narrow" w:hAnsi="Arial Narrow"/>
          <w:bCs/>
          <w:color w:val="000000" w:themeColor="text1"/>
          <w:sz w:val="24"/>
          <w:szCs w:val="24"/>
        </w:rPr>
      </w:pPr>
      <w:r w:rsidRPr="0088191E">
        <w:rPr>
          <w:rFonts w:ascii="Arial Narrow" w:hAnsi="Arial Narrow"/>
          <w:bCs/>
          <w:color w:val="000000" w:themeColor="text1"/>
          <w:sz w:val="24"/>
          <w:szCs w:val="24"/>
        </w:rPr>
        <w:t>National Imperative Marketing Partnerships</w:t>
      </w:r>
    </w:p>
    <w:p w:rsidR="0088191E" w:rsidRDefault="007F266E" w:rsidP="00B170B7">
      <w:pPr>
        <w:pStyle w:val="ListParagraph"/>
        <w:numPr>
          <w:ilvl w:val="0"/>
          <w:numId w:val="45"/>
        </w:numPr>
        <w:spacing w:line="360" w:lineRule="auto"/>
        <w:ind w:left="1281" w:hanging="357"/>
        <w:jc w:val="both"/>
        <w:rPr>
          <w:rFonts w:ascii="Arial Narrow" w:hAnsi="Arial Narrow"/>
          <w:bCs/>
          <w:color w:val="000000" w:themeColor="text1"/>
          <w:sz w:val="24"/>
          <w:szCs w:val="24"/>
        </w:rPr>
      </w:pPr>
      <w:r w:rsidRPr="0088191E">
        <w:rPr>
          <w:rFonts w:ascii="Arial Narrow" w:hAnsi="Arial Narrow"/>
          <w:bCs/>
          <w:color w:val="000000" w:themeColor="text1"/>
          <w:sz w:val="24"/>
          <w:szCs w:val="24"/>
        </w:rPr>
        <w:t>Tourism Targets and Brand Strength Driver Partnerships</w:t>
      </w:r>
    </w:p>
    <w:p w:rsidR="0088191E" w:rsidRDefault="007F266E" w:rsidP="00B170B7">
      <w:pPr>
        <w:pStyle w:val="ListParagraph"/>
        <w:numPr>
          <w:ilvl w:val="0"/>
          <w:numId w:val="45"/>
        </w:numPr>
        <w:spacing w:line="360" w:lineRule="auto"/>
        <w:ind w:left="1281" w:hanging="357"/>
        <w:jc w:val="both"/>
        <w:rPr>
          <w:rFonts w:ascii="Arial Narrow" w:hAnsi="Arial Narrow"/>
          <w:bCs/>
          <w:color w:val="000000" w:themeColor="text1"/>
          <w:sz w:val="24"/>
          <w:szCs w:val="24"/>
        </w:rPr>
      </w:pPr>
      <w:r w:rsidRPr="0088191E">
        <w:rPr>
          <w:rFonts w:ascii="Arial Narrow" w:hAnsi="Arial Narrow"/>
          <w:bCs/>
          <w:color w:val="000000" w:themeColor="text1"/>
          <w:sz w:val="24"/>
          <w:szCs w:val="24"/>
        </w:rPr>
        <w:t>Market Development Driver Partnership</w:t>
      </w:r>
    </w:p>
    <w:p w:rsidR="0088191E" w:rsidRDefault="00912F7B" w:rsidP="00B170B7">
      <w:pPr>
        <w:pStyle w:val="ListParagraph"/>
        <w:numPr>
          <w:ilvl w:val="0"/>
          <w:numId w:val="45"/>
        </w:numPr>
        <w:spacing w:line="360" w:lineRule="auto"/>
        <w:ind w:left="1281" w:hanging="357"/>
        <w:jc w:val="both"/>
        <w:rPr>
          <w:rFonts w:ascii="Arial Narrow" w:hAnsi="Arial Narrow"/>
          <w:bCs/>
          <w:color w:val="000000" w:themeColor="text1"/>
          <w:sz w:val="24"/>
          <w:szCs w:val="24"/>
        </w:rPr>
      </w:pPr>
      <w:r w:rsidRPr="0088191E">
        <w:rPr>
          <w:rFonts w:ascii="Arial Narrow" w:hAnsi="Arial Narrow"/>
          <w:bCs/>
          <w:color w:val="000000" w:themeColor="text1"/>
          <w:sz w:val="24"/>
          <w:szCs w:val="24"/>
        </w:rPr>
        <w:t>Bid Support Partnerships</w:t>
      </w:r>
    </w:p>
    <w:p w:rsidR="00057208" w:rsidRPr="001D2B70" w:rsidRDefault="00912F7B" w:rsidP="001D2B70">
      <w:pPr>
        <w:pStyle w:val="ListParagraph"/>
        <w:numPr>
          <w:ilvl w:val="0"/>
          <w:numId w:val="45"/>
        </w:numPr>
        <w:spacing w:line="360" w:lineRule="auto"/>
        <w:ind w:left="1281" w:hanging="357"/>
        <w:jc w:val="both"/>
        <w:rPr>
          <w:rFonts w:ascii="Arial Narrow" w:hAnsi="Arial Narrow"/>
          <w:bCs/>
          <w:color w:val="000000" w:themeColor="text1"/>
          <w:sz w:val="24"/>
          <w:szCs w:val="24"/>
        </w:rPr>
      </w:pPr>
      <w:bookmarkStart w:id="0" w:name="_GoBack"/>
      <w:bookmarkEnd w:id="0"/>
      <w:r w:rsidRPr="0088191E">
        <w:rPr>
          <w:rFonts w:ascii="Arial Narrow" w:hAnsi="Arial Narrow"/>
          <w:bCs/>
          <w:color w:val="000000" w:themeColor="text1"/>
          <w:sz w:val="24"/>
          <w:szCs w:val="24"/>
        </w:rPr>
        <w:t>Trade Partnerships</w:t>
      </w:r>
    </w:p>
    <w:sectPr w:rsidR="00057208" w:rsidRPr="001D2B70"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D7" w:rsidRDefault="00456AD7">
      <w:pPr>
        <w:spacing w:after="0" w:line="240" w:lineRule="auto"/>
      </w:pPr>
      <w:r>
        <w:separator/>
      </w:r>
    </w:p>
  </w:endnote>
  <w:endnote w:type="continuationSeparator" w:id="0">
    <w:p w:rsidR="00456AD7" w:rsidRDefault="00456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8B5DD3" w:rsidP="002F279D">
        <w:pPr>
          <w:pStyle w:val="Footer"/>
          <w:tabs>
            <w:tab w:val="clear" w:pos="4513"/>
            <w:tab w:val="center" w:pos="5103"/>
          </w:tabs>
          <w:jc w:val="right"/>
          <w:rPr>
            <w:rFonts w:ascii="Arial Narrow" w:hAnsi="Arial Narrow"/>
          </w:rPr>
        </w:pPr>
        <w:r>
          <w:rPr>
            <w:rFonts w:ascii="Arial Narrow" w:hAnsi="Arial Narrow"/>
            <w:sz w:val="18"/>
            <w:szCs w:val="18"/>
          </w:rPr>
          <w:t>1045</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229</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2073BE" w:rsidRPr="00013AC6">
          <w:rPr>
            <w:rFonts w:ascii="Arial Narrow" w:hAnsi="Arial Narrow"/>
          </w:rPr>
          <w:fldChar w:fldCharType="begin"/>
        </w:r>
        <w:r w:rsidR="00013AC6" w:rsidRPr="00013AC6">
          <w:rPr>
            <w:rFonts w:ascii="Arial Narrow" w:hAnsi="Arial Narrow"/>
          </w:rPr>
          <w:instrText xml:space="preserve"> PAGE   \* MERGEFORMAT </w:instrText>
        </w:r>
        <w:r w:rsidR="002073BE" w:rsidRPr="00013AC6">
          <w:rPr>
            <w:rFonts w:ascii="Arial Narrow" w:hAnsi="Arial Narrow"/>
          </w:rPr>
          <w:fldChar w:fldCharType="separate"/>
        </w:r>
        <w:r w:rsidR="00991534">
          <w:rPr>
            <w:rFonts w:ascii="Arial Narrow" w:hAnsi="Arial Narrow"/>
            <w:noProof/>
          </w:rPr>
          <w:t>2</w:t>
        </w:r>
        <w:r w:rsidR="002073BE"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456AD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56AD7">
    <w:pPr>
      <w:pStyle w:val="Footer"/>
      <w:jc w:val="right"/>
    </w:pPr>
  </w:p>
  <w:p w:rsidR="001656DE" w:rsidRPr="006016C0" w:rsidRDefault="008B5DD3" w:rsidP="006016C0">
    <w:pPr>
      <w:pStyle w:val="HeaderFooter"/>
      <w:jc w:val="center"/>
      <w:rPr>
        <w:rFonts w:ascii="Arial Narrow" w:hAnsi="Arial Narrow"/>
        <w:sz w:val="18"/>
        <w:szCs w:val="18"/>
      </w:rPr>
    </w:pPr>
    <w:r>
      <w:rPr>
        <w:rFonts w:ascii="Arial Narrow" w:hAnsi="Arial Narrow"/>
        <w:sz w:val="18"/>
        <w:szCs w:val="18"/>
      </w:rPr>
      <w:t>1045</w:t>
    </w:r>
    <w:r w:rsidR="00D100A6">
      <w:rPr>
        <w:rFonts w:ascii="Arial Narrow" w:hAnsi="Arial Narrow"/>
        <w:sz w:val="18"/>
        <w:szCs w:val="18"/>
      </w:rPr>
      <w:t xml:space="preserve"> (NW</w:t>
    </w:r>
    <w:r>
      <w:rPr>
        <w:rFonts w:ascii="Arial Narrow" w:hAnsi="Arial Narrow"/>
        <w:sz w:val="18"/>
        <w:szCs w:val="18"/>
      </w:rPr>
      <w:t>1229</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D7" w:rsidRDefault="00456AD7">
      <w:pPr>
        <w:spacing w:after="0" w:line="240" w:lineRule="auto"/>
      </w:pPr>
      <w:r>
        <w:separator/>
      </w:r>
    </w:p>
  </w:footnote>
  <w:footnote w:type="continuationSeparator" w:id="0">
    <w:p w:rsidR="00456AD7" w:rsidRDefault="00456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0B87C71"/>
    <w:multiLevelType w:val="hybridMultilevel"/>
    <w:tmpl w:val="2482FFC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8440A1C"/>
    <w:multiLevelType w:val="hybridMultilevel"/>
    <w:tmpl w:val="300804AC"/>
    <w:lvl w:ilvl="0" w:tplc="6524B65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2170888"/>
    <w:multiLevelType w:val="multilevel"/>
    <w:tmpl w:val="E4C26F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B6753D7"/>
    <w:multiLevelType w:val="multilevel"/>
    <w:tmpl w:val="A9CC8AA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7">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0">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3">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1"/>
  </w:num>
  <w:num w:numId="3">
    <w:abstractNumId w:val="11"/>
  </w:num>
  <w:num w:numId="4">
    <w:abstractNumId w:val="13"/>
  </w:num>
  <w:num w:numId="5">
    <w:abstractNumId w:val="3"/>
  </w:num>
  <w:num w:numId="6">
    <w:abstractNumId w:val="25"/>
  </w:num>
  <w:num w:numId="7">
    <w:abstractNumId w:val="10"/>
  </w:num>
  <w:num w:numId="8">
    <w:abstractNumId w:val="4"/>
  </w:num>
  <w:num w:numId="9">
    <w:abstractNumId w:val="33"/>
  </w:num>
  <w:num w:numId="10">
    <w:abstractNumId w:val="22"/>
  </w:num>
  <w:num w:numId="11">
    <w:abstractNumId w:val="31"/>
  </w:num>
  <w:num w:numId="12">
    <w:abstractNumId w:val="39"/>
  </w:num>
  <w:num w:numId="13">
    <w:abstractNumId w:val="23"/>
  </w:num>
  <w:num w:numId="14">
    <w:abstractNumId w:val="7"/>
  </w:num>
  <w:num w:numId="15">
    <w:abstractNumId w:val="15"/>
  </w:num>
  <w:num w:numId="16">
    <w:abstractNumId w:val="20"/>
  </w:num>
  <w:num w:numId="17">
    <w:abstractNumId w:val="14"/>
  </w:num>
  <w:num w:numId="18">
    <w:abstractNumId w:val="17"/>
  </w:num>
  <w:num w:numId="19">
    <w:abstractNumId w:val="18"/>
  </w:num>
  <w:num w:numId="20">
    <w:abstractNumId w:val="29"/>
  </w:num>
  <w:num w:numId="21">
    <w:abstractNumId w:val="16"/>
  </w:num>
  <w:num w:numId="22">
    <w:abstractNumId w:val="27"/>
  </w:num>
  <w:num w:numId="23">
    <w:abstractNumId w:val="24"/>
  </w:num>
  <w:num w:numId="24">
    <w:abstractNumId w:val="45"/>
  </w:num>
  <w:num w:numId="25">
    <w:abstractNumId w:val="6"/>
  </w:num>
  <w:num w:numId="26">
    <w:abstractNumId w:val="38"/>
  </w:num>
  <w:num w:numId="27">
    <w:abstractNumId w:val="2"/>
  </w:num>
  <w:num w:numId="28">
    <w:abstractNumId w:val="44"/>
  </w:num>
  <w:num w:numId="29">
    <w:abstractNumId w:val="5"/>
  </w:num>
  <w:num w:numId="30">
    <w:abstractNumId w:val="37"/>
  </w:num>
  <w:num w:numId="31">
    <w:abstractNumId w:val="28"/>
  </w:num>
  <w:num w:numId="32">
    <w:abstractNumId w:val="32"/>
  </w:num>
  <w:num w:numId="33">
    <w:abstractNumId w:val="12"/>
  </w:num>
  <w:num w:numId="34">
    <w:abstractNumId w:val="0"/>
  </w:num>
  <w:num w:numId="35">
    <w:abstractNumId w:val="21"/>
  </w:num>
  <w:num w:numId="36">
    <w:abstractNumId w:val="43"/>
  </w:num>
  <w:num w:numId="37">
    <w:abstractNumId w:val="40"/>
  </w:num>
  <w:num w:numId="38">
    <w:abstractNumId w:val="42"/>
  </w:num>
  <w:num w:numId="39">
    <w:abstractNumId w:val="8"/>
  </w:num>
  <w:num w:numId="40">
    <w:abstractNumId w:val="36"/>
  </w:num>
  <w:num w:numId="41">
    <w:abstractNumId w:val="19"/>
  </w:num>
  <w:num w:numId="42">
    <w:abstractNumId w:val="35"/>
  </w:num>
  <w:num w:numId="43">
    <w:abstractNumId w:val="26"/>
  </w:num>
  <w:num w:numId="44">
    <w:abstractNumId w:val="30"/>
  </w:num>
  <w:num w:numId="45">
    <w:abstractNumId w:val="9"/>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C3341"/>
    <w:rsid w:val="000C44F3"/>
    <w:rsid w:val="000C51A5"/>
    <w:rsid w:val="000E00D6"/>
    <w:rsid w:val="000E3860"/>
    <w:rsid w:val="001839A9"/>
    <w:rsid w:val="001A0B88"/>
    <w:rsid w:val="001C36E9"/>
    <w:rsid w:val="001C5D48"/>
    <w:rsid w:val="001D19B0"/>
    <w:rsid w:val="001D1F08"/>
    <w:rsid w:val="001D2B70"/>
    <w:rsid w:val="001D7D5B"/>
    <w:rsid w:val="001E58B5"/>
    <w:rsid w:val="001F2AEB"/>
    <w:rsid w:val="002073BE"/>
    <w:rsid w:val="0022300D"/>
    <w:rsid w:val="00236829"/>
    <w:rsid w:val="00260C2C"/>
    <w:rsid w:val="00267BB2"/>
    <w:rsid w:val="002E24A9"/>
    <w:rsid w:val="002F279D"/>
    <w:rsid w:val="002F397B"/>
    <w:rsid w:val="003111B9"/>
    <w:rsid w:val="0032627A"/>
    <w:rsid w:val="003334EC"/>
    <w:rsid w:val="0033490C"/>
    <w:rsid w:val="003612F4"/>
    <w:rsid w:val="003766B1"/>
    <w:rsid w:val="0038039F"/>
    <w:rsid w:val="00387417"/>
    <w:rsid w:val="003A42D5"/>
    <w:rsid w:val="003C5683"/>
    <w:rsid w:val="003D4737"/>
    <w:rsid w:val="004009F4"/>
    <w:rsid w:val="004471F7"/>
    <w:rsid w:val="00453226"/>
    <w:rsid w:val="00456AD7"/>
    <w:rsid w:val="00471ABE"/>
    <w:rsid w:val="0047408B"/>
    <w:rsid w:val="00485AC7"/>
    <w:rsid w:val="004945AB"/>
    <w:rsid w:val="004B2C2E"/>
    <w:rsid w:val="004C360D"/>
    <w:rsid w:val="004D02F7"/>
    <w:rsid w:val="00501635"/>
    <w:rsid w:val="005047C2"/>
    <w:rsid w:val="00504917"/>
    <w:rsid w:val="00544FC6"/>
    <w:rsid w:val="005454F4"/>
    <w:rsid w:val="00545830"/>
    <w:rsid w:val="00554577"/>
    <w:rsid w:val="00555A74"/>
    <w:rsid w:val="00571792"/>
    <w:rsid w:val="005B5009"/>
    <w:rsid w:val="005C13B9"/>
    <w:rsid w:val="005C36B5"/>
    <w:rsid w:val="005F2E76"/>
    <w:rsid w:val="006016C0"/>
    <w:rsid w:val="00607B52"/>
    <w:rsid w:val="00627B0B"/>
    <w:rsid w:val="00632E4F"/>
    <w:rsid w:val="006333D4"/>
    <w:rsid w:val="00655403"/>
    <w:rsid w:val="00693F81"/>
    <w:rsid w:val="006B0355"/>
    <w:rsid w:val="006C22EF"/>
    <w:rsid w:val="006E16D9"/>
    <w:rsid w:val="007345DE"/>
    <w:rsid w:val="007A55E7"/>
    <w:rsid w:val="007F266E"/>
    <w:rsid w:val="007F5766"/>
    <w:rsid w:val="008121CD"/>
    <w:rsid w:val="00831CB9"/>
    <w:rsid w:val="0083640D"/>
    <w:rsid w:val="00852D59"/>
    <w:rsid w:val="0088191E"/>
    <w:rsid w:val="008A7A9A"/>
    <w:rsid w:val="008B0B46"/>
    <w:rsid w:val="008B4534"/>
    <w:rsid w:val="008B55A3"/>
    <w:rsid w:val="008B5DD3"/>
    <w:rsid w:val="008C3EFE"/>
    <w:rsid w:val="008E73A3"/>
    <w:rsid w:val="00912F7B"/>
    <w:rsid w:val="0091328D"/>
    <w:rsid w:val="0093143D"/>
    <w:rsid w:val="009319CB"/>
    <w:rsid w:val="00940CDA"/>
    <w:rsid w:val="0094185D"/>
    <w:rsid w:val="00947B5B"/>
    <w:rsid w:val="00972BD7"/>
    <w:rsid w:val="00975E93"/>
    <w:rsid w:val="009804E2"/>
    <w:rsid w:val="00991534"/>
    <w:rsid w:val="009A0955"/>
    <w:rsid w:val="009A2FA3"/>
    <w:rsid w:val="009A58D0"/>
    <w:rsid w:val="009B64DB"/>
    <w:rsid w:val="009E73C8"/>
    <w:rsid w:val="00A176DC"/>
    <w:rsid w:val="00A46FF7"/>
    <w:rsid w:val="00A72A6B"/>
    <w:rsid w:val="00A75AB3"/>
    <w:rsid w:val="00A76D97"/>
    <w:rsid w:val="00A82287"/>
    <w:rsid w:val="00A87082"/>
    <w:rsid w:val="00A978AB"/>
    <w:rsid w:val="00A97ADE"/>
    <w:rsid w:val="00AB0CB3"/>
    <w:rsid w:val="00AD2AEF"/>
    <w:rsid w:val="00B115A7"/>
    <w:rsid w:val="00B12CA0"/>
    <w:rsid w:val="00B170B7"/>
    <w:rsid w:val="00B359B5"/>
    <w:rsid w:val="00B53A89"/>
    <w:rsid w:val="00B71DB5"/>
    <w:rsid w:val="00BA442C"/>
    <w:rsid w:val="00BB1222"/>
    <w:rsid w:val="00BC2B1A"/>
    <w:rsid w:val="00BE40D5"/>
    <w:rsid w:val="00C07DBA"/>
    <w:rsid w:val="00C14944"/>
    <w:rsid w:val="00C1682D"/>
    <w:rsid w:val="00C24A26"/>
    <w:rsid w:val="00C339C8"/>
    <w:rsid w:val="00C46460"/>
    <w:rsid w:val="00C52D18"/>
    <w:rsid w:val="00C53330"/>
    <w:rsid w:val="00C561F6"/>
    <w:rsid w:val="00C6791E"/>
    <w:rsid w:val="00C7551C"/>
    <w:rsid w:val="00CC04D4"/>
    <w:rsid w:val="00CD4D2F"/>
    <w:rsid w:val="00D021EC"/>
    <w:rsid w:val="00D100A6"/>
    <w:rsid w:val="00D27D2D"/>
    <w:rsid w:val="00D47F8D"/>
    <w:rsid w:val="00D5051C"/>
    <w:rsid w:val="00DC2F7B"/>
    <w:rsid w:val="00E120D6"/>
    <w:rsid w:val="00E4192C"/>
    <w:rsid w:val="00E47924"/>
    <w:rsid w:val="00E54B68"/>
    <w:rsid w:val="00E574CC"/>
    <w:rsid w:val="00E935CD"/>
    <w:rsid w:val="00E94463"/>
    <w:rsid w:val="00ED3402"/>
    <w:rsid w:val="00EE5E4C"/>
    <w:rsid w:val="00EF0544"/>
    <w:rsid w:val="00F163E5"/>
    <w:rsid w:val="00F1693A"/>
    <w:rsid w:val="00F4258D"/>
    <w:rsid w:val="00F44D2B"/>
    <w:rsid w:val="00F73FD0"/>
    <w:rsid w:val="00F82195"/>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paragraph" w:styleId="Heading1">
    <w:name w:val="heading 1"/>
    <w:basedOn w:val="ListParagraph"/>
    <w:next w:val="Normal"/>
    <w:link w:val="Heading1Char"/>
    <w:uiPriority w:val="9"/>
    <w:qFormat/>
    <w:rsid w:val="007F266E"/>
    <w:pPr>
      <w:numPr>
        <w:numId w:val="46"/>
      </w:numPr>
      <w:ind w:left="426"/>
      <w:jc w:val="both"/>
      <w:outlineLvl w:val="0"/>
    </w:pPr>
    <w:rPr>
      <w:rFonts w:ascii="Trebuchet MS" w:hAnsi="Trebuchet MS"/>
      <w:b/>
      <w:bCs/>
      <w:sz w:val="24"/>
      <w:szCs w:val="24"/>
      <w:lang w:val="en-GB"/>
    </w:rPr>
  </w:style>
  <w:style w:type="paragraph" w:styleId="Heading2">
    <w:name w:val="heading 2"/>
    <w:basedOn w:val="Normal"/>
    <w:next w:val="Normal"/>
    <w:link w:val="Heading2Char"/>
    <w:uiPriority w:val="9"/>
    <w:unhideWhenUsed/>
    <w:qFormat/>
    <w:rsid w:val="007F266E"/>
    <w:pPr>
      <w:numPr>
        <w:ilvl w:val="1"/>
        <w:numId w:val="46"/>
      </w:numPr>
      <w:spacing w:after="0" w:line="240" w:lineRule="auto"/>
      <w:jc w:val="both"/>
      <w:outlineLvl w:val="1"/>
    </w:pPr>
    <w:rPr>
      <w:rFonts w:ascii="Trebuchet MS" w:eastAsia="Calibri" w:hAnsi="Trebuchet MS" w:cs="Times New Roman"/>
      <w:b/>
      <w:sz w:val="24"/>
      <w:szCs w:val="24"/>
    </w:rPr>
  </w:style>
  <w:style w:type="paragraph" w:styleId="Heading3">
    <w:name w:val="heading 3"/>
    <w:basedOn w:val="Normal"/>
    <w:next w:val="Normal"/>
    <w:link w:val="Heading3Char"/>
    <w:uiPriority w:val="9"/>
    <w:unhideWhenUsed/>
    <w:qFormat/>
    <w:rsid w:val="007F266E"/>
    <w:pPr>
      <w:numPr>
        <w:ilvl w:val="2"/>
        <w:numId w:val="46"/>
      </w:numPr>
      <w:spacing w:before="120" w:after="120" w:line="240" w:lineRule="auto"/>
      <w:jc w:val="both"/>
      <w:outlineLvl w:val="2"/>
    </w:pPr>
    <w:rPr>
      <w:rFonts w:ascii="Trebuchet MS" w:eastAsia="Times New Roman" w:hAnsi="Trebuchet MS" w:cs="Times New Roman"/>
      <w:b/>
      <w:bCs/>
      <w:sz w:val="20"/>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266E"/>
    <w:rPr>
      <w:rFonts w:ascii="Trebuchet MS" w:hAnsi="Trebuchet MS"/>
      <w:b/>
      <w:bCs/>
      <w:sz w:val="24"/>
      <w:szCs w:val="24"/>
      <w:lang w:val="en-GB"/>
    </w:rPr>
  </w:style>
  <w:style w:type="character" w:customStyle="1" w:styleId="Heading2Char">
    <w:name w:val="Heading 2 Char"/>
    <w:basedOn w:val="DefaultParagraphFont"/>
    <w:link w:val="Heading2"/>
    <w:uiPriority w:val="9"/>
    <w:rsid w:val="007F266E"/>
    <w:rPr>
      <w:rFonts w:ascii="Trebuchet MS" w:eastAsia="Calibri" w:hAnsi="Trebuchet MS" w:cs="Times New Roman"/>
      <w:b/>
      <w:sz w:val="24"/>
      <w:szCs w:val="24"/>
    </w:rPr>
  </w:style>
  <w:style w:type="character" w:customStyle="1" w:styleId="Heading3Char">
    <w:name w:val="Heading 3 Char"/>
    <w:basedOn w:val="DefaultParagraphFont"/>
    <w:link w:val="Heading3"/>
    <w:uiPriority w:val="9"/>
    <w:rsid w:val="007F266E"/>
    <w:rPr>
      <w:rFonts w:ascii="Trebuchet MS" w:eastAsia="Times New Roman" w:hAnsi="Trebuchet MS" w:cs="Times New Roman"/>
      <w:b/>
      <w:bCs/>
      <w:sz w:val="20"/>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2F53-A834-43F8-8EBF-86F41E0F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2021-05-25T12:57:00Z</dcterms:created>
  <dcterms:modified xsi:type="dcterms:W3CDTF">2021-05-25T12:57:00Z</dcterms:modified>
</cp:coreProperties>
</file>