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97" w:rsidRDefault="000E0397" w:rsidP="00534886">
      <w:pPr>
        <w:spacing w:line="360" w:lineRule="auto"/>
        <w:ind w:left="-142" w:right="328"/>
        <w:jc w:val="center"/>
        <w:rPr>
          <w:rFonts w:cs="Arial"/>
        </w:rPr>
      </w:pPr>
      <w:r>
        <w:rPr>
          <w:rFonts w:cs="Arial"/>
          <w:noProof/>
          <w:lang w:eastAsia="en-US"/>
        </w:rPr>
        <w:drawing>
          <wp:inline distT="0" distB="0" distL="0" distR="0">
            <wp:extent cx="1437005" cy="1807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97" w:rsidRDefault="000E0397" w:rsidP="00534886">
      <w:pPr>
        <w:spacing w:line="360" w:lineRule="auto"/>
        <w:ind w:left="426" w:right="328" w:firstLine="720"/>
        <w:jc w:val="center"/>
        <w:rPr>
          <w:rFonts w:cs="Arial"/>
          <w:b/>
        </w:rPr>
      </w:pPr>
    </w:p>
    <w:p w:rsidR="000E0397" w:rsidRDefault="000E0397" w:rsidP="00534886">
      <w:pPr>
        <w:spacing w:line="360" w:lineRule="auto"/>
        <w:ind w:right="328"/>
        <w:jc w:val="center"/>
        <w:rPr>
          <w:rFonts w:cs="Arial"/>
          <w:b/>
        </w:rPr>
      </w:pPr>
      <w:r>
        <w:rPr>
          <w:rFonts w:cs="Arial"/>
          <w:b/>
        </w:rPr>
        <w:t>DEPARTMENT: PUBLIC ENTERPRISES</w:t>
      </w:r>
    </w:p>
    <w:p w:rsidR="000E0397" w:rsidRDefault="000E0397" w:rsidP="00534886">
      <w:pPr>
        <w:spacing w:line="360" w:lineRule="auto"/>
        <w:ind w:right="328"/>
        <w:jc w:val="center"/>
        <w:rPr>
          <w:rFonts w:cs="Arial"/>
          <w:b/>
        </w:rPr>
      </w:pPr>
      <w:r>
        <w:rPr>
          <w:rFonts w:cs="Arial"/>
          <w:b/>
        </w:rPr>
        <w:t>REPUBLIC OF SOUTH AFRICA</w:t>
      </w:r>
    </w:p>
    <w:p w:rsidR="000E0397" w:rsidRDefault="000E0397" w:rsidP="00415B01">
      <w:pPr>
        <w:spacing w:line="360" w:lineRule="auto"/>
        <w:ind w:right="328"/>
        <w:rPr>
          <w:rFonts w:cs="Arial"/>
          <w:b/>
        </w:rPr>
      </w:pPr>
      <w:r>
        <w:rPr>
          <w:rFonts w:cs="Arial"/>
          <w:b/>
        </w:rPr>
        <w:t>NATIONAL ASSEMBLY</w:t>
      </w:r>
    </w:p>
    <w:p w:rsidR="002B766B" w:rsidRDefault="002B766B" w:rsidP="00534886">
      <w:pPr>
        <w:spacing w:line="360" w:lineRule="auto"/>
        <w:ind w:right="328"/>
        <w:jc w:val="both"/>
        <w:rPr>
          <w:rFonts w:cs="Arial"/>
          <w:b/>
        </w:rPr>
      </w:pPr>
    </w:p>
    <w:p w:rsidR="007E334E" w:rsidRPr="0097343C" w:rsidRDefault="007E334E" w:rsidP="00534886">
      <w:pPr>
        <w:spacing w:line="360" w:lineRule="auto"/>
        <w:ind w:right="328"/>
        <w:jc w:val="both"/>
        <w:rPr>
          <w:rFonts w:cs="Arial"/>
          <w:b/>
          <w:bCs/>
          <w:sz w:val="22"/>
          <w:szCs w:val="22"/>
        </w:rPr>
      </w:pPr>
      <w:r w:rsidRPr="0097343C">
        <w:rPr>
          <w:rFonts w:cs="Arial"/>
          <w:b/>
          <w:bCs/>
          <w:sz w:val="22"/>
          <w:szCs w:val="22"/>
        </w:rPr>
        <w:t xml:space="preserve">QUESTION FOR </w:t>
      </w:r>
      <w:r w:rsidR="00C809BA" w:rsidRPr="0097343C">
        <w:rPr>
          <w:rFonts w:cs="Arial"/>
          <w:b/>
          <w:bCs/>
          <w:sz w:val="22"/>
          <w:szCs w:val="22"/>
        </w:rPr>
        <w:t>WRITTEN</w:t>
      </w:r>
      <w:r w:rsidRPr="0097343C">
        <w:rPr>
          <w:rFonts w:cs="Arial"/>
          <w:b/>
          <w:bCs/>
          <w:sz w:val="22"/>
          <w:szCs w:val="22"/>
        </w:rPr>
        <w:t xml:space="preserve"> REPLY</w:t>
      </w:r>
    </w:p>
    <w:p w:rsidR="007E334E" w:rsidRPr="0097343C" w:rsidRDefault="007E334E" w:rsidP="00534886">
      <w:pPr>
        <w:spacing w:line="360" w:lineRule="auto"/>
        <w:ind w:right="328"/>
        <w:jc w:val="both"/>
        <w:rPr>
          <w:rFonts w:cs="Arial"/>
          <w:b/>
          <w:bCs/>
          <w:sz w:val="22"/>
          <w:szCs w:val="22"/>
        </w:rPr>
      </w:pPr>
    </w:p>
    <w:p w:rsidR="007E334E" w:rsidRPr="0097343C" w:rsidRDefault="007E334E" w:rsidP="00534886">
      <w:pPr>
        <w:spacing w:line="360" w:lineRule="auto"/>
        <w:ind w:right="328"/>
        <w:jc w:val="both"/>
        <w:rPr>
          <w:rFonts w:cs="Arial"/>
          <w:b/>
          <w:bCs/>
          <w:sz w:val="22"/>
          <w:szCs w:val="22"/>
        </w:rPr>
      </w:pPr>
      <w:r w:rsidRPr="0097343C">
        <w:rPr>
          <w:rFonts w:cs="Arial"/>
          <w:b/>
          <w:bCs/>
          <w:sz w:val="22"/>
          <w:szCs w:val="22"/>
        </w:rPr>
        <w:t>QUESTION NO.:</w:t>
      </w:r>
      <w:r w:rsidR="00847B73">
        <w:rPr>
          <w:rFonts w:cs="Arial"/>
          <w:b/>
          <w:bCs/>
          <w:sz w:val="22"/>
          <w:szCs w:val="22"/>
        </w:rPr>
        <w:t xml:space="preserve"> 10</w:t>
      </w:r>
      <w:r w:rsidR="005151FC">
        <w:rPr>
          <w:rFonts w:cs="Arial"/>
          <w:b/>
          <w:bCs/>
          <w:sz w:val="22"/>
          <w:szCs w:val="22"/>
        </w:rPr>
        <w:t>42</w:t>
      </w:r>
    </w:p>
    <w:p w:rsidR="007E334E" w:rsidRPr="0097343C" w:rsidRDefault="007E334E" w:rsidP="00534886">
      <w:pPr>
        <w:spacing w:line="360" w:lineRule="auto"/>
        <w:ind w:right="328"/>
        <w:jc w:val="both"/>
        <w:rPr>
          <w:rFonts w:cs="Arial"/>
          <w:b/>
          <w:bCs/>
          <w:sz w:val="22"/>
          <w:szCs w:val="22"/>
        </w:rPr>
      </w:pPr>
    </w:p>
    <w:p w:rsidR="007E334E" w:rsidRPr="0097343C" w:rsidRDefault="007E334E" w:rsidP="00534886">
      <w:pPr>
        <w:tabs>
          <w:tab w:val="left" w:pos="7088"/>
        </w:tabs>
        <w:spacing w:line="360" w:lineRule="auto"/>
        <w:ind w:right="328"/>
        <w:jc w:val="both"/>
        <w:rPr>
          <w:b/>
          <w:sz w:val="22"/>
          <w:szCs w:val="22"/>
        </w:rPr>
      </w:pPr>
      <w:r w:rsidRPr="0097343C">
        <w:rPr>
          <w:rFonts w:cs="Arial"/>
          <w:b/>
          <w:bCs/>
          <w:sz w:val="22"/>
          <w:szCs w:val="22"/>
        </w:rPr>
        <w:t>DATE OF PUBLICATION:</w:t>
      </w:r>
      <w:r w:rsidR="00847B73">
        <w:rPr>
          <w:rFonts w:cs="Arial"/>
          <w:b/>
          <w:bCs/>
          <w:sz w:val="22"/>
          <w:szCs w:val="22"/>
        </w:rPr>
        <w:t xml:space="preserve"> 23 April</w:t>
      </w:r>
      <w:r w:rsidR="0097343C">
        <w:rPr>
          <w:rFonts w:cs="Arial"/>
          <w:b/>
          <w:bCs/>
          <w:sz w:val="22"/>
          <w:szCs w:val="22"/>
        </w:rPr>
        <w:t xml:space="preserve"> 2018</w:t>
      </w:r>
    </w:p>
    <w:p w:rsidR="007E334E" w:rsidRPr="0097343C" w:rsidRDefault="007E334E" w:rsidP="00534886">
      <w:pPr>
        <w:tabs>
          <w:tab w:val="left" w:pos="7088"/>
        </w:tabs>
        <w:spacing w:line="360" w:lineRule="auto"/>
        <w:ind w:left="426" w:right="328"/>
        <w:jc w:val="both"/>
        <w:rPr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73ADE" w:rsidRPr="0097343C" w:rsidTr="00F04690">
        <w:trPr>
          <w:trHeight w:val="151"/>
        </w:trPr>
        <w:tc>
          <w:tcPr>
            <w:tcW w:w="9356" w:type="dxa"/>
          </w:tcPr>
          <w:p w:rsidR="00F202EC" w:rsidRDefault="00F202EC" w:rsidP="0063673C">
            <w:pPr>
              <w:spacing w:line="360" w:lineRule="auto"/>
              <w:ind w:left="743" w:hanging="851"/>
              <w:jc w:val="both"/>
              <w:rPr>
                <w:b/>
              </w:rPr>
            </w:pPr>
            <w:r w:rsidRPr="006F0AFC">
              <w:rPr>
                <w:b/>
              </w:rPr>
              <w:t xml:space="preserve">1042. </w:t>
            </w:r>
            <w:r>
              <w:rPr>
                <w:b/>
              </w:rPr>
              <w:t xml:space="preserve"> </w:t>
            </w:r>
            <w:r w:rsidRPr="006F0AFC">
              <w:rPr>
                <w:b/>
              </w:rPr>
              <w:t xml:space="preserve">Ms V van Dyk (DA) asked the Minister of Public Enterprises: </w:t>
            </w:r>
          </w:p>
          <w:p w:rsidR="00F202EC" w:rsidRPr="006F0AFC" w:rsidRDefault="00F202EC" w:rsidP="0063673C">
            <w:pPr>
              <w:spacing w:line="360" w:lineRule="auto"/>
              <w:ind w:left="743" w:hanging="743"/>
              <w:jc w:val="both"/>
              <w:rPr>
                <w:b/>
              </w:rPr>
            </w:pPr>
          </w:p>
          <w:p w:rsidR="00F202EC" w:rsidRPr="006F0AFC" w:rsidRDefault="00F202EC" w:rsidP="0063673C">
            <w:pPr>
              <w:spacing w:line="360" w:lineRule="auto"/>
              <w:ind w:left="-108"/>
              <w:jc w:val="both"/>
            </w:pPr>
            <w:r w:rsidRPr="006F0AFC">
              <w:t>Did a certain company</w:t>
            </w:r>
            <w:r w:rsidR="00645743">
              <w:t>,</w:t>
            </w:r>
            <w:r>
              <w:t xml:space="preserve"> namely </w:t>
            </w:r>
            <w:r w:rsidRPr="00645743">
              <w:t>Hernic Ferrochrome</w:t>
            </w:r>
            <w:r w:rsidRPr="006F0AFC">
              <w:t xml:space="preserve"> conclude an empowerment deal in 2007</w:t>
            </w:r>
            <w:r w:rsidR="00F67E36">
              <w:t xml:space="preserve"> that involved a certain person</w:t>
            </w:r>
            <w:r w:rsidRPr="006F0AFC">
              <w:t>s</w:t>
            </w:r>
            <w:r w:rsidR="00F67E36">
              <w:t xml:space="preserve"> company</w:t>
            </w:r>
            <w:r w:rsidRPr="006F0AFC">
              <w:t xml:space="preserve"> </w:t>
            </w:r>
            <w:r w:rsidR="005151FC">
              <w:t>namely</w:t>
            </w:r>
            <w:r>
              <w:t xml:space="preserve"> </w:t>
            </w:r>
            <w:r w:rsidRPr="00645743">
              <w:t xml:space="preserve">Colin </w:t>
            </w:r>
            <w:proofErr w:type="spellStart"/>
            <w:r w:rsidRPr="00645743">
              <w:t>Matjila’s</w:t>
            </w:r>
            <w:proofErr w:type="spellEnd"/>
            <w:r w:rsidRPr="00645743">
              <w:t xml:space="preserve"> </w:t>
            </w:r>
            <w:proofErr w:type="spellStart"/>
            <w:r w:rsidRPr="00645743">
              <w:t>Matlapeng</w:t>
            </w:r>
            <w:proofErr w:type="spellEnd"/>
            <w:r w:rsidRPr="00645743">
              <w:t xml:space="preserve"> Resources</w:t>
            </w:r>
            <w:r w:rsidR="005151FC">
              <w:t>?</w:t>
            </w:r>
            <w:r w:rsidR="00645743">
              <w:t xml:space="preserve">        </w:t>
            </w:r>
            <w:r w:rsidRPr="00645743">
              <w:t xml:space="preserve">  </w:t>
            </w:r>
            <w:r w:rsidRPr="006F0AFC">
              <w:t>NW1043E</w:t>
            </w:r>
          </w:p>
          <w:p w:rsidR="007E334E" w:rsidRPr="0097343C" w:rsidRDefault="007E334E" w:rsidP="0063673C">
            <w:pPr>
              <w:spacing w:line="360" w:lineRule="auto"/>
              <w:ind w:left="21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D84ABA" w:rsidRDefault="000E0397" w:rsidP="0063673C">
      <w:pPr>
        <w:pStyle w:val="ListParagraph"/>
        <w:ind w:left="850" w:right="329" w:hanging="850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>REPLY:</w:t>
      </w:r>
    </w:p>
    <w:p w:rsidR="000E0397" w:rsidRDefault="000E0397" w:rsidP="0063673C">
      <w:pPr>
        <w:pStyle w:val="ListParagraph"/>
        <w:ind w:left="850" w:right="329" w:hanging="850"/>
        <w:rPr>
          <w:rFonts w:ascii="Arial" w:hAnsi="Arial" w:cs="Arial"/>
          <w:b/>
          <w:color w:val="000000"/>
          <w:sz w:val="24"/>
          <w:szCs w:val="22"/>
        </w:rPr>
      </w:pPr>
    </w:p>
    <w:p w:rsidR="009B148D" w:rsidRDefault="001E08FC" w:rsidP="0063673C">
      <w:pPr>
        <w:spacing w:line="360" w:lineRule="auto"/>
        <w:ind w:left="284" w:right="-97" w:hanging="284"/>
        <w:jc w:val="both"/>
        <w:rPr>
          <w:rFonts w:cs="Arial"/>
          <w:b/>
          <w:bCs/>
          <w:color w:val="auto"/>
          <w:szCs w:val="24"/>
          <w:lang w:val="en-GB" w:eastAsia="en-US"/>
        </w:rPr>
      </w:pPr>
      <w:r>
        <w:rPr>
          <w:rFonts w:cs="Arial"/>
          <w:b/>
          <w:bCs/>
          <w:color w:val="auto"/>
          <w:szCs w:val="24"/>
          <w:lang w:val="en-GB" w:eastAsia="en-US"/>
        </w:rPr>
        <w:t>DPE RESPONSE</w:t>
      </w:r>
    </w:p>
    <w:p w:rsidR="007A1EE6" w:rsidRDefault="007A1EE6" w:rsidP="0063673C">
      <w:pPr>
        <w:spacing w:line="360" w:lineRule="auto"/>
        <w:ind w:left="284" w:right="-97" w:hanging="284"/>
        <w:jc w:val="both"/>
        <w:rPr>
          <w:rFonts w:cs="Arial"/>
          <w:b/>
          <w:bCs/>
          <w:color w:val="auto"/>
          <w:szCs w:val="24"/>
          <w:lang w:val="en-GB" w:eastAsia="en-US"/>
        </w:rPr>
      </w:pPr>
    </w:p>
    <w:p w:rsidR="009B148D" w:rsidRPr="00D950E3" w:rsidRDefault="009B148D" w:rsidP="0063673C">
      <w:pPr>
        <w:spacing w:line="360" w:lineRule="auto"/>
        <w:ind w:right="-97"/>
        <w:jc w:val="both"/>
        <w:rPr>
          <w:rFonts w:cs="Arial"/>
          <w:bCs/>
          <w:color w:val="auto"/>
          <w:szCs w:val="24"/>
          <w:lang w:val="en-GB" w:eastAsia="en-US"/>
        </w:rPr>
      </w:pPr>
      <w:r>
        <w:rPr>
          <w:rFonts w:cs="Arial"/>
          <w:bCs/>
          <w:color w:val="auto"/>
          <w:szCs w:val="24"/>
          <w:lang w:val="en-GB" w:eastAsia="en-US"/>
        </w:rPr>
        <w:t xml:space="preserve">The Department is unable to respond to this question as the information required relates to contracts awarded by </w:t>
      </w:r>
      <w:proofErr w:type="spellStart"/>
      <w:r>
        <w:rPr>
          <w:rFonts w:cs="Arial"/>
          <w:bCs/>
          <w:color w:val="auto"/>
          <w:szCs w:val="24"/>
          <w:lang w:val="en-GB" w:eastAsia="en-US"/>
        </w:rPr>
        <w:t>Hernic</w:t>
      </w:r>
      <w:proofErr w:type="spellEnd"/>
      <w:r>
        <w:rPr>
          <w:rFonts w:cs="Arial"/>
          <w:bCs/>
          <w:color w:val="auto"/>
          <w:szCs w:val="24"/>
          <w:lang w:val="en-GB" w:eastAsia="en-US"/>
        </w:rPr>
        <w:t xml:space="preserve"> Ferrochrome which is a private company.</w:t>
      </w:r>
    </w:p>
    <w:p w:rsidR="009B148D" w:rsidRDefault="009B148D" w:rsidP="0063673C">
      <w:pPr>
        <w:pStyle w:val="ListParagraph"/>
        <w:ind w:left="850" w:right="329" w:hanging="850"/>
        <w:rPr>
          <w:rFonts w:ascii="Arial" w:hAnsi="Arial" w:cs="Arial"/>
          <w:b/>
          <w:color w:val="000000"/>
          <w:sz w:val="24"/>
          <w:szCs w:val="22"/>
        </w:rPr>
      </w:pPr>
    </w:p>
    <w:p w:rsidR="000E0397" w:rsidRDefault="000E0397" w:rsidP="0063673C">
      <w:pPr>
        <w:pStyle w:val="ListParagraph"/>
        <w:ind w:left="850" w:right="-381" w:hanging="85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Response</w:t>
      </w:r>
      <w:r w:rsidR="00186296">
        <w:rPr>
          <w:rFonts w:ascii="Arial" w:hAnsi="Arial" w:cs="Arial"/>
          <w:color w:val="000000"/>
          <w:sz w:val="24"/>
          <w:szCs w:val="22"/>
        </w:rPr>
        <w:t>s are</w:t>
      </w:r>
      <w:r>
        <w:rPr>
          <w:rFonts w:ascii="Arial" w:hAnsi="Arial" w:cs="Arial"/>
          <w:color w:val="000000"/>
          <w:sz w:val="24"/>
          <w:szCs w:val="22"/>
        </w:rPr>
        <w:t xml:space="preserve"> based on information</w:t>
      </w:r>
      <w:r w:rsidR="007A1EE6">
        <w:rPr>
          <w:rFonts w:ascii="Arial" w:hAnsi="Arial" w:cs="Arial"/>
          <w:color w:val="000000"/>
          <w:sz w:val="24"/>
          <w:szCs w:val="22"/>
        </w:rPr>
        <w:t xml:space="preserve"> received</w:t>
      </w:r>
      <w:r>
        <w:rPr>
          <w:rFonts w:ascii="Arial" w:hAnsi="Arial" w:cs="Arial"/>
          <w:color w:val="000000"/>
          <w:sz w:val="24"/>
          <w:szCs w:val="22"/>
        </w:rPr>
        <w:t xml:space="preserve"> from the </w:t>
      </w:r>
      <w:r w:rsidR="00186296">
        <w:rPr>
          <w:rFonts w:ascii="Arial" w:hAnsi="Arial" w:cs="Arial"/>
          <w:color w:val="000000"/>
          <w:sz w:val="24"/>
          <w:szCs w:val="22"/>
        </w:rPr>
        <w:t xml:space="preserve">respective </w:t>
      </w:r>
      <w:r>
        <w:rPr>
          <w:rFonts w:ascii="Arial" w:hAnsi="Arial" w:cs="Arial"/>
          <w:color w:val="000000"/>
          <w:sz w:val="24"/>
          <w:szCs w:val="22"/>
        </w:rPr>
        <w:t xml:space="preserve">SOCs </w:t>
      </w:r>
      <w:r w:rsidR="000C732A">
        <w:rPr>
          <w:rFonts w:ascii="Arial" w:hAnsi="Arial" w:cs="Arial"/>
          <w:color w:val="000000"/>
          <w:sz w:val="24"/>
          <w:szCs w:val="22"/>
        </w:rPr>
        <w:t>stated below:</w:t>
      </w:r>
    </w:p>
    <w:p w:rsidR="000C732A" w:rsidRDefault="000C732A" w:rsidP="0063673C">
      <w:pPr>
        <w:pStyle w:val="ListParagraph"/>
        <w:ind w:left="284" w:right="-381"/>
        <w:rPr>
          <w:rFonts w:ascii="Arial" w:hAnsi="Arial" w:cs="Arial"/>
          <w:color w:val="000000"/>
          <w:sz w:val="24"/>
          <w:szCs w:val="22"/>
        </w:rPr>
      </w:pPr>
    </w:p>
    <w:p w:rsidR="000C732A" w:rsidRPr="00534886" w:rsidRDefault="00534886" w:rsidP="0063673C">
      <w:pPr>
        <w:spacing w:line="360" w:lineRule="auto"/>
        <w:ind w:right="-381"/>
        <w:jc w:val="both"/>
        <w:rPr>
          <w:rFonts w:cs="Arial"/>
          <w:b/>
          <w:szCs w:val="22"/>
        </w:rPr>
      </w:pPr>
      <w:r w:rsidRPr="00534886">
        <w:rPr>
          <w:rFonts w:cs="Arial"/>
          <w:b/>
          <w:szCs w:val="22"/>
        </w:rPr>
        <w:t>ALEXKOR</w:t>
      </w:r>
      <w:r w:rsidR="000C732A" w:rsidRPr="00534886">
        <w:rPr>
          <w:rFonts w:cs="Arial"/>
          <w:b/>
          <w:szCs w:val="22"/>
        </w:rPr>
        <w:t xml:space="preserve"> SOC LIMITED</w:t>
      </w:r>
    </w:p>
    <w:p w:rsidR="000C732A" w:rsidRDefault="000C732A" w:rsidP="0063673C">
      <w:pPr>
        <w:pStyle w:val="ListParagraph"/>
        <w:ind w:left="284" w:right="-97" w:hanging="850"/>
        <w:rPr>
          <w:rFonts w:ascii="Arial" w:hAnsi="Arial" w:cs="Arial"/>
          <w:b/>
          <w:color w:val="000000"/>
          <w:sz w:val="24"/>
          <w:szCs w:val="22"/>
        </w:rPr>
      </w:pPr>
    </w:p>
    <w:p w:rsidR="00671D92" w:rsidRPr="00671D92" w:rsidRDefault="00671D92" w:rsidP="0063673C">
      <w:pPr>
        <w:pStyle w:val="ListParagraph"/>
        <w:ind w:left="0" w:right="-97"/>
        <w:rPr>
          <w:rFonts w:ascii="Arial" w:hAnsi="Arial" w:cs="Arial"/>
          <w:color w:val="000000"/>
          <w:sz w:val="24"/>
          <w:szCs w:val="22"/>
        </w:rPr>
      </w:pPr>
      <w:r w:rsidRPr="00671D92">
        <w:rPr>
          <w:rFonts w:ascii="Arial" w:hAnsi="Arial" w:cs="Arial"/>
          <w:color w:val="000000"/>
          <w:sz w:val="24"/>
          <w:szCs w:val="22"/>
        </w:rPr>
        <w:t xml:space="preserve">Alexkor is not in a position to comment on Hernic Ferrochrome business and would like to refer the question directly to </w:t>
      </w:r>
      <w:proofErr w:type="spellStart"/>
      <w:r w:rsidRPr="00671D92">
        <w:rPr>
          <w:rFonts w:ascii="Arial" w:hAnsi="Arial" w:cs="Arial"/>
          <w:color w:val="000000"/>
          <w:sz w:val="24"/>
          <w:szCs w:val="22"/>
        </w:rPr>
        <w:t>Hernic</w:t>
      </w:r>
      <w:proofErr w:type="spellEnd"/>
      <w:r w:rsidRPr="00671D92">
        <w:rPr>
          <w:rFonts w:ascii="Arial" w:hAnsi="Arial" w:cs="Arial"/>
          <w:color w:val="000000"/>
          <w:sz w:val="24"/>
          <w:szCs w:val="22"/>
        </w:rPr>
        <w:t xml:space="preserve"> Ferrochrome.</w:t>
      </w:r>
    </w:p>
    <w:p w:rsidR="00CC2861" w:rsidRPr="00F67E36" w:rsidRDefault="00CC2861" w:rsidP="0063673C">
      <w:pPr>
        <w:pStyle w:val="ListParagraph"/>
        <w:ind w:left="850" w:right="-97" w:hanging="850"/>
        <w:rPr>
          <w:rFonts w:ascii="Arial" w:hAnsi="Arial" w:cs="Arial"/>
          <w:b/>
          <w:color w:val="000000"/>
          <w:sz w:val="24"/>
          <w:szCs w:val="22"/>
        </w:rPr>
      </w:pPr>
    </w:p>
    <w:p w:rsidR="000C732A" w:rsidRPr="00534886" w:rsidRDefault="00534886" w:rsidP="0063673C">
      <w:pPr>
        <w:spacing w:line="360" w:lineRule="auto"/>
        <w:ind w:right="-97"/>
        <w:jc w:val="both"/>
        <w:rPr>
          <w:rFonts w:cs="Arial"/>
          <w:b/>
          <w:szCs w:val="22"/>
        </w:rPr>
      </w:pPr>
      <w:r w:rsidRPr="00534886">
        <w:rPr>
          <w:rFonts w:cs="Arial"/>
          <w:b/>
          <w:szCs w:val="22"/>
        </w:rPr>
        <w:t>DENEL</w:t>
      </w:r>
      <w:r w:rsidR="000C732A" w:rsidRPr="00534886">
        <w:rPr>
          <w:rFonts w:cs="Arial"/>
          <w:b/>
          <w:szCs w:val="22"/>
        </w:rPr>
        <w:t xml:space="preserve"> SOC LIMITED</w:t>
      </w:r>
    </w:p>
    <w:p w:rsidR="000C732A" w:rsidRDefault="000C732A" w:rsidP="0063673C">
      <w:pPr>
        <w:pStyle w:val="ListParagraph"/>
        <w:ind w:left="850" w:right="-97" w:hanging="850"/>
        <w:rPr>
          <w:rFonts w:ascii="Arial" w:hAnsi="Arial" w:cs="Arial"/>
          <w:b/>
          <w:color w:val="000000"/>
          <w:sz w:val="24"/>
          <w:szCs w:val="22"/>
        </w:rPr>
      </w:pPr>
    </w:p>
    <w:p w:rsidR="00186296" w:rsidRDefault="00186296" w:rsidP="0063673C">
      <w:pPr>
        <w:pStyle w:val="ListParagraph"/>
        <w:ind w:left="0" w:right="-97"/>
        <w:rPr>
          <w:rFonts w:ascii="Arial" w:hAnsi="Arial" w:cs="Arial"/>
          <w:color w:val="000000"/>
          <w:sz w:val="24"/>
          <w:szCs w:val="22"/>
        </w:rPr>
      </w:pPr>
      <w:r w:rsidRPr="000340AF">
        <w:rPr>
          <w:rFonts w:ascii="Arial" w:hAnsi="Arial" w:cs="Arial"/>
          <w:color w:val="000000"/>
          <w:sz w:val="24"/>
          <w:szCs w:val="22"/>
        </w:rPr>
        <w:t>Based on the information made avail</w:t>
      </w:r>
      <w:r w:rsidR="00671D92">
        <w:rPr>
          <w:rFonts w:ascii="Arial" w:hAnsi="Arial" w:cs="Arial"/>
          <w:color w:val="000000"/>
          <w:sz w:val="24"/>
          <w:szCs w:val="22"/>
        </w:rPr>
        <w:t>a</w:t>
      </w:r>
      <w:r w:rsidRPr="000340AF">
        <w:rPr>
          <w:rFonts w:ascii="Arial" w:hAnsi="Arial" w:cs="Arial"/>
          <w:color w:val="000000"/>
          <w:sz w:val="24"/>
          <w:szCs w:val="22"/>
        </w:rPr>
        <w:t>b</w:t>
      </w:r>
      <w:r w:rsidR="00671D92">
        <w:rPr>
          <w:rFonts w:ascii="Arial" w:hAnsi="Arial" w:cs="Arial"/>
          <w:color w:val="000000"/>
          <w:sz w:val="24"/>
          <w:szCs w:val="22"/>
        </w:rPr>
        <w:t>l</w:t>
      </w:r>
      <w:r w:rsidRPr="000340AF">
        <w:rPr>
          <w:rFonts w:ascii="Arial" w:hAnsi="Arial" w:cs="Arial"/>
          <w:color w:val="000000"/>
          <w:sz w:val="24"/>
          <w:szCs w:val="22"/>
        </w:rPr>
        <w:t xml:space="preserve">e to Chairperson Hlahla, Denel has never concluded any empowerment deal in 2007 </w:t>
      </w:r>
      <w:r w:rsidR="000340AF" w:rsidRPr="000340AF">
        <w:rPr>
          <w:rFonts w:ascii="Arial" w:hAnsi="Arial" w:cs="Arial"/>
          <w:color w:val="000000"/>
          <w:sz w:val="24"/>
          <w:szCs w:val="22"/>
        </w:rPr>
        <w:t xml:space="preserve">with a company called Hernic Ferrochrome that involved a person called </w:t>
      </w:r>
      <w:r w:rsidRPr="000340AF">
        <w:rPr>
          <w:rFonts w:ascii="Arial" w:hAnsi="Arial" w:cs="Arial"/>
          <w:color w:val="000000"/>
          <w:sz w:val="24"/>
          <w:szCs w:val="22"/>
        </w:rPr>
        <w:t xml:space="preserve">Colin </w:t>
      </w:r>
      <w:proofErr w:type="spellStart"/>
      <w:r w:rsidRPr="000340AF">
        <w:rPr>
          <w:rFonts w:ascii="Arial" w:hAnsi="Arial" w:cs="Arial"/>
          <w:color w:val="000000"/>
          <w:sz w:val="24"/>
          <w:szCs w:val="22"/>
        </w:rPr>
        <w:t>Matjila’s</w:t>
      </w:r>
      <w:proofErr w:type="spellEnd"/>
      <w:r w:rsidRPr="000340AF">
        <w:rPr>
          <w:rFonts w:ascii="Arial" w:hAnsi="Arial" w:cs="Arial"/>
          <w:color w:val="000000"/>
          <w:sz w:val="24"/>
          <w:szCs w:val="22"/>
        </w:rPr>
        <w:t xml:space="preserve"> </w:t>
      </w:r>
      <w:proofErr w:type="spellStart"/>
      <w:r w:rsidRPr="000340AF">
        <w:rPr>
          <w:rFonts w:ascii="Arial" w:hAnsi="Arial" w:cs="Arial"/>
          <w:color w:val="000000"/>
          <w:sz w:val="24"/>
          <w:szCs w:val="22"/>
        </w:rPr>
        <w:t>Matlapeng</w:t>
      </w:r>
      <w:proofErr w:type="spellEnd"/>
      <w:r w:rsidRPr="000340AF">
        <w:rPr>
          <w:rFonts w:ascii="Arial" w:hAnsi="Arial" w:cs="Arial"/>
          <w:color w:val="000000"/>
          <w:sz w:val="24"/>
          <w:szCs w:val="22"/>
        </w:rPr>
        <w:t xml:space="preserve"> Resources</w:t>
      </w:r>
      <w:r w:rsidR="000340AF" w:rsidRPr="000340AF">
        <w:rPr>
          <w:rFonts w:ascii="Arial" w:hAnsi="Arial" w:cs="Arial"/>
          <w:color w:val="000000"/>
          <w:sz w:val="24"/>
          <w:szCs w:val="22"/>
        </w:rPr>
        <w:t>.</w:t>
      </w:r>
    </w:p>
    <w:p w:rsidR="00015836" w:rsidRDefault="00015836" w:rsidP="0063673C">
      <w:pPr>
        <w:pStyle w:val="ListParagraph"/>
        <w:ind w:left="0" w:right="-97"/>
        <w:rPr>
          <w:rFonts w:ascii="Arial" w:hAnsi="Arial" w:cs="Arial"/>
          <w:color w:val="000000"/>
          <w:sz w:val="24"/>
          <w:szCs w:val="22"/>
        </w:rPr>
      </w:pPr>
    </w:p>
    <w:p w:rsidR="00015836" w:rsidRPr="00534886" w:rsidRDefault="00534886" w:rsidP="0063673C">
      <w:pPr>
        <w:spacing w:line="360" w:lineRule="auto"/>
        <w:ind w:right="-97"/>
        <w:jc w:val="both"/>
        <w:rPr>
          <w:rFonts w:cs="Arial"/>
          <w:b/>
          <w:szCs w:val="22"/>
        </w:rPr>
      </w:pPr>
      <w:r w:rsidRPr="00534886">
        <w:rPr>
          <w:rFonts w:cs="Arial"/>
          <w:b/>
          <w:szCs w:val="22"/>
        </w:rPr>
        <w:t>ESKOM</w:t>
      </w:r>
      <w:r w:rsidR="00B06E12">
        <w:rPr>
          <w:rFonts w:cs="Arial"/>
          <w:b/>
          <w:szCs w:val="22"/>
        </w:rPr>
        <w:t xml:space="preserve"> SOC LIMITED</w:t>
      </w:r>
    </w:p>
    <w:p w:rsidR="00015836" w:rsidRDefault="00015836" w:rsidP="0063673C">
      <w:pPr>
        <w:pStyle w:val="ListParagraph"/>
        <w:ind w:left="0" w:right="-97"/>
        <w:rPr>
          <w:rFonts w:ascii="Arial" w:hAnsi="Arial" w:cs="Arial"/>
          <w:color w:val="000000"/>
          <w:sz w:val="24"/>
          <w:szCs w:val="22"/>
        </w:rPr>
      </w:pPr>
    </w:p>
    <w:p w:rsidR="00015836" w:rsidRPr="00015836" w:rsidRDefault="00015836" w:rsidP="0063673C">
      <w:pPr>
        <w:spacing w:line="360" w:lineRule="auto"/>
        <w:ind w:right="-97"/>
        <w:jc w:val="both"/>
        <w:rPr>
          <w:rFonts w:cs="Arial"/>
          <w:iCs/>
          <w:szCs w:val="24"/>
        </w:rPr>
      </w:pPr>
      <w:r w:rsidRPr="00015836">
        <w:rPr>
          <w:rFonts w:cs="Arial"/>
          <w:iCs/>
          <w:szCs w:val="24"/>
        </w:rPr>
        <w:t xml:space="preserve">Eskom is not aware of a company called </w:t>
      </w:r>
      <w:proofErr w:type="spellStart"/>
      <w:r w:rsidRPr="00015836">
        <w:rPr>
          <w:rFonts w:cs="Arial"/>
          <w:iCs/>
          <w:szCs w:val="24"/>
        </w:rPr>
        <w:t>Henric</w:t>
      </w:r>
      <w:proofErr w:type="spellEnd"/>
      <w:r w:rsidRPr="00015836">
        <w:rPr>
          <w:rFonts w:cs="Arial"/>
          <w:iCs/>
          <w:szCs w:val="24"/>
        </w:rPr>
        <w:t xml:space="preserve">, however we will respond regarding a company called </w:t>
      </w:r>
      <w:proofErr w:type="spellStart"/>
      <w:r w:rsidRPr="00015836">
        <w:rPr>
          <w:rFonts w:cs="Arial"/>
          <w:iCs/>
          <w:szCs w:val="24"/>
        </w:rPr>
        <w:t>Hernic</w:t>
      </w:r>
      <w:proofErr w:type="spellEnd"/>
      <w:r w:rsidRPr="00015836">
        <w:rPr>
          <w:rFonts w:cs="Arial"/>
          <w:iCs/>
          <w:szCs w:val="24"/>
        </w:rPr>
        <w:t xml:space="preserve"> Ferrochrome (</w:t>
      </w:r>
      <w:proofErr w:type="spellStart"/>
      <w:r w:rsidRPr="00015836">
        <w:rPr>
          <w:rFonts w:cs="Arial"/>
          <w:iCs/>
          <w:szCs w:val="24"/>
        </w:rPr>
        <w:t>Hernic</w:t>
      </w:r>
      <w:proofErr w:type="spellEnd"/>
      <w:r w:rsidRPr="00015836">
        <w:rPr>
          <w:rFonts w:cs="Arial"/>
          <w:iCs/>
          <w:szCs w:val="24"/>
        </w:rPr>
        <w:t>).</w:t>
      </w:r>
    </w:p>
    <w:p w:rsidR="00015836" w:rsidRDefault="00015836" w:rsidP="0063673C">
      <w:pPr>
        <w:spacing w:line="360" w:lineRule="auto"/>
        <w:ind w:left="284" w:right="-97"/>
        <w:jc w:val="both"/>
        <w:rPr>
          <w:rFonts w:cs="Arial"/>
          <w:iCs/>
          <w:szCs w:val="24"/>
        </w:rPr>
      </w:pPr>
    </w:p>
    <w:p w:rsidR="00015836" w:rsidRPr="00015836" w:rsidRDefault="00015836" w:rsidP="0063673C">
      <w:pPr>
        <w:spacing w:line="360" w:lineRule="auto"/>
        <w:ind w:right="-97"/>
        <w:jc w:val="both"/>
        <w:rPr>
          <w:rFonts w:eastAsia="Arial Unicode MS" w:cs="Arial"/>
          <w:szCs w:val="24"/>
          <w:lang w:eastAsia="en-PH"/>
        </w:rPr>
      </w:pPr>
      <w:proofErr w:type="spellStart"/>
      <w:r w:rsidRPr="00015836">
        <w:rPr>
          <w:rFonts w:eastAsia="Arial Unicode MS" w:cs="Arial"/>
          <w:szCs w:val="24"/>
          <w:lang w:eastAsia="en-PH"/>
        </w:rPr>
        <w:t>Hernic</w:t>
      </w:r>
      <w:proofErr w:type="spellEnd"/>
      <w:r w:rsidRPr="00015836">
        <w:rPr>
          <w:rFonts w:eastAsia="Arial Unicode MS" w:cs="Arial"/>
          <w:szCs w:val="24"/>
          <w:lang w:eastAsia="en-PH"/>
        </w:rPr>
        <w:t xml:space="preserve"> is one of Eskom’s Key Industrial Customer since 1996, and subsequently participated in Eskom’s Demand Response (DR) programme where customers are </w:t>
      </w:r>
      <w:proofErr w:type="spellStart"/>
      <w:r w:rsidRPr="00015836">
        <w:rPr>
          <w:rFonts w:eastAsia="Arial Unicode MS" w:cs="Arial"/>
          <w:szCs w:val="24"/>
          <w:lang w:eastAsia="en-PH"/>
        </w:rPr>
        <w:t>incentivised</w:t>
      </w:r>
      <w:proofErr w:type="spellEnd"/>
      <w:r w:rsidRPr="00015836">
        <w:rPr>
          <w:rFonts w:eastAsia="Arial Unicode MS" w:cs="Arial"/>
          <w:szCs w:val="24"/>
          <w:lang w:eastAsia="en-PH"/>
        </w:rPr>
        <w:t xml:space="preserve"> by reducing their own power consumption on request from Eskom.  </w:t>
      </w:r>
    </w:p>
    <w:p w:rsidR="00015836" w:rsidRPr="00015836" w:rsidRDefault="00015836" w:rsidP="0063673C">
      <w:pPr>
        <w:spacing w:line="360" w:lineRule="auto"/>
        <w:ind w:left="284" w:right="-97"/>
        <w:jc w:val="both"/>
        <w:rPr>
          <w:rFonts w:eastAsia="Arial Unicode MS" w:cs="Arial"/>
          <w:szCs w:val="24"/>
          <w:lang w:eastAsia="en-PH"/>
        </w:rPr>
      </w:pPr>
    </w:p>
    <w:p w:rsidR="00015836" w:rsidRPr="00015836" w:rsidRDefault="00015836" w:rsidP="0063673C">
      <w:pPr>
        <w:pStyle w:val="ListParagraph"/>
        <w:ind w:left="0" w:right="-97"/>
        <w:rPr>
          <w:rFonts w:ascii="Arial" w:hAnsi="Arial" w:cs="Arial"/>
          <w:color w:val="000000"/>
          <w:sz w:val="24"/>
          <w:szCs w:val="24"/>
        </w:rPr>
      </w:pPr>
      <w:r w:rsidRPr="00015836">
        <w:rPr>
          <w:rFonts w:ascii="Arial" w:hAnsi="Arial" w:cs="Arial"/>
          <w:iCs/>
          <w:sz w:val="24"/>
          <w:szCs w:val="24"/>
        </w:rPr>
        <w:t xml:space="preserve">Although Eskom is not privy to the details regarding an empowerment deal in 2007, </w:t>
      </w:r>
      <w:r w:rsidRPr="00015836">
        <w:rPr>
          <w:rFonts w:ascii="Arial" w:eastAsia="Arial Unicode MS" w:hAnsi="Arial" w:cs="Arial"/>
          <w:sz w:val="24"/>
          <w:szCs w:val="24"/>
          <w:lang w:eastAsia="en-PH"/>
        </w:rPr>
        <w:t xml:space="preserve">Eskom is aware that </w:t>
      </w:r>
      <w:proofErr w:type="spellStart"/>
      <w:r w:rsidRPr="00015836">
        <w:rPr>
          <w:rFonts w:ascii="Arial" w:hAnsi="Arial" w:cs="Arial"/>
          <w:sz w:val="24"/>
          <w:szCs w:val="24"/>
        </w:rPr>
        <w:t>Matlapeng</w:t>
      </w:r>
      <w:proofErr w:type="spellEnd"/>
      <w:r w:rsidRPr="00015836">
        <w:rPr>
          <w:rFonts w:ascii="Arial" w:hAnsi="Arial" w:cs="Arial"/>
          <w:sz w:val="24"/>
          <w:szCs w:val="24"/>
        </w:rPr>
        <w:t xml:space="preserve"> Resources and </w:t>
      </w:r>
      <w:proofErr w:type="spellStart"/>
      <w:r w:rsidRPr="00015836">
        <w:rPr>
          <w:rFonts w:ascii="Arial" w:hAnsi="Arial" w:cs="Arial"/>
          <w:sz w:val="24"/>
          <w:szCs w:val="24"/>
        </w:rPr>
        <w:t>Matlapeng</w:t>
      </w:r>
      <w:proofErr w:type="spellEnd"/>
      <w:r w:rsidRPr="00015836">
        <w:rPr>
          <w:rFonts w:ascii="Arial" w:hAnsi="Arial" w:cs="Arial"/>
          <w:sz w:val="24"/>
          <w:szCs w:val="24"/>
        </w:rPr>
        <w:t xml:space="preserve"> Chrome had a shareholding at </w:t>
      </w:r>
      <w:proofErr w:type="spellStart"/>
      <w:r w:rsidRPr="00015836">
        <w:rPr>
          <w:rFonts w:ascii="Arial" w:hAnsi="Arial" w:cs="Arial"/>
          <w:sz w:val="24"/>
          <w:szCs w:val="24"/>
        </w:rPr>
        <w:t>Hernic</w:t>
      </w:r>
      <w:proofErr w:type="spellEnd"/>
      <w:r w:rsidRPr="00015836">
        <w:rPr>
          <w:rFonts w:ascii="Arial" w:hAnsi="Arial" w:cs="Arial"/>
          <w:sz w:val="24"/>
          <w:szCs w:val="24"/>
        </w:rPr>
        <w:t xml:space="preserve"> Ferrochrome during Eskom financial years 2014 and 2015.   Eskom is also aware that Collin Matjila was a Director at </w:t>
      </w:r>
      <w:proofErr w:type="spellStart"/>
      <w:r w:rsidRPr="00015836">
        <w:rPr>
          <w:rFonts w:ascii="Arial" w:eastAsia="Arial Unicode MS" w:hAnsi="Arial" w:cs="Arial"/>
          <w:sz w:val="24"/>
          <w:szCs w:val="24"/>
          <w:lang w:eastAsia="en-PH"/>
        </w:rPr>
        <w:t>Matlapeng</w:t>
      </w:r>
      <w:proofErr w:type="spellEnd"/>
      <w:r w:rsidRPr="00015836">
        <w:rPr>
          <w:rFonts w:ascii="Arial" w:eastAsia="Arial Unicode MS" w:hAnsi="Arial" w:cs="Arial"/>
          <w:sz w:val="24"/>
          <w:szCs w:val="24"/>
          <w:lang w:eastAsia="en-PH"/>
        </w:rPr>
        <w:t xml:space="preserve"> Chrome and a Non- Executive Director at </w:t>
      </w:r>
      <w:proofErr w:type="spellStart"/>
      <w:r w:rsidRPr="00015836">
        <w:rPr>
          <w:rFonts w:ascii="Arial" w:eastAsia="Arial Unicode MS" w:hAnsi="Arial" w:cs="Arial"/>
          <w:sz w:val="24"/>
          <w:szCs w:val="24"/>
          <w:lang w:eastAsia="en-PH"/>
        </w:rPr>
        <w:t>Hernic</w:t>
      </w:r>
      <w:proofErr w:type="spellEnd"/>
      <w:r w:rsidRPr="00015836">
        <w:rPr>
          <w:rFonts w:ascii="Arial" w:eastAsia="Arial Unicode MS" w:hAnsi="Arial" w:cs="Arial"/>
          <w:sz w:val="24"/>
          <w:szCs w:val="24"/>
          <w:lang w:eastAsia="en-PH"/>
        </w:rPr>
        <w:t xml:space="preserve"> Ferrochrome, during financial years 2013, 2014 and 2015.</w:t>
      </w:r>
    </w:p>
    <w:p w:rsidR="00015836" w:rsidRPr="00015836" w:rsidRDefault="00015836" w:rsidP="0063673C">
      <w:pPr>
        <w:pStyle w:val="ListParagraph"/>
        <w:ind w:left="284" w:right="-97"/>
        <w:rPr>
          <w:rFonts w:ascii="Arial" w:hAnsi="Arial" w:cs="Arial"/>
          <w:color w:val="000000"/>
          <w:sz w:val="24"/>
          <w:szCs w:val="24"/>
        </w:rPr>
      </w:pPr>
    </w:p>
    <w:p w:rsidR="00015836" w:rsidRDefault="00015836" w:rsidP="0063673C">
      <w:pPr>
        <w:spacing w:line="360" w:lineRule="auto"/>
        <w:ind w:left="284" w:right="-97" w:hanging="284"/>
        <w:jc w:val="both"/>
        <w:rPr>
          <w:rFonts w:cs="Arial"/>
          <w:iCs/>
          <w:szCs w:val="24"/>
        </w:rPr>
      </w:pPr>
      <w:r w:rsidRPr="00015836">
        <w:rPr>
          <w:rFonts w:cs="Arial"/>
          <w:iCs/>
          <w:szCs w:val="24"/>
        </w:rPr>
        <w:t xml:space="preserve">Eskom’s records do not indicate any direct dealings with </w:t>
      </w:r>
      <w:proofErr w:type="spellStart"/>
      <w:r w:rsidRPr="00015836">
        <w:rPr>
          <w:rFonts w:cs="Arial"/>
          <w:iCs/>
          <w:szCs w:val="24"/>
        </w:rPr>
        <w:t>Matlapeng</w:t>
      </w:r>
      <w:proofErr w:type="spellEnd"/>
      <w:r w:rsidRPr="00015836">
        <w:rPr>
          <w:rFonts w:cs="Arial"/>
          <w:iCs/>
          <w:szCs w:val="24"/>
        </w:rPr>
        <w:t xml:space="preserve"> Resources.</w:t>
      </w:r>
    </w:p>
    <w:p w:rsidR="00C56AE8" w:rsidRDefault="00C56AE8" w:rsidP="0063673C">
      <w:pPr>
        <w:spacing w:line="360" w:lineRule="auto"/>
        <w:ind w:left="284" w:right="-97"/>
        <w:jc w:val="both"/>
        <w:rPr>
          <w:rFonts w:cs="Arial"/>
          <w:iCs/>
          <w:szCs w:val="24"/>
        </w:rPr>
      </w:pPr>
    </w:p>
    <w:p w:rsidR="000C732A" w:rsidRPr="00534886" w:rsidRDefault="00534886" w:rsidP="0063673C">
      <w:pPr>
        <w:spacing w:line="360" w:lineRule="auto"/>
        <w:ind w:right="-97"/>
        <w:jc w:val="both"/>
        <w:rPr>
          <w:rFonts w:cs="Arial"/>
          <w:b/>
          <w:szCs w:val="22"/>
        </w:rPr>
      </w:pPr>
      <w:r w:rsidRPr="00534886">
        <w:rPr>
          <w:rFonts w:cs="Arial"/>
          <w:b/>
          <w:szCs w:val="22"/>
        </w:rPr>
        <w:t>SAFCOL</w:t>
      </w:r>
      <w:r w:rsidR="000C732A" w:rsidRPr="00534886">
        <w:rPr>
          <w:rFonts w:cs="Arial"/>
          <w:b/>
          <w:szCs w:val="22"/>
        </w:rPr>
        <w:t xml:space="preserve"> SOC LIMITED</w:t>
      </w:r>
    </w:p>
    <w:p w:rsidR="000C732A" w:rsidRDefault="000C732A" w:rsidP="0063673C">
      <w:pPr>
        <w:pStyle w:val="ListParagraph"/>
        <w:ind w:left="284" w:right="-97" w:hanging="850"/>
        <w:rPr>
          <w:rFonts w:ascii="Arial" w:hAnsi="Arial" w:cs="Arial"/>
          <w:color w:val="000000"/>
          <w:sz w:val="24"/>
          <w:szCs w:val="22"/>
        </w:rPr>
      </w:pPr>
    </w:p>
    <w:p w:rsidR="000C732A" w:rsidRDefault="000C732A" w:rsidP="0063673C">
      <w:pPr>
        <w:pStyle w:val="ListParagraph"/>
        <w:ind w:left="0" w:right="-97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According to SAFCOL’s records, they have not concluded an empowerment deal with the company namely Hernic Ferrochrome nor with</w:t>
      </w:r>
      <w:r w:rsidR="005B356A">
        <w:rPr>
          <w:rFonts w:ascii="Arial" w:hAnsi="Arial" w:cs="Arial"/>
          <w:color w:val="000000"/>
          <w:sz w:val="24"/>
          <w:szCs w:val="22"/>
        </w:rPr>
        <w:t xml:space="preserve"> the person namely Colin </w:t>
      </w:r>
      <w:proofErr w:type="spellStart"/>
      <w:r w:rsidR="005B356A">
        <w:rPr>
          <w:rFonts w:ascii="Arial" w:hAnsi="Arial" w:cs="Arial"/>
          <w:color w:val="000000"/>
          <w:sz w:val="24"/>
          <w:szCs w:val="22"/>
        </w:rPr>
        <w:t>M</w:t>
      </w:r>
      <w:r w:rsidR="00F67E36">
        <w:rPr>
          <w:rFonts w:ascii="Arial" w:hAnsi="Arial" w:cs="Arial"/>
          <w:color w:val="000000"/>
          <w:sz w:val="24"/>
          <w:szCs w:val="22"/>
        </w:rPr>
        <w:t>atjila’s</w:t>
      </w:r>
      <w:proofErr w:type="spellEnd"/>
      <w:r w:rsidR="00F67E36">
        <w:rPr>
          <w:rFonts w:ascii="Arial" w:hAnsi="Arial" w:cs="Arial"/>
          <w:color w:val="000000"/>
          <w:sz w:val="24"/>
          <w:szCs w:val="22"/>
        </w:rPr>
        <w:t xml:space="preserve"> </w:t>
      </w:r>
      <w:proofErr w:type="spellStart"/>
      <w:r w:rsidR="00F67E36">
        <w:rPr>
          <w:rFonts w:ascii="Arial" w:hAnsi="Arial" w:cs="Arial"/>
          <w:color w:val="000000"/>
          <w:sz w:val="24"/>
          <w:szCs w:val="22"/>
        </w:rPr>
        <w:t>Matlapeng</w:t>
      </w:r>
      <w:proofErr w:type="spellEnd"/>
      <w:r w:rsidR="00F67E36">
        <w:rPr>
          <w:rFonts w:ascii="Arial" w:hAnsi="Arial" w:cs="Arial"/>
          <w:color w:val="000000"/>
          <w:sz w:val="24"/>
          <w:szCs w:val="22"/>
        </w:rPr>
        <w:t xml:space="preserve"> Resources</w:t>
      </w:r>
      <w:r w:rsidR="000340AF">
        <w:rPr>
          <w:rFonts w:ascii="Arial" w:hAnsi="Arial" w:cs="Arial"/>
          <w:color w:val="000000"/>
          <w:sz w:val="24"/>
          <w:szCs w:val="22"/>
        </w:rPr>
        <w:t>.</w:t>
      </w:r>
    </w:p>
    <w:p w:rsidR="009B148D" w:rsidRDefault="00B06E12" w:rsidP="0063673C">
      <w:pPr>
        <w:spacing w:line="360" w:lineRule="auto"/>
        <w:ind w:right="-9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:rsidR="00534886" w:rsidRPr="00534886" w:rsidRDefault="00534886" w:rsidP="0063673C">
      <w:pPr>
        <w:spacing w:line="360" w:lineRule="auto"/>
        <w:ind w:right="-97"/>
        <w:jc w:val="both"/>
        <w:rPr>
          <w:rFonts w:cs="Arial"/>
          <w:b/>
          <w:szCs w:val="24"/>
        </w:rPr>
      </w:pPr>
      <w:r w:rsidRPr="00534886">
        <w:rPr>
          <w:rFonts w:cs="Arial"/>
          <w:b/>
          <w:szCs w:val="24"/>
        </w:rPr>
        <w:t>SAX</w:t>
      </w:r>
      <w:r w:rsidR="009B148D">
        <w:rPr>
          <w:rFonts w:cs="Arial"/>
          <w:b/>
          <w:szCs w:val="24"/>
        </w:rPr>
        <w:t xml:space="preserve"> SOC LIMITED</w:t>
      </w:r>
    </w:p>
    <w:p w:rsidR="00534886" w:rsidRPr="00B45F07" w:rsidRDefault="00534886" w:rsidP="0063673C">
      <w:pPr>
        <w:tabs>
          <w:tab w:val="left" w:pos="567"/>
        </w:tabs>
        <w:spacing w:line="360" w:lineRule="auto"/>
        <w:ind w:left="567" w:right="-97" w:hanging="567"/>
        <w:jc w:val="both"/>
        <w:rPr>
          <w:rFonts w:cs="Arial"/>
          <w:b/>
          <w:bCs/>
          <w:szCs w:val="24"/>
        </w:rPr>
      </w:pPr>
    </w:p>
    <w:p w:rsidR="00534886" w:rsidRPr="00B45F07" w:rsidRDefault="00534886" w:rsidP="0063673C">
      <w:pPr>
        <w:spacing w:line="360" w:lineRule="auto"/>
        <w:ind w:right="-97"/>
        <w:jc w:val="both"/>
        <w:rPr>
          <w:rFonts w:cs="Arial"/>
          <w:szCs w:val="24"/>
        </w:rPr>
      </w:pPr>
      <w:r w:rsidRPr="00B45F07">
        <w:rPr>
          <w:rFonts w:cs="Arial"/>
          <w:szCs w:val="24"/>
        </w:rPr>
        <w:t>SA Express is not aware of any deal concluded with the said company or person.</w:t>
      </w:r>
    </w:p>
    <w:p w:rsidR="00CC2861" w:rsidRDefault="00CC2861" w:rsidP="0063673C">
      <w:pPr>
        <w:spacing w:line="360" w:lineRule="auto"/>
        <w:ind w:right="-97"/>
        <w:jc w:val="both"/>
        <w:rPr>
          <w:rFonts w:cs="Arial"/>
          <w:b/>
          <w:bCs/>
          <w:szCs w:val="24"/>
        </w:rPr>
      </w:pPr>
    </w:p>
    <w:p w:rsidR="007A1EE6" w:rsidRDefault="007A1EE6" w:rsidP="0063673C">
      <w:pPr>
        <w:spacing w:line="360" w:lineRule="auto"/>
        <w:ind w:right="-97"/>
        <w:jc w:val="both"/>
        <w:rPr>
          <w:rFonts w:cs="Arial"/>
          <w:b/>
          <w:bCs/>
          <w:szCs w:val="24"/>
        </w:rPr>
      </w:pPr>
    </w:p>
    <w:p w:rsidR="00534886" w:rsidRPr="00534886" w:rsidRDefault="00534886" w:rsidP="0063673C">
      <w:pPr>
        <w:spacing w:line="360" w:lineRule="auto"/>
        <w:ind w:right="-97"/>
        <w:jc w:val="both"/>
        <w:rPr>
          <w:rFonts w:cs="Arial"/>
          <w:b/>
          <w:bCs/>
          <w:szCs w:val="24"/>
        </w:rPr>
      </w:pPr>
      <w:r w:rsidRPr="00534886">
        <w:rPr>
          <w:rFonts w:cs="Arial"/>
          <w:b/>
          <w:bCs/>
          <w:szCs w:val="24"/>
        </w:rPr>
        <w:t>TRANSET</w:t>
      </w:r>
      <w:r w:rsidR="009B148D">
        <w:rPr>
          <w:rFonts w:cs="Arial"/>
          <w:b/>
          <w:bCs/>
          <w:szCs w:val="24"/>
        </w:rPr>
        <w:t xml:space="preserve"> SOC LIMITED</w:t>
      </w:r>
    </w:p>
    <w:p w:rsidR="00534886" w:rsidRDefault="00534886" w:rsidP="0063673C">
      <w:pPr>
        <w:spacing w:line="360" w:lineRule="auto"/>
        <w:ind w:left="284" w:right="-97"/>
        <w:jc w:val="both"/>
        <w:rPr>
          <w:rFonts w:cs="Arial"/>
          <w:b/>
          <w:bCs/>
          <w:color w:val="auto"/>
          <w:szCs w:val="24"/>
          <w:lang w:eastAsia="en-US"/>
        </w:rPr>
      </w:pPr>
    </w:p>
    <w:p w:rsidR="00534886" w:rsidRDefault="00534886" w:rsidP="0063673C">
      <w:pPr>
        <w:spacing w:line="360" w:lineRule="auto"/>
        <w:ind w:right="-97"/>
        <w:jc w:val="both"/>
        <w:rPr>
          <w:rFonts w:cs="Arial"/>
          <w:bCs/>
          <w:color w:val="auto"/>
          <w:szCs w:val="24"/>
          <w:lang w:val="en-GB" w:eastAsia="en-US"/>
        </w:rPr>
      </w:pPr>
      <w:r w:rsidRPr="004402AF">
        <w:rPr>
          <w:rFonts w:cs="Arial"/>
          <w:bCs/>
          <w:color w:val="auto"/>
          <w:szCs w:val="24"/>
          <w:lang w:val="en-GB" w:eastAsia="en-US"/>
        </w:rPr>
        <w:t>Transnet is not aware of any empowerment deal t</w:t>
      </w:r>
      <w:r>
        <w:rPr>
          <w:rFonts w:cs="Arial"/>
          <w:bCs/>
          <w:color w:val="auto"/>
          <w:szCs w:val="24"/>
          <w:lang w:val="en-GB" w:eastAsia="en-US"/>
        </w:rPr>
        <w:t xml:space="preserve">hat </w:t>
      </w:r>
      <w:proofErr w:type="spellStart"/>
      <w:r>
        <w:rPr>
          <w:rFonts w:cs="Arial"/>
          <w:bCs/>
          <w:color w:val="auto"/>
          <w:szCs w:val="24"/>
          <w:lang w:val="en-GB" w:eastAsia="en-US"/>
        </w:rPr>
        <w:t>Hernic</w:t>
      </w:r>
      <w:proofErr w:type="spellEnd"/>
      <w:r>
        <w:rPr>
          <w:rFonts w:cs="Arial"/>
          <w:bCs/>
          <w:color w:val="auto"/>
          <w:szCs w:val="24"/>
          <w:lang w:val="en-GB" w:eastAsia="en-US"/>
        </w:rPr>
        <w:t xml:space="preserve"> Ferrochrome and Colin</w:t>
      </w:r>
      <w:r w:rsidRPr="004402AF">
        <w:rPr>
          <w:rFonts w:cs="Arial"/>
          <w:bCs/>
          <w:color w:val="auto"/>
          <w:szCs w:val="24"/>
          <w:lang w:val="en-GB" w:eastAsia="en-US"/>
        </w:rPr>
        <w:t xml:space="preserve"> </w:t>
      </w:r>
      <w:proofErr w:type="spellStart"/>
      <w:r w:rsidRPr="004402AF">
        <w:rPr>
          <w:rFonts w:cs="Arial"/>
          <w:bCs/>
          <w:color w:val="auto"/>
          <w:szCs w:val="24"/>
          <w:lang w:val="en-GB" w:eastAsia="en-US"/>
        </w:rPr>
        <w:t>Matjila</w:t>
      </w:r>
      <w:proofErr w:type="spellEnd"/>
      <w:r w:rsidRPr="004402AF">
        <w:rPr>
          <w:rFonts w:cs="Arial"/>
          <w:bCs/>
          <w:color w:val="auto"/>
          <w:szCs w:val="24"/>
          <w:lang w:val="en-GB" w:eastAsia="en-US"/>
        </w:rPr>
        <w:t xml:space="preserve"> </w:t>
      </w:r>
      <w:proofErr w:type="spellStart"/>
      <w:r w:rsidRPr="004402AF">
        <w:rPr>
          <w:rFonts w:cs="Arial"/>
          <w:bCs/>
          <w:color w:val="auto"/>
          <w:szCs w:val="24"/>
          <w:lang w:val="en-GB" w:eastAsia="en-US"/>
        </w:rPr>
        <w:t>Matlapeng</w:t>
      </w:r>
      <w:proofErr w:type="spellEnd"/>
      <w:r w:rsidRPr="004402AF">
        <w:rPr>
          <w:rFonts w:cs="Arial"/>
          <w:bCs/>
          <w:color w:val="auto"/>
          <w:szCs w:val="24"/>
          <w:lang w:val="en-GB" w:eastAsia="en-US"/>
        </w:rPr>
        <w:t xml:space="preserve"> Resources were involved in, in 2007. </w:t>
      </w:r>
    </w:p>
    <w:p w:rsidR="00D950E3" w:rsidRDefault="00D950E3" w:rsidP="0063673C">
      <w:pPr>
        <w:spacing w:line="360" w:lineRule="auto"/>
        <w:ind w:left="284" w:right="-97"/>
        <w:jc w:val="both"/>
        <w:rPr>
          <w:rFonts w:cs="Arial"/>
          <w:bCs/>
          <w:color w:val="auto"/>
          <w:szCs w:val="24"/>
          <w:lang w:val="en-GB" w:eastAsia="en-US"/>
        </w:rPr>
      </w:pPr>
    </w:p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3"/>
      </w:tblGrid>
      <w:tr w:rsidR="000E0397" w:rsidTr="00015836">
        <w:trPr>
          <w:trHeight w:val="7608"/>
        </w:trPr>
        <w:tc>
          <w:tcPr>
            <w:tcW w:w="9223" w:type="dxa"/>
            <w:hideMark/>
          </w:tcPr>
          <w:tbl>
            <w:tblPr>
              <w:tblStyle w:val="TableGrid"/>
              <w:tblW w:w="8858" w:type="dxa"/>
              <w:tblInd w:w="563" w:type="dxa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3240"/>
              <w:gridCol w:w="267"/>
              <w:gridCol w:w="268"/>
              <w:gridCol w:w="3836"/>
              <w:gridCol w:w="133"/>
              <w:gridCol w:w="103"/>
              <w:gridCol w:w="236"/>
            </w:tblGrid>
            <w:tr w:rsidR="000E0397" w:rsidTr="00015836">
              <w:trPr>
                <w:gridAfter w:val="2"/>
                <w:wAfter w:w="339" w:type="dxa"/>
                <w:trHeight w:val="323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pStyle w:val="ListParagraph"/>
                    <w:ind w:left="0" w:right="329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7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pStyle w:val="ListParagraph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E0397" w:rsidTr="00015836">
              <w:trPr>
                <w:trHeight w:val="870"/>
              </w:trPr>
              <w:tc>
                <w:tcPr>
                  <w:tcW w:w="40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3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0E0397" w:rsidTr="00015836">
              <w:trPr>
                <w:trHeight w:val="647"/>
              </w:trPr>
              <w:tc>
                <w:tcPr>
                  <w:tcW w:w="4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3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0E0397" w:rsidTr="00415B01">
              <w:trPr>
                <w:trHeight w:val="306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0E0397" w:rsidTr="00415B01">
              <w:trPr>
                <w:gridAfter w:val="3"/>
                <w:wAfter w:w="472" w:type="dxa"/>
                <w:trHeight w:val="323"/>
              </w:trPr>
              <w:tc>
                <w:tcPr>
                  <w:tcW w:w="40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0E0397" w:rsidTr="00415B01">
              <w:trPr>
                <w:trHeight w:val="323"/>
              </w:trPr>
              <w:tc>
                <w:tcPr>
                  <w:tcW w:w="40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3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97" w:rsidRDefault="000E0397" w:rsidP="0063673C">
                  <w:pPr>
                    <w:spacing w:line="360" w:lineRule="auto"/>
                    <w:jc w:val="both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</w:tbl>
          <w:p w:rsidR="000E0397" w:rsidRDefault="000E0397" w:rsidP="0063673C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92646" w:rsidRPr="0097343C" w:rsidRDefault="00D92646" w:rsidP="00534886">
      <w:pPr>
        <w:spacing w:line="360" w:lineRule="auto"/>
        <w:ind w:right="329"/>
        <w:jc w:val="both"/>
        <w:rPr>
          <w:rFonts w:cs="Arial"/>
          <w:sz w:val="22"/>
          <w:szCs w:val="22"/>
        </w:rPr>
      </w:pPr>
    </w:p>
    <w:sectPr w:rsidR="00D92646" w:rsidRPr="0097343C" w:rsidSect="0060697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709" w:right="1134" w:bottom="425" w:left="1797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3E" w:rsidRDefault="00D4363E">
      <w:r>
        <w:separator/>
      </w:r>
    </w:p>
  </w:endnote>
  <w:endnote w:type="continuationSeparator" w:id="0">
    <w:p w:rsidR="00D4363E" w:rsidRDefault="00D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:rsidR="003A0730" w:rsidRPr="003E058D" w:rsidRDefault="003A0730" w:rsidP="00F73CAD">
            <w:pPr>
              <w:pStyle w:val="Footer"/>
              <w:jc w:val="center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                                              </w:t>
            </w:r>
            <w:r w:rsidR="00F73CAD">
              <w:rPr>
                <w:sz w:val="16"/>
              </w:rPr>
              <w:t xml:space="preserve"> </w:t>
            </w:r>
          </w:p>
        </w:sdtContent>
      </w:sdt>
    </w:sdtContent>
  </w:sdt>
  <w:p w:rsidR="003A0730" w:rsidRPr="00A27D60" w:rsidRDefault="003A0730" w:rsidP="007E1AE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730" w:rsidRDefault="003A0730" w:rsidP="007E1AE3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7A1EE6">
              <w:rPr>
                <w:bCs/>
                <w:noProof/>
                <w:sz w:val="16"/>
                <w:szCs w:val="16"/>
              </w:rPr>
              <w:t>3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3E" w:rsidRDefault="00D4363E">
      <w:r>
        <w:separator/>
      </w:r>
    </w:p>
  </w:footnote>
  <w:footnote w:type="continuationSeparator" w:id="0">
    <w:p w:rsidR="00D4363E" w:rsidRDefault="00D4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30" w:rsidRDefault="003A0730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30" w:rsidRDefault="003A0730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F9C"/>
    <w:multiLevelType w:val="hybridMultilevel"/>
    <w:tmpl w:val="3322FF22"/>
    <w:lvl w:ilvl="0" w:tplc="35263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 w15:restartNumberingAfterBreak="0">
    <w:nsid w:val="16893572"/>
    <w:multiLevelType w:val="hybridMultilevel"/>
    <w:tmpl w:val="1C22C6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19C541AA"/>
    <w:multiLevelType w:val="hybridMultilevel"/>
    <w:tmpl w:val="AFE0BE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3403D"/>
    <w:multiLevelType w:val="hybridMultilevel"/>
    <w:tmpl w:val="BF0A69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1EA"/>
    <w:multiLevelType w:val="hybridMultilevel"/>
    <w:tmpl w:val="A2344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3350E"/>
    <w:multiLevelType w:val="hybridMultilevel"/>
    <w:tmpl w:val="CA26A65A"/>
    <w:lvl w:ilvl="0" w:tplc="B8507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EEA"/>
    <w:multiLevelType w:val="hybridMultilevel"/>
    <w:tmpl w:val="98F6B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FC1337"/>
    <w:multiLevelType w:val="hybridMultilevel"/>
    <w:tmpl w:val="6D78044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651A"/>
    <w:multiLevelType w:val="hybridMultilevel"/>
    <w:tmpl w:val="D5F0F830"/>
    <w:lvl w:ilvl="0" w:tplc="FD3EC39C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81" w:hanging="360"/>
      </w:pPr>
    </w:lvl>
    <w:lvl w:ilvl="2" w:tplc="1C09001B" w:tentative="1">
      <w:start w:val="1"/>
      <w:numFmt w:val="lowerRoman"/>
      <w:lvlText w:val="%3."/>
      <w:lvlJc w:val="right"/>
      <w:pPr>
        <w:ind w:left="2401" w:hanging="180"/>
      </w:pPr>
    </w:lvl>
    <w:lvl w:ilvl="3" w:tplc="1C09000F" w:tentative="1">
      <w:start w:val="1"/>
      <w:numFmt w:val="decimal"/>
      <w:lvlText w:val="%4."/>
      <w:lvlJc w:val="left"/>
      <w:pPr>
        <w:ind w:left="3121" w:hanging="360"/>
      </w:pPr>
    </w:lvl>
    <w:lvl w:ilvl="4" w:tplc="1C090019" w:tentative="1">
      <w:start w:val="1"/>
      <w:numFmt w:val="lowerLetter"/>
      <w:lvlText w:val="%5."/>
      <w:lvlJc w:val="left"/>
      <w:pPr>
        <w:ind w:left="3841" w:hanging="360"/>
      </w:pPr>
    </w:lvl>
    <w:lvl w:ilvl="5" w:tplc="1C09001B" w:tentative="1">
      <w:start w:val="1"/>
      <w:numFmt w:val="lowerRoman"/>
      <w:lvlText w:val="%6."/>
      <w:lvlJc w:val="right"/>
      <w:pPr>
        <w:ind w:left="4561" w:hanging="180"/>
      </w:pPr>
    </w:lvl>
    <w:lvl w:ilvl="6" w:tplc="1C09000F" w:tentative="1">
      <w:start w:val="1"/>
      <w:numFmt w:val="decimal"/>
      <w:lvlText w:val="%7."/>
      <w:lvlJc w:val="left"/>
      <w:pPr>
        <w:ind w:left="5281" w:hanging="360"/>
      </w:pPr>
    </w:lvl>
    <w:lvl w:ilvl="7" w:tplc="1C090019" w:tentative="1">
      <w:start w:val="1"/>
      <w:numFmt w:val="lowerLetter"/>
      <w:lvlText w:val="%8."/>
      <w:lvlJc w:val="left"/>
      <w:pPr>
        <w:ind w:left="6001" w:hanging="360"/>
      </w:pPr>
    </w:lvl>
    <w:lvl w:ilvl="8" w:tplc="1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3774205C"/>
    <w:multiLevelType w:val="hybridMultilevel"/>
    <w:tmpl w:val="8D10216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E6529"/>
    <w:multiLevelType w:val="hybridMultilevel"/>
    <w:tmpl w:val="C4E2B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7" w15:restartNumberingAfterBreak="0">
    <w:nsid w:val="583C4BB7"/>
    <w:multiLevelType w:val="hybridMultilevel"/>
    <w:tmpl w:val="1E96D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 w15:restartNumberingAfterBreak="0">
    <w:nsid w:val="63253C8F"/>
    <w:multiLevelType w:val="hybridMultilevel"/>
    <w:tmpl w:val="7F0EAD7E"/>
    <w:lvl w:ilvl="0" w:tplc="63EE2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8634C"/>
    <w:multiLevelType w:val="hybridMultilevel"/>
    <w:tmpl w:val="397E0854"/>
    <w:lvl w:ilvl="0" w:tplc="D534DB82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B0821"/>
    <w:multiLevelType w:val="hybridMultilevel"/>
    <w:tmpl w:val="27CE5DEA"/>
    <w:lvl w:ilvl="0" w:tplc="D534DB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19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30"/>
  </w:num>
  <w:num w:numId="11">
    <w:abstractNumId w:val="35"/>
  </w:num>
  <w:num w:numId="12">
    <w:abstractNumId w:val="17"/>
  </w:num>
  <w:num w:numId="13">
    <w:abstractNumId w:val="26"/>
  </w:num>
  <w:num w:numId="14">
    <w:abstractNumId w:val="25"/>
  </w:num>
  <w:num w:numId="15">
    <w:abstractNumId w:val="36"/>
  </w:num>
  <w:num w:numId="16">
    <w:abstractNumId w:val="28"/>
  </w:num>
  <w:num w:numId="17">
    <w:abstractNumId w:val="20"/>
  </w:num>
  <w:num w:numId="18">
    <w:abstractNumId w:val="33"/>
  </w:num>
  <w:num w:numId="19">
    <w:abstractNumId w:val="5"/>
  </w:num>
  <w:num w:numId="20">
    <w:abstractNumId w:val="9"/>
  </w:num>
  <w:num w:numId="21">
    <w:abstractNumId w:val="29"/>
  </w:num>
  <w:num w:numId="22">
    <w:abstractNumId w:val="32"/>
  </w:num>
  <w:num w:numId="23">
    <w:abstractNumId w:val="23"/>
  </w:num>
  <w:num w:numId="24">
    <w:abstractNumId w:val="13"/>
  </w:num>
  <w:num w:numId="25">
    <w:abstractNumId w:val="0"/>
  </w:num>
  <w:num w:numId="26">
    <w:abstractNumId w:val="14"/>
  </w:num>
  <w:num w:numId="27">
    <w:abstractNumId w:val="27"/>
  </w:num>
  <w:num w:numId="28">
    <w:abstractNumId w:val="12"/>
  </w:num>
  <w:num w:numId="29">
    <w:abstractNumId w:val="24"/>
  </w:num>
  <w:num w:numId="30">
    <w:abstractNumId w:val="10"/>
  </w:num>
  <w:num w:numId="31">
    <w:abstractNumId w:val="34"/>
  </w:num>
  <w:num w:numId="32">
    <w:abstractNumId w:val="37"/>
  </w:num>
  <w:num w:numId="33">
    <w:abstractNumId w:val="16"/>
  </w:num>
  <w:num w:numId="34">
    <w:abstractNumId w:val="31"/>
  </w:num>
  <w:num w:numId="35">
    <w:abstractNumId w:val="22"/>
  </w:num>
  <w:num w:numId="36">
    <w:abstractNumId w:val="15"/>
  </w:num>
  <w:num w:numId="37">
    <w:abstractNumId w:val="1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5781"/>
    <w:rsid w:val="00015836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0AF"/>
    <w:rsid w:val="000344E6"/>
    <w:rsid w:val="00034880"/>
    <w:rsid w:val="00037039"/>
    <w:rsid w:val="0004132C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5A8"/>
    <w:rsid w:val="00067A3A"/>
    <w:rsid w:val="00067CD5"/>
    <w:rsid w:val="000703AE"/>
    <w:rsid w:val="00071028"/>
    <w:rsid w:val="0007138A"/>
    <w:rsid w:val="00071B7F"/>
    <w:rsid w:val="00073533"/>
    <w:rsid w:val="0007363D"/>
    <w:rsid w:val="00073B2F"/>
    <w:rsid w:val="0007569A"/>
    <w:rsid w:val="00076118"/>
    <w:rsid w:val="00076299"/>
    <w:rsid w:val="000763C2"/>
    <w:rsid w:val="000773AD"/>
    <w:rsid w:val="00077A81"/>
    <w:rsid w:val="000802B2"/>
    <w:rsid w:val="00080CB5"/>
    <w:rsid w:val="00081559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0B88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676C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2A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397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2C7B"/>
    <w:rsid w:val="001052BA"/>
    <w:rsid w:val="001058E4"/>
    <w:rsid w:val="0010651B"/>
    <w:rsid w:val="00106A58"/>
    <w:rsid w:val="00106BCC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2799D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BAA"/>
    <w:rsid w:val="00171D4D"/>
    <w:rsid w:val="00172BEC"/>
    <w:rsid w:val="001731F3"/>
    <w:rsid w:val="00174758"/>
    <w:rsid w:val="001749C4"/>
    <w:rsid w:val="00174AB6"/>
    <w:rsid w:val="00175316"/>
    <w:rsid w:val="001753C9"/>
    <w:rsid w:val="001753D2"/>
    <w:rsid w:val="001755F2"/>
    <w:rsid w:val="00176243"/>
    <w:rsid w:val="0017643A"/>
    <w:rsid w:val="0017718D"/>
    <w:rsid w:val="00177305"/>
    <w:rsid w:val="00180D73"/>
    <w:rsid w:val="00181152"/>
    <w:rsid w:val="0018125A"/>
    <w:rsid w:val="0018174B"/>
    <w:rsid w:val="0018231E"/>
    <w:rsid w:val="00183010"/>
    <w:rsid w:val="00183387"/>
    <w:rsid w:val="00184C8D"/>
    <w:rsid w:val="00184F88"/>
    <w:rsid w:val="00185C95"/>
    <w:rsid w:val="00186210"/>
    <w:rsid w:val="00186296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597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038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A93"/>
    <w:rsid w:val="001D7E17"/>
    <w:rsid w:val="001E08FC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29DE"/>
    <w:rsid w:val="001F3072"/>
    <w:rsid w:val="001F3625"/>
    <w:rsid w:val="001F5B2E"/>
    <w:rsid w:val="001F6938"/>
    <w:rsid w:val="001F772E"/>
    <w:rsid w:val="001F7BAD"/>
    <w:rsid w:val="0020063F"/>
    <w:rsid w:val="002014B3"/>
    <w:rsid w:val="00202086"/>
    <w:rsid w:val="00204DEE"/>
    <w:rsid w:val="002056BB"/>
    <w:rsid w:val="00205963"/>
    <w:rsid w:val="00205B43"/>
    <w:rsid w:val="00206680"/>
    <w:rsid w:val="0020764F"/>
    <w:rsid w:val="00207C55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42B9"/>
    <w:rsid w:val="002253DA"/>
    <w:rsid w:val="00226297"/>
    <w:rsid w:val="00226C33"/>
    <w:rsid w:val="00226D0D"/>
    <w:rsid w:val="00231CE1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6D5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2A19"/>
    <w:rsid w:val="002745D3"/>
    <w:rsid w:val="00274EAD"/>
    <w:rsid w:val="0027532F"/>
    <w:rsid w:val="002755A8"/>
    <w:rsid w:val="00275AC1"/>
    <w:rsid w:val="00276C9F"/>
    <w:rsid w:val="002778AF"/>
    <w:rsid w:val="00277A78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B766B"/>
    <w:rsid w:val="002C04B4"/>
    <w:rsid w:val="002C0589"/>
    <w:rsid w:val="002C0ED9"/>
    <w:rsid w:val="002C105C"/>
    <w:rsid w:val="002C20EA"/>
    <w:rsid w:val="002C294F"/>
    <w:rsid w:val="002C2CB9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3BB8"/>
    <w:rsid w:val="002F5CCA"/>
    <w:rsid w:val="002F6B11"/>
    <w:rsid w:val="002F6D10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6A44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5E9C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42EB"/>
    <w:rsid w:val="0039580F"/>
    <w:rsid w:val="00396546"/>
    <w:rsid w:val="0039760D"/>
    <w:rsid w:val="003A071D"/>
    <w:rsid w:val="003A0730"/>
    <w:rsid w:val="003A1603"/>
    <w:rsid w:val="003A1B6D"/>
    <w:rsid w:val="003A2D93"/>
    <w:rsid w:val="003A3E5C"/>
    <w:rsid w:val="003A4DA6"/>
    <w:rsid w:val="003A50AF"/>
    <w:rsid w:val="003A5B44"/>
    <w:rsid w:val="003A5D6F"/>
    <w:rsid w:val="003A62B0"/>
    <w:rsid w:val="003A7C63"/>
    <w:rsid w:val="003B17BF"/>
    <w:rsid w:val="003B19C9"/>
    <w:rsid w:val="003B1B1B"/>
    <w:rsid w:val="003B1B23"/>
    <w:rsid w:val="003B2404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25E5"/>
    <w:rsid w:val="00415ABD"/>
    <w:rsid w:val="00415B01"/>
    <w:rsid w:val="004176F8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38FC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2AF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500A3"/>
    <w:rsid w:val="00450647"/>
    <w:rsid w:val="004506D7"/>
    <w:rsid w:val="00450970"/>
    <w:rsid w:val="00451DE3"/>
    <w:rsid w:val="00453364"/>
    <w:rsid w:val="0045520D"/>
    <w:rsid w:val="004554B1"/>
    <w:rsid w:val="00455C21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C87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3ADE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5EB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5549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76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2EB"/>
    <w:rsid w:val="00507834"/>
    <w:rsid w:val="0051032C"/>
    <w:rsid w:val="00510FD2"/>
    <w:rsid w:val="00511405"/>
    <w:rsid w:val="0051161C"/>
    <w:rsid w:val="00511674"/>
    <w:rsid w:val="00511A83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1FC"/>
    <w:rsid w:val="00515C95"/>
    <w:rsid w:val="00515D70"/>
    <w:rsid w:val="00516048"/>
    <w:rsid w:val="005163B0"/>
    <w:rsid w:val="00516496"/>
    <w:rsid w:val="00516F51"/>
    <w:rsid w:val="0051730F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2B8F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4886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607F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6E1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F73"/>
    <w:rsid w:val="005A21C8"/>
    <w:rsid w:val="005A2C30"/>
    <w:rsid w:val="005A3ED7"/>
    <w:rsid w:val="005A46F1"/>
    <w:rsid w:val="005A4ECB"/>
    <w:rsid w:val="005A506E"/>
    <w:rsid w:val="005A6856"/>
    <w:rsid w:val="005A6D44"/>
    <w:rsid w:val="005A799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356A"/>
    <w:rsid w:val="005B4073"/>
    <w:rsid w:val="005B56AA"/>
    <w:rsid w:val="005B5C47"/>
    <w:rsid w:val="005B7534"/>
    <w:rsid w:val="005C129B"/>
    <w:rsid w:val="005C146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4446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0B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100"/>
    <w:rsid w:val="00605D80"/>
    <w:rsid w:val="00606355"/>
    <w:rsid w:val="00606868"/>
    <w:rsid w:val="00606972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1DD5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73C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74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1D92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99F"/>
    <w:rsid w:val="006B5D63"/>
    <w:rsid w:val="006B6977"/>
    <w:rsid w:val="006B7777"/>
    <w:rsid w:val="006B79AF"/>
    <w:rsid w:val="006C116C"/>
    <w:rsid w:val="006C1F2C"/>
    <w:rsid w:val="006C2D38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D69"/>
    <w:rsid w:val="00701FC9"/>
    <w:rsid w:val="007021F1"/>
    <w:rsid w:val="0070252B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648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6F9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1EE6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53E"/>
    <w:rsid w:val="007C7BE0"/>
    <w:rsid w:val="007D02F3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1AE3"/>
    <w:rsid w:val="007E2ACE"/>
    <w:rsid w:val="007E2C4F"/>
    <w:rsid w:val="007E334E"/>
    <w:rsid w:val="007E3C9D"/>
    <w:rsid w:val="007E3ECF"/>
    <w:rsid w:val="007E4189"/>
    <w:rsid w:val="007E44EB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42F"/>
    <w:rsid w:val="0082259A"/>
    <w:rsid w:val="008225FA"/>
    <w:rsid w:val="00822DB9"/>
    <w:rsid w:val="008232C2"/>
    <w:rsid w:val="00823647"/>
    <w:rsid w:val="00823D97"/>
    <w:rsid w:val="00824CEC"/>
    <w:rsid w:val="00826168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680"/>
    <w:rsid w:val="00835B47"/>
    <w:rsid w:val="00835C78"/>
    <w:rsid w:val="008360E7"/>
    <w:rsid w:val="00836111"/>
    <w:rsid w:val="0083700E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3A0D"/>
    <w:rsid w:val="00844555"/>
    <w:rsid w:val="00844D00"/>
    <w:rsid w:val="00844D36"/>
    <w:rsid w:val="0084583F"/>
    <w:rsid w:val="00845932"/>
    <w:rsid w:val="00845EC0"/>
    <w:rsid w:val="00846E87"/>
    <w:rsid w:val="00847B73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4693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A7D13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9B3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0A0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1F9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2A0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1DD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43C"/>
    <w:rsid w:val="00973658"/>
    <w:rsid w:val="0097388C"/>
    <w:rsid w:val="00974326"/>
    <w:rsid w:val="009744A0"/>
    <w:rsid w:val="00974721"/>
    <w:rsid w:val="00975379"/>
    <w:rsid w:val="00975827"/>
    <w:rsid w:val="00976608"/>
    <w:rsid w:val="00976CA8"/>
    <w:rsid w:val="009775C0"/>
    <w:rsid w:val="00977839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3CDC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48D"/>
    <w:rsid w:val="009B1DD0"/>
    <w:rsid w:val="009B1FAE"/>
    <w:rsid w:val="009B2100"/>
    <w:rsid w:val="009B2973"/>
    <w:rsid w:val="009B31EC"/>
    <w:rsid w:val="009B4B46"/>
    <w:rsid w:val="009B4E32"/>
    <w:rsid w:val="009B5587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AEF"/>
    <w:rsid w:val="009C5149"/>
    <w:rsid w:val="009C5E13"/>
    <w:rsid w:val="009C66E3"/>
    <w:rsid w:val="009C6839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5B92"/>
    <w:rsid w:val="009D6B38"/>
    <w:rsid w:val="009D6DB0"/>
    <w:rsid w:val="009D7163"/>
    <w:rsid w:val="009E0691"/>
    <w:rsid w:val="009E242A"/>
    <w:rsid w:val="009E30B8"/>
    <w:rsid w:val="009E35C4"/>
    <w:rsid w:val="009E3B9B"/>
    <w:rsid w:val="009E45E7"/>
    <w:rsid w:val="009E491D"/>
    <w:rsid w:val="009E4B19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3529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A6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278A4"/>
    <w:rsid w:val="00A31636"/>
    <w:rsid w:val="00A31B31"/>
    <w:rsid w:val="00A32110"/>
    <w:rsid w:val="00A32ED0"/>
    <w:rsid w:val="00A33905"/>
    <w:rsid w:val="00A34590"/>
    <w:rsid w:val="00A36C61"/>
    <w:rsid w:val="00A374D1"/>
    <w:rsid w:val="00A406B1"/>
    <w:rsid w:val="00A4086B"/>
    <w:rsid w:val="00A40AF4"/>
    <w:rsid w:val="00A40BDE"/>
    <w:rsid w:val="00A40DE8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250"/>
    <w:rsid w:val="00A64468"/>
    <w:rsid w:val="00A64582"/>
    <w:rsid w:val="00A649EC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73D"/>
    <w:rsid w:val="00A8487F"/>
    <w:rsid w:val="00A85266"/>
    <w:rsid w:val="00A860CD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6B60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E12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3D91"/>
    <w:rsid w:val="00B3461B"/>
    <w:rsid w:val="00B34A36"/>
    <w:rsid w:val="00B356EB"/>
    <w:rsid w:val="00B359EF"/>
    <w:rsid w:val="00B35FD7"/>
    <w:rsid w:val="00B3670D"/>
    <w:rsid w:val="00B374E1"/>
    <w:rsid w:val="00B37893"/>
    <w:rsid w:val="00B40167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5F07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157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1834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C7681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D612E"/>
    <w:rsid w:val="00BD7C63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0988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CCB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85F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3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717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5882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6AE8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451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0D7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61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0A94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3BB2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363E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4ABA"/>
    <w:rsid w:val="00D85E6A"/>
    <w:rsid w:val="00D85F65"/>
    <w:rsid w:val="00D86541"/>
    <w:rsid w:val="00D86D76"/>
    <w:rsid w:val="00D87D83"/>
    <w:rsid w:val="00D90DC2"/>
    <w:rsid w:val="00D9190C"/>
    <w:rsid w:val="00D91A3D"/>
    <w:rsid w:val="00D91F90"/>
    <w:rsid w:val="00D921EE"/>
    <w:rsid w:val="00D92646"/>
    <w:rsid w:val="00D934A0"/>
    <w:rsid w:val="00D93733"/>
    <w:rsid w:val="00D950E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1E76"/>
    <w:rsid w:val="00DA207D"/>
    <w:rsid w:val="00DA3260"/>
    <w:rsid w:val="00DA3AC4"/>
    <w:rsid w:val="00DA3EBE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B7D76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33F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36B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2012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076AF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0FA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2D03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153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AE9"/>
    <w:rsid w:val="00E92CAD"/>
    <w:rsid w:val="00E92D84"/>
    <w:rsid w:val="00E93D6A"/>
    <w:rsid w:val="00E93F49"/>
    <w:rsid w:val="00E93FBA"/>
    <w:rsid w:val="00E94773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25B"/>
    <w:rsid w:val="00F10A11"/>
    <w:rsid w:val="00F10C14"/>
    <w:rsid w:val="00F10D71"/>
    <w:rsid w:val="00F115A8"/>
    <w:rsid w:val="00F124B5"/>
    <w:rsid w:val="00F124BD"/>
    <w:rsid w:val="00F132A9"/>
    <w:rsid w:val="00F143CA"/>
    <w:rsid w:val="00F144CD"/>
    <w:rsid w:val="00F14772"/>
    <w:rsid w:val="00F151CC"/>
    <w:rsid w:val="00F15B81"/>
    <w:rsid w:val="00F170F1"/>
    <w:rsid w:val="00F17926"/>
    <w:rsid w:val="00F202EC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586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5933"/>
    <w:rsid w:val="00F55ACB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67E36"/>
    <w:rsid w:val="00F70802"/>
    <w:rsid w:val="00F71093"/>
    <w:rsid w:val="00F71F1A"/>
    <w:rsid w:val="00F71F8B"/>
    <w:rsid w:val="00F720CE"/>
    <w:rsid w:val="00F72149"/>
    <w:rsid w:val="00F721E5"/>
    <w:rsid w:val="00F7222A"/>
    <w:rsid w:val="00F7253F"/>
    <w:rsid w:val="00F727C2"/>
    <w:rsid w:val="00F735C5"/>
    <w:rsid w:val="00F73CAD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1D32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1C34"/>
    <w:rsid w:val="00FB24A4"/>
    <w:rsid w:val="00FB2C6C"/>
    <w:rsid w:val="00FB4E69"/>
    <w:rsid w:val="00FB538F"/>
    <w:rsid w:val="00FB53A5"/>
    <w:rsid w:val="00FB5414"/>
    <w:rsid w:val="00FB5570"/>
    <w:rsid w:val="00FB5A3B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AB2"/>
    <w:rsid w:val="00FE3FE1"/>
    <w:rsid w:val="00FE48A2"/>
    <w:rsid w:val="00FE4974"/>
    <w:rsid w:val="00FE4C7E"/>
    <w:rsid w:val="00FE6385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3CEC8-822C-4803-B4AD-1B839946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279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2B9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22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4D0F-7A01-4F26-94EB-D67C12E7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Peter Hendrickse</cp:lastModifiedBy>
  <cp:revision>2</cp:revision>
  <cp:lastPrinted>2018-06-20T14:58:00Z</cp:lastPrinted>
  <dcterms:created xsi:type="dcterms:W3CDTF">2018-07-02T12:19:00Z</dcterms:created>
  <dcterms:modified xsi:type="dcterms:W3CDTF">2018-07-02T12:19:00Z</dcterms:modified>
</cp:coreProperties>
</file>