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192AB3" w:rsidRDefault="00192AB3" w:rsidP="00192AB3">
      <w:pPr>
        <w:spacing w:before="280" w:after="280"/>
        <w:jc w:val="both"/>
        <w:rPr>
          <w:rFonts w:ascii="Arial" w:eastAsia="Arial" w:hAnsi="Arial" w:cs="Arial"/>
          <w:b/>
          <w:sz w:val="22"/>
          <w:szCs w:val="22"/>
        </w:rPr>
      </w:pPr>
      <w:bookmarkStart w:id="0" w:name="_GoBack"/>
      <w:bookmarkEnd w:id="0"/>
      <w:r w:rsidRPr="00192AB3">
        <w:rPr>
          <w:rFonts w:ascii="Arial" w:eastAsia="Arial" w:hAnsi="Arial" w:cs="Arial"/>
          <w:b/>
          <w:sz w:val="22"/>
          <w:szCs w:val="22"/>
        </w:rPr>
        <w:t>National Assembly</w:t>
      </w:r>
    </w:p>
    <w:p w:rsidR="00192AB3" w:rsidRPr="00192AB3" w:rsidRDefault="00192AB3" w:rsidP="00192AB3">
      <w:pPr>
        <w:spacing w:before="280" w:after="280"/>
        <w:jc w:val="both"/>
        <w:rPr>
          <w:rFonts w:ascii="Arial" w:eastAsia="Arial" w:hAnsi="Arial" w:cs="Arial"/>
          <w:b/>
          <w:sz w:val="22"/>
          <w:szCs w:val="22"/>
        </w:rPr>
      </w:pPr>
      <w:r w:rsidRPr="00192AB3">
        <w:rPr>
          <w:rFonts w:ascii="Arial" w:eastAsia="Arial" w:hAnsi="Arial" w:cs="Arial"/>
          <w:b/>
          <w:sz w:val="22"/>
          <w:szCs w:val="22"/>
        </w:rPr>
        <w:t>Question No: 1038</w:t>
      </w:r>
    </w:p>
    <w:p w:rsidR="006D4914" w:rsidRPr="006D4914" w:rsidRDefault="006D4914" w:rsidP="006D4914">
      <w:pPr>
        <w:spacing w:before="100" w:beforeAutospacing="1" w:after="100" w:afterAutospacing="1"/>
        <w:ind w:left="720" w:hanging="720"/>
        <w:jc w:val="both"/>
        <w:outlineLvl w:val="0"/>
        <w:rPr>
          <w:rFonts w:ascii="Arial" w:hAnsi="Arial" w:cs="Arial"/>
          <w:b/>
          <w:bCs/>
          <w:sz w:val="22"/>
          <w:szCs w:val="22"/>
        </w:rPr>
      </w:pPr>
      <w:r w:rsidRPr="006D4914">
        <w:rPr>
          <w:rFonts w:ascii="Arial" w:hAnsi="Arial" w:cs="Arial"/>
          <w:b/>
          <w:sz w:val="22"/>
          <w:szCs w:val="22"/>
        </w:rPr>
        <w:t>Mr</w:t>
      </w:r>
      <w:r w:rsidRPr="006D4914">
        <w:rPr>
          <w:rFonts w:ascii="Arial" w:hAnsi="Arial" w:cs="Arial"/>
          <w:b/>
          <w:bCs/>
          <w:sz w:val="22"/>
          <w:szCs w:val="22"/>
        </w:rPr>
        <w:t xml:space="preserve"> D F </w:t>
      </w:r>
      <w:proofErr w:type="spellStart"/>
      <w:r w:rsidRPr="006D4914">
        <w:rPr>
          <w:rFonts w:ascii="Arial" w:hAnsi="Arial" w:cs="Arial"/>
          <w:b/>
          <w:bCs/>
          <w:sz w:val="22"/>
          <w:szCs w:val="22"/>
        </w:rPr>
        <w:t>Mthenjane</w:t>
      </w:r>
      <w:proofErr w:type="spellEnd"/>
      <w:r w:rsidRPr="006D4914">
        <w:rPr>
          <w:rFonts w:ascii="Arial" w:hAnsi="Arial" w:cs="Arial"/>
          <w:b/>
          <w:bCs/>
          <w:sz w:val="22"/>
          <w:szCs w:val="22"/>
        </w:rPr>
        <w:t xml:space="preserve"> (EFF) to ask the Minister of Transport</w:t>
      </w:r>
      <w:r w:rsidR="009226B2" w:rsidRPr="006D4914">
        <w:rPr>
          <w:rFonts w:ascii="Arial" w:hAnsi="Arial" w:cs="Arial"/>
          <w:b/>
          <w:bCs/>
          <w:sz w:val="22"/>
          <w:szCs w:val="22"/>
        </w:rPr>
        <w:fldChar w:fldCharType="begin"/>
      </w:r>
      <w:r w:rsidRPr="006D4914">
        <w:rPr>
          <w:rFonts w:ascii="Arial" w:hAnsi="Arial" w:cs="Arial"/>
          <w:sz w:val="22"/>
          <w:szCs w:val="22"/>
        </w:rPr>
        <w:instrText xml:space="preserve"> XE "</w:instrText>
      </w:r>
      <w:r w:rsidRPr="006D4914">
        <w:rPr>
          <w:rFonts w:ascii="Arial" w:hAnsi="Arial" w:cs="Arial"/>
          <w:b/>
          <w:sz w:val="22"/>
          <w:szCs w:val="22"/>
          <w:lang w:val="en-US"/>
        </w:rPr>
        <w:instrText>Transport</w:instrText>
      </w:r>
      <w:r w:rsidRPr="006D4914">
        <w:rPr>
          <w:rFonts w:ascii="Arial" w:hAnsi="Arial" w:cs="Arial"/>
          <w:sz w:val="22"/>
          <w:szCs w:val="22"/>
        </w:rPr>
        <w:instrText xml:space="preserve">" </w:instrText>
      </w:r>
      <w:r w:rsidR="009226B2" w:rsidRPr="006D4914">
        <w:rPr>
          <w:rFonts w:ascii="Arial" w:hAnsi="Arial" w:cs="Arial"/>
          <w:b/>
          <w:bCs/>
          <w:sz w:val="22"/>
          <w:szCs w:val="22"/>
        </w:rPr>
        <w:fldChar w:fldCharType="end"/>
      </w:r>
      <w:r w:rsidRPr="006D4914">
        <w:rPr>
          <w:rFonts w:ascii="Arial" w:hAnsi="Arial" w:cs="Arial"/>
          <w:b/>
          <w:bCs/>
          <w:sz w:val="22"/>
          <w:szCs w:val="22"/>
        </w:rPr>
        <w:t>:</w:t>
      </w:r>
    </w:p>
    <w:p w:rsidR="006D4914" w:rsidRPr="006D4914" w:rsidRDefault="006D4914" w:rsidP="00F0599A">
      <w:pPr>
        <w:spacing w:before="240" w:line="360" w:lineRule="auto"/>
        <w:ind w:left="709" w:right="26" w:firstLine="11"/>
        <w:jc w:val="both"/>
        <w:rPr>
          <w:rFonts w:ascii="Arial" w:hAnsi="Arial" w:cs="Arial"/>
          <w:sz w:val="22"/>
          <w:szCs w:val="22"/>
        </w:rPr>
      </w:pPr>
      <w:r w:rsidRPr="006D4914">
        <w:rPr>
          <w:rFonts w:ascii="Arial" w:hAnsi="Arial" w:cs="Arial"/>
          <w:sz w:val="22"/>
          <w:szCs w:val="22"/>
        </w:rPr>
        <w:t>Whether his department has quantified the damage caused to the road infrastructure by the recent heavy rains; if not, why not; if so, (a) what is the extent of the damage and (b) on what date will his department begin with the repair work?</w:t>
      </w:r>
      <w:r w:rsidRPr="006D4914">
        <w:rPr>
          <w:rFonts w:ascii="Arial" w:hAnsi="Arial" w:cs="Arial"/>
          <w:sz w:val="22"/>
          <w:szCs w:val="22"/>
        </w:rPr>
        <w:tab/>
      </w:r>
      <w:r w:rsidRPr="006D4914">
        <w:rPr>
          <w:rFonts w:ascii="Arial" w:hAnsi="Arial" w:cs="Arial"/>
          <w:sz w:val="22"/>
          <w:szCs w:val="22"/>
        </w:rPr>
        <w:tab/>
        <w:t>NW1285E</w:t>
      </w:r>
    </w:p>
    <w:p w:rsidR="001A46D9" w:rsidRPr="006D4914" w:rsidRDefault="001A46D9" w:rsidP="001A46D9">
      <w:pPr>
        <w:spacing w:before="240"/>
        <w:ind w:left="709" w:right="26" w:firstLine="11"/>
        <w:jc w:val="both"/>
        <w:rPr>
          <w:rFonts w:ascii="Arial" w:hAnsi="Arial" w:cs="Arial"/>
          <w:sz w:val="22"/>
          <w:szCs w:val="22"/>
        </w:rPr>
      </w:pPr>
    </w:p>
    <w:p w:rsidR="00981280" w:rsidRPr="001A46D9" w:rsidRDefault="00981280">
      <w:pPr>
        <w:rPr>
          <w:rFonts w:ascii="Arial" w:eastAsia="Arial" w:hAnsi="Arial" w:cs="Arial"/>
          <w:sz w:val="22"/>
          <w:szCs w:val="22"/>
        </w:rPr>
      </w:pPr>
    </w:p>
    <w:p w:rsidR="00981280" w:rsidRPr="001A46D9" w:rsidRDefault="002E6F58" w:rsidP="001A46D9">
      <w:pPr>
        <w:ind w:firstLine="709"/>
        <w:rPr>
          <w:rFonts w:ascii="Arial" w:eastAsia="Arial" w:hAnsi="Arial" w:cs="Arial"/>
          <w:b/>
          <w:sz w:val="22"/>
          <w:szCs w:val="22"/>
        </w:rPr>
      </w:pPr>
      <w:r w:rsidRPr="001A46D9">
        <w:rPr>
          <w:rFonts w:ascii="Arial" w:eastAsia="Arial" w:hAnsi="Arial" w:cs="Arial"/>
          <w:b/>
          <w:sz w:val="22"/>
          <w:szCs w:val="22"/>
        </w:rPr>
        <w:t>REPLY</w:t>
      </w:r>
    </w:p>
    <w:p w:rsidR="00B34E26" w:rsidRDefault="00B34E26">
      <w:pPr>
        <w:rPr>
          <w:rFonts w:ascii="Arial" w:eastAsia="Arial" w:hAnsi="Arial" w:cs="Arial"/>
          <w:b/>
          <w:sz w:val="22"/>
          <w:szCs w:val="22"/>
        </w:rPr>
      </w:pPr>
    </w:p>
    <w:p w:rsidR="00986A53" w:rsidRDefault="00EE1C25" w:rsidP="00F0599A">
      <w:pPr>
        <w:spacing w:before="240" w:line="360" w:lineRule="auto"/>
        <w:ind w:left="709" w:right="26" w:firstLine="11"/>
        <w:jc w:val="both"/>
        <w:rPr>
          <w:rFonts w:ascii="Arial" w:hAnsi="Arial" w:cs="Arial"/>
          <w:sz w:val="22"/>
          <w:szCs w:val="22"/>
        </w:rPr>
      </w:pPr>
      <w:r>
        <w:rPr>
          <w:rFonts w:ascii="Arial" w:hAnsi="Arial" w:cs="Arial"/>
          <w:sz w:val="22"/>
          <w:szCs w:val="22"/>
        </w:rPr>
        <w:t xml:space="preserve">The </w:t>
      </w:r>
      <w:r w:rsidR="001F66E1" w:rsidRPr="00986A53">
        <w:rPr>
          <w:rFonts w:ascii="Arial" w:hAnsi="Arial" w:cs="Arial"/>
          <w:sz w:val="22"/>
          <w:szCs w:val="22"/>
        </w:rPr>
        <w:t xml:space="preserve">Department of Transport </w:t>
      </w:r>
      <w:r>
        <w:rPr>
          <w:rFonts w:ascii="Arial" w:hAnsi="Arial" w:cs="Arial"/>
          <w:sz w:val="22"/>
          <w:szCs w:val="22"/>
        </w:rPr>
        <w:t xml:space="preserve">and various other Departments are </w:t>
      </w:r>
      <w:r w:rsidR="001F66E1" w:rsidRPr="00986A53">
        <w:rPr>
          <w:rFonts w:ascii="Arial" w:hAnsi="Arial" w:cs="Arial"/>
          <w:sz w:val="22"/>
          <w:szCs w:val="22"/>
        </w:rPr>
        <w:t xml:space="preserve">working closely with the </w:t>
      </w:r>
      <w:r w:rsidR="00D44FC7" w:rsidRPr="00986A53">
        <w:rPr>
          <w:rFonts w:ascii="Arial" w:hAnsi="Arial" w:cs="Arial"/>
          <w:sz w:val="22"/>
          <w:szCs w:val="22"/>
        </w:rPr>
        <w:t>Department of Cooperative Governance (</w:t>
      </w:r>
      <w:proofErr w:type="spellStart"/>
      <w:r w:rsidR="00D44FC7" w:rsidRPr="00986A53">
        <w:rPr>
          <w:rFonts w:ascii="Arial" w:hAnsi="Arial" w:cs="Arial"/>
          <w:sz w:val="22"/>
          <w:szCs w:val="22"/>
        </w:rPr>
        <w:t>DoCG</w:t>
      </w:r>
      <w:proofErr w:type="spellEnd"/>
      <w:r w:rsidR="00D44FC7" w:rsidRPr="00986A53">
        <w:rPr>
          <w:rFonts w:ascii="Arial" w:hAnsi="Arial" w:cs="Arial"/>
          <w:sz w:val="22"/>
          <w:szCs w:val="22"/>
        </w:rPr>
        <w:t xml:space="preserve">) </w:t>
      </w:r>
      <w:r w:rsidR="00D44FC7">
        <w:rPr>
          <w:rFonts w:ascii="Arial" w:hAnsi="Arial" w:cs="Arial"/>
          <w:sz w:val="22"/>
          <w:szCs w:val="22"/>
        </w:rPr>
        <w:t xml:space="preserve">and the </w:t>
      </w:r>
      <w:r w:rsidR="001F66E1" w:rsidRPr="00986A53">
        <w:rPr>
          <w:rFonts w:ascii="Arial" w:hAnsi="Arial" w:cs="Arial"/>
          <w:sz w:val="22"/>
          <w:szCs w:val="22"/>
        </w:rPr>
        <w:t xml:space="preserve">National Disaster Management </w:t>
      </w:r>
      <w:proofErr w:type="spellStart"/>
      <w:r w:rsidR="001F66E1" w:rsidRPr="00986A53">
        <w:rPr>
          <w:rFonts w:ascii="Arial" w:hAnsi="Arial" w:cs="Arial"/>
          <w:sz w:val="22"/>
          <w:szCs w:val="22"/>
        </w:rPr>
        <w:t>Center</w:t>
      </w:r>
      <w:proofErr w:type="spellEnd"/>
      <w:r w:rsidR="00D44FC7">
        <w:rPr>
          <w:rFonts w:ascii="Arial" w:hAnsi="Arial" w:cs="Arial"/>
          <w:sz w:val="22"/>
          <w:szCs w:val="22"/>
        </w:rPr>
        <w:t xml:space="preserve"> </w:t>
      </w:r>
      <w:r w:rsidR="001F66E1" w:rsidRPr="00986A53">
        <w:rPr>
          <w:rFonts w:ascii="Arial" w:hAnsi="Arial" w:cs="Arial"/>
          <w:sz w:val="22"/>
          <w:szCs w:val="22"/>
        </w:rPr>
        <w:t>(NDMC), the designated government body</w:t>
      </w:r>
      <w:r w:rsidR="00986A53" w:rsidRPr="00986A53">
        <w:rPr>
          <w:rFonts w:ascii="Arial" w:hAnsi="Arial" w:cs="Arial"/>
          <w:sz w:val="22"/>
          <w:szCs w:val="22"/>
        </w:rPr>
        <w:t xml:space="preserve"> </w:t>
      </w:r>
      <w:r w:rsidR="001F66E1" w:rsidRPr="00986A53">
        <w:rPr>
          <w:rFonts w:ascii="Arial" w:hAnsi="Arial" w:cs="Arial"/>
          <w:sz w:val="22"/>
          <w:szCs w:val="22"/>
        </w:rPr>
        <w:t xml:space="preserve">responsible for handling </w:t>
      </w:r>
      <w:r w:rsidR="003D302D">
        <w:rPr>
          <w:rFonts w:ascii="Arial" w:hAnsi="Arial" w:cs="Arial"/>
          <w:sz w:val="22"/>
          <w:szCs w:val="22"/>
        </w:rPr>
        <w:t xml:space="preserve">of </w:t>
      </w:r>
      <w:r w:rsidR="001F66E1" w:rsidRPr="00986A53">
        <w:rPr>
          <w:rFonts w:ascii="Arial" w:hAnsi="Arial" w:cs="Arial"/>
          <w:sz w:val="22"/>
          <w:szCs w:val="22"/>
        </w:rPr>
        <w:t>natural disasters taking place in South Africa.</w:t>
      </w:r>
    </w:p>
    <w:p w:rsidR="00BF0CD3" w:rsidRDefault="00DD21DF" w:rsidP="00F0599A">
      <w:pPr>
        <w:spacing w:before="240" w:line="360" w:lineRule="auto"/>
        <w:ind w:left="709" w:right="26" w:firstLine="11"/>
        <w:jc w:val="both"/>
        <w:rPr>
          <w:rFonts w:ascii="Arial" w:hAnsi="Arial" w:cs="Arial"/>
          <w:sz w:val="22"/>
          <w:szCs w:val="22"/>
        </w:rPr>
      </w:pPr>
      <w:r w:rsidRPr="00DD21DF">
        <w:rPr>
          <w:rFonts w:ascii="Arial" w:hAnsi="Arial" w:cs="Arial"/>
          <w:sz w:val="22"/>
          <w:szCs w:val="22"/>
        </w:rPr>
        <w:t xml:space="preserve">The NDMC received incident reports from </w:t>
      </w:r>
      <w:r w:rsidR="00BF0CD3">
        <w:rPr>
          <w:rFonts w:ascii="Arial" w:hAnsi="Arial" w:cs="Arial"/>
          <w:sz w:val="22"/>
          <w:szCs w:val="22"/>
        </w:rPr>
        <w:t>various provinces</w:t>
      </w:r>
      <w:r w:rsidRPr="00DD21DF">
        <w:rPr>
          <w:rFonts w:ascii="Arial" w:hAnsi="Arial" w:cs="Arial"/>
          <w:sz w:val="22"/>
          <w:szCs w:val="22"/>
        </w:rPr>
        <w:t xml:space="preserve"> and shared same with affected sector departments for support coordination and intervention measures. </w:t>
      </w:r>
    </w:p>
    <w:p w:rsidR="00BF0CD3" w:rsidRDefault="00DD21DF" w:rsidP="00F0599A">
      <w:pPr>
        <w:spacing w:before="240" w:line="360" w:lineRule="auto"/>
        <w:ind w:left="709" w:right="26" w:firstLine="11"/>
        <w:jc w:val="both"/>
        <w:rPr>
          <w:rFonts w:ascii="Arial" w:hAnsi="Arial" w:cs="Arial"/>
          <w:sz w:val="22"/>
          <w:szCs w:val="22"/>
        </w:rPr>
      </w:pPr>
      <w:r w:rsidRPr="00DD21DF">
        <w:rPr>
          <w:rFonts w:ascii="Arial" w:hAnsi="Arial" w:cs="Arial"/>
          <w:sz w:val="22"/>
          <w:szCs w:val="22"/>
        </w:rPr>
        <w:t xml:space="preserve">Relevant structures </w:t>
      </w:r>
      <w:r w:rsidR="00BF0CD3">
        <w:rPr>
          <w:rFonts w:ascii="Arial" w:hAnsi="Arial" w:cs="Arial"/>
          <w:sz w:val="22"/>
          <w:szCs w:val="22"/>
        </w:rPr>
        <w:t>were</w:t>
      </w:r>
      <w:r w:rsidRPr="00DD21DF">
        <w:rPr>
          <w:rFonts w:ascii="Arial" w:hAnsi="Arial" w:cs="Arial"/>
          <w:sz w:val="22"/>
          <w:szCs w:val="22"/>
        </w:rPr>
        <w:t xml:space="preserve"> activated in all affected provinces through the coordination of Provincial Disaster Management Centres (PDMCs) for activation of provincial response plans as well as coordination of reports by organs of state and relevant stakeholders. This </w:t>
      </w:r>
      <w:r w:rsidR="00BF0CD3">
        <w:rPr>
          <w:rFonts w:ascii="Arial" w:hAnsi="Arial" w:cs="Arial"/>
          <w:sz w:val="22"/>
          <w:szCs w:val="22"/>
        </w:rPr>
        <w:t>wa</w:t>
      </w:r>
      <w:r w:rsidRPr="00DD21DF">
        <w:rPr>
          <w:rFonts w:ascii="Arial" w:hAnsi="Arial" w:cs="Arial"/>
          <w:sz w:val="22"/>
          <w:szCs w:val="22"/>
        </w:rPr>
        <w:t>s done in line with the 2021/22 National Summer Seasonal Contingency Plan.</w:t>
      </w:r>
    </w:p>
    <w:p w:rsidR="00DD21DF" w:rsidRDefault="00DD21DF" w:rsidP="00F0599A">
      <w:pPr>
        <w:spacing w:before="240" w:line="360" w:lineRule="auto"/>
        <w:ind w:left="709" w:right="26" w:firstLine="11"/>
        <w:jc w:val="both"/>
        <w:rPr>
          <w:rFonts w:ascii="Arial" w:hAnsi="Arial" w:cs="Arial"/>
          <w:sz w:val="22"/>
          <w:szCs w:val="22"/>
        </w:rPr>
      </w:pPr>
      <w:r w:rsidRPr="00DD21DF">
        <w:rPr>
          <w:rFonts w:ascii="Arial" w:hAnsi="Arial" w:cs="Arial"/>
          <w:sz w:val="22"/>
          <w:szCs w:val="22"/>
        </w:rPr>
        <w:t>All PDMCs and some Sector Departments also submitted their Summer Seasonal Plans. The NDMC activated and coordinates the National Joint Flood Operational Committee (NJFCC) that constitutes all relevant organs of state for preparedness measures, contingency arrangements and intervention measures</w:t>
      </w:r>
    </w:p>
    <w:p w:rsidR="00C95635" w:rsidRDefault="00C95635" w:rsidP="00F0599A">
      <w:pPr>
        <w:pStyle w:val="ListParagraph"/>
        <w:spacing w:before="240" w:line="360" w:lineRule="auto"/>
        <w:ind w:left="1080" w:right="26"/>
        <w:jc w:val="both"/>
        <w:rPr>
          <w:rFonts w:ascii="Arial" w:hAnsi="Arial" w:cs="Arial"/>
          <w:sz w:val="22"/>
          <w:szCs w:val="22"/>
        </w:rPr>
      </w:pPr>
    </w:p>
    <w:p w:rsidR="00986A53" w:rsidRDefault="00986A53" w:rsidP="00F0599A">
      <w:pPr>
        <w:pStyle w:val="ListParagraph"/>
        <w:numPr>
          <w:ilvl w:val="0"/>
          <w:numId w:val="3"/>
        </w:numPr>
        <w:spacing w:before="240" w:line="360" w:lineRule="auto"/>
        <w:ind w:right="26"/>
        <w:jc w:val="both"/>
        <w:rPr>
          <w:rFonts w:ascii="Arial" w:hAnsi="Arial" w:cs="Arial"/>
          <w:sz w:val="22"/>
          <w:szCs w:val="22"/>
        </w:rPr>
      </w:pPr>
      <w:r w:rsidRPr="00986A53">
        <w:rPr>
          <w:rFonts w:ascii="Arial" w:hAnsi="Arial" w:cs="Arial"/>
          <w:sz w:val="22"/>
          <w:szCs w:val="22"/>
        </w:rPr>
        <w:t>Based on the initial a</w:t>
      </w:r>
      <w:r w:rsidR="00823F92" w:rsidRPr="00986A53">
        <w:rPr>
          <w:rFonts w:ascii="Arial" w:hAnsi="Arial" w:cs="Arial"/>
          <w:sz w:val="22"/>
          <w:szCs w:val="22"/>
        </w:rPr>
        <w:t xml:space="preserve">ssessments </w:t>
      </w:r>
      <w:r w:rsidRPr="00986A53">
        <w:rPr>
          <w:rFonts w:ascii="Arial" w:hAnsi="Arial" w:cs="Arial"/>
          <w:sz w:val="22"/>
          <w:szCs w:val="22"/>
        </w:rPr>
        <w:t>conducted</w:t>
      </w:r>
      <w:r w:rsidR="00C95635">
        <w:rPr>
          <w:rFonts w:ascii="Arial" w:hAnsi="Arial" w:cs="Arial"/>
          <w:sz w:val="22"/>
          <w:szCs w:val="22"/>
        </w:rPr>
        <w:t xml:space="preserve"> by provincial road authorities</w:t>
      </w:r>
      <w:r w:rsidRPr="00986A53">
        <w:rPr>
          <w:rFonts w:ascii="Arial" w:hAnsi="Arial" w:cs="Arial"/>
          <w:sz w:val="22"/>
          <w:szCs w:val="22"/>
        </w:rPr>
        <w:t xml:space="preserve">, </w:t>
      </w:r>
      <w:r w:rsidR="00586A29" w:rsidRPr="00986A53">
        <w:rPr>
          <w:rFonts w:ascii="Arial" w:hAnsi="Arial" w:cs="Arial"/>
          <w:sz w:val="22"/>
          <w:szCs w:val="22"/>
        </w:rPr>
        <w:t>the extent of the damages is estimated at R11 919 909 965</w:t>
      </w:r>
      <w:r w:rsidR="00D44FC7">
        <w:rPr>
          <w:rFonts w:ascii="Arial" w:hAnsi="Arial" w:cs="Arial"/>
          <w:sz w:val="22"/>
          <w:szCs w:val="22"/>
        </w:rPr>
        <w:t xml:space="preserve"> in the various provinces</w:t>
      </w:r>
      <w:r w:rsidRPr="00986A53">
        <w:rPr>
          <w:rFonts w:ascii="Arial" w:hAnsi="Arial" w:cs="Arial"/>
          <w:sz w:val="22"/>
          <w:szCs w:val="22"/>
        </w:rPr>
        <w:t>.</w:t>
      </w:r>
    </w:p>
    <w:p w:rsidR="00986A53" w:rsidRDefault="00986A53" w:rsidP="00F0599A">
      <w:pPr>
        <w:pStyle w:val="ListParagraph"/>
        <w:spacing w:before="240" w:line="360" w:lineRule="auto"/>
        <w:ind w:right="26"/>
        <w:jc w:val="both"/>
        <w:rPr>
          <w:rFonts w:ascii="Arial" w:hAnsi="Arial" w:cs="Arial"/>
          <w:sz w:val="22"/>
          <w:szCs w:val="22"/>
        </w:rPr>
      </w:pPr>
    </w:p>
    <w:p w:rsidR="00192AB3" w:rsidRDefault="00192AB3" w:rsidP="00F0599A">
      <w:pPr>
        <w:pStyle w:val="ListParagraph"/>
        <w:spacing w:before="240" w:line="360" w:lineRule="auto"/>
        <w:ind w:right="26"/>
        <w:jc w:val="both"/>
        <w:rPr>
          <w:rFonts w:ascii="Arial" w:hAnsi="Arial" w:cs="Arial"/>
          <w:sz w:val="22"/>
          <w:szCs w:val="22"/>
        </w:rPr>
      </w:pPr>
    </w:p>
    <w:p w:rsidR="00192AB3" w:rsidRPr="00986A53" w:rsidRDefault="00192AB3" w:rsidP="00F0599A">
      <w:pPr>
        <w:pStyle w:val="ListParagraph"/>
        <w:spacing w:before="240" w:line="360" w:lineRule="auto"/>
        <w:ind w:right="26"/>
        <w:jc w:val="both"/>
        <w:rPr>
          <w:rFonts w:ascii="Arial" w:hAnsi="Arial" w:cs="Arial"/>
          <w:sz w:val="22"/>
          <w:szCs w:val="22"/>
        </w:rPr>
      </w:pPr>
    </w:p>
    <w:tbl>
      <w:tblPr>
        <w:tblStyle w:val="TableGrid"/>
        <w:tblW w:w="0" w:type="auto"/>
        <w:tblInd w:w="709" w:type="dxa"/>
        <w:tblLayout w:type="fixed"/>
        <w:tblLook w:val="04A0"/>
      </w:tblPr>
      <w:tblGrid>
        <w:gridCol w:w="1086"/>
        <w:gridCol w:w="2214"/>
        <w:gridCol w:w="1539"/>
        <w:gridCol w:w="1694"/>
        <w:gridCol w:w="1751"/>
      </w:tblGrid>
      <w:tr w:rsidR="00986A53" w:rsidRPr="00986A53" w:rsidTr="003D302D">
        <w:tc>
          <w:tcPr>
            <w:tcW w:w="1086" w:type="dxa"/>
            <w:vMerge w:val="restart"/>
            <w:shd w:val="clear" w:color="auto" w:fill="D9D9D9" w:themeFill="background1" w:themeFillShade="D9"/>
            <w:vAlign w:val="center"/>
          </w:tcPr>
          <w:p w:rsidR="00986A53" w:rsidRPr="00986A53" w:rsidRDefault="00986A53" w:rsidP="00986A53">
            <w:pPr>
              <w:pStyle w:val="NoSpacing"/>
              <w:rPr>
                <w:rFonts w:ascii="Arial" w:hAnsi="Arial" w:cs="Arial"/>
                <w:b/>
                <w:sz w:val="20"/>
              </w:rPr>
            </w:pPr>
            <w:r w:rsidRPr="00986A53">
              <w:rPr>
                <w:rFonts w:ascii="Arial" w:hAnsi="Arial" w:cs="Arial"/>
                <w:b/>
                <w:sz w:val="20"/>
              </w:rPr>
              <w:lastRenderedPageBreak/>
              <w:t>Province</w:t>
            </w:r>
          </w:p>
        </w:tc>
        <w:tc>
          <w:tcPr>
            <w:tcW w:w="2214" w:type="dxa"/>
            <w:vMerge w:val="restart"/>
            <w:shd w:val="clear" w:color="auto" w:fill="D9D9D9" w:themeFill="background1" w:themeFillShade="D9"/>
            <w:vAlign w:val="center"/>
          </w:tcPr>
          <w:p w:rsidR="00986A53" w:rsidRPr="00986A53" w:rsidRDefault="00986A53" w:rsidP="00986A53">
            <w:pPr>
              <w:pStyle w:val="NoSpacing"/>
              <w:rPr>
                <w:rFonts w:ascii="Arial" w:hAnsi="Arial" w:cs="Arial"/>
                <w:b/>
                <w:sz w:val="20"/>
              </w:rPr>
            </w:pPr>
            <w:r w:rsidRPr="00986A53">
              <w:rPr>
                <w:rFonts w:ascii="Arial" w:hAnsi="Arial" w:cs="Arial"/>
                <w:b/>
                <w:sz w:val="20"/>
              </w:rPr>
              <w:t>District Municipalities</w:t>
            </w:r>
          </w:p>
        </w:tc>
        <w:tc>
          <w:tcPr>
            <w:tcW w:w="1539" w:type="dxa"/>
            <w:vMerge w:val="restart"/>
            <w:shd w:val="clear" w:color="auto" w:fill="D9D9D9" w:themeFill="background1" w:themeFillShade="D9"/>
            <w:vAlign w:val="center"/>
          </w:tcPr>
          <w:p w:rsidR="00986A53" w:rsidRPr="00986A53" w:rsidRDefault="003D302D" w:rsidP="00986A53">
            <w:pPr>
              <w:pStyle w:val="NoSpacing"/>
              <w:rPr>
                <w:rFonts w:ascii="Arial" w:hAnsi="Arial" w:cs="Arial"/>
                <w:b/>
                <w:sz w:val="20"/>
              </w:rPr>
            </w:pPr>
            <w:r w:rsidRPr="00986A53">
              <w:rPr>
                <w:rFonts w:ascii="Arial" w:eastAsiaTheme="minorEastAsia" w:hAnsi="Arial" w:cs="Arial"/>
                <w:b/>
                <w:sz w:val="20"/>
              </w:rPr>
              <w:t>N</w:t>
            </w:r>
            <w:r>
              <w:rPr>
                <w:rFonts w:ascii="Arial" w:eastAsiaTheme="minorEastAsia" w:hAnsi="Arial" w:cs="Arial"/>
                <w:b/>
                <w:sz w:val="20"/>
              </w:rPr>
              <w:t xml:space="preserve">o of </w:t>
            </w:r>
            <w:r w:rsidR="00986A53" w:rsidRPr="00986A53">
              <w:rPr>
                <w:rFonts w:ascii="Arial" w:eastAsiaTheme="minorEastAsia" w:hAnsi="Arial" w:cs="Arial"/>
                <w:b/>
                <w:sz w:val="20"/>
              </w:rPr>
              <w:t xml:space="preserve">Local Municipalities </w:t>
            </w:r>
          </w:p>
        </w:tc>
        <w:tc>
          <w:tcPr>
            <w:tcW w:w="3445" w:type="dxa"/>
            <w:gridSpan w:val="2"/>
            <w:shd w:val="clear" w:color="auto" w:fill="D9D9D9" w:themeFill="background1" w:themeFillShade="D9"/>
            <w:vAlign w:val="center"/>
          </w:tcPr>
          <w:p w:rsidR="00986A53" w:rsidRPr="00986A53" w:rsidRDefault="00986A53" w:rsidP="00986A53">
            <w:pPr>
              <w:pStyle w:val="NoSpacing"/>
              <w:rPr>
                <w:rFonts w:ascii="Arial" w:hAnsi="Arial" w:cs="Arial"/>
                <w:b/>
                <w:sz w:val="20"/>
                <w:lang w:val="en-US"/>
              </w:rPr>
            </w:pPr>
            <w:r w:rsidRPr="00986A53">
              <w:rPr>
                <w:rFonts w:ascii="Arial" w:hAnsi="Arial" w:cs="Arial"/>
                <w:b/>
                <w:bCs/>
                <w:sz w:val="20"/>
              </w:rPr>
              <w:t>  Assessments Estimated Cost</w:t>
            </w:r>
          </w:p>
        </w:tc>
      </w:tr>
      <w:tr w:rsidR="00986A53" w:rsidRPr="00986A53" w:rsidTr="003D302D">
        <w:tc>
          <w:tcPr>
            <w:tcW w:w="1086" w:type="dxa"/>
            <w:vMerge/>
            <w:vAlign w:val="center"/>
          </w:tcPr>
          <w:p w:rsidR="00986A53" w:rsidRPr="00986A53" w:rsidRDefault="00986A53" w:rsidP="00986A53">
            <w:pPr>
              <w:pStyle w:val="NoSpacing"/>
              <w:rPr>
                <w:rFonts w:ascii="Arial" w:hAnsi="Arial" w:cs="Arial"/>
                <w:b/>
                <w:sz w:val="20"/>
              </w:rPr>
            </w:pPr>
          </w:p>
        </w:tc>
        <w:tc>
          <w:tcPr>
            <w:tcW w:w="2214" w:type="dxa"/>
            <w:vMerge/>
            <w:vAlign w:val="center"/>
          </w:tcPr>
          <w:p w:rsidR="00986A53" w:rsidRPr="00986A53" w:rsidRDefault="00986A53" w:rsidP="00986A53">
            <w:pPr>
              <w:pStyle w:val="NoSpacing"/>
              <w:rPr>
                <w:rFonts w:ascii="Arial" w:hAnsi="Arial" w:cs="Arial"/>
                <w:b/>
                <w:sz w:val="20"/>
              </w:rPr>
            </w:pPr>
          </w:p>
        </w:tc>
        <w:tc>
          <w:tcPr>
            <w:tcW w:w="1539" w:type="dxa"/>
            <w:vMerge/>
            <w:vAlign w:val="center"/>
          </w:tcPr>
          <w:p w:rsidR="00986A53" w:rsidRPr="00986A53" w:rsidRDefault="00986A53" w:rsidP="00986A53">
            <w:pPr>
              <w:pStyle w:val="NoSpacing"/>
              <w:rPr>
                <w:rFonts w:ascii="Arial" w:hAnsi="Arial" w:cs="Arial"/>
                <w:b/>
                <w:sz w:val="20"/>
              </w:rPr>
            </w:pPr>
          </w:p>
        </w:tc>
        <w:tc>
          <w:tcPr>
            <w:tcW w:w="1694" w:type="dxa"/>
            <w:shd w:val="clear" w:color="auto" w:fill="D9D9D9" w:themeFill="background1" w:themeFillShade="D9"/>
            <w:vAlign w:val="center"/>
          </w:tcPr>
          <w:p w:rsidR="00986A53" w:rsidRPr="00986A53" w:rsidRDefault="00986A53" w:rsidP="00986A53">
            <w:pPr>
              <w:pStyle w:val="NoSpacing"/>
              <w:rPr>
                <w:rFonts w:ascii="Arial" w:hAnsi="Arial" w:cs="Arial"/>
                <w:b/>
                <w:sz w:val="20"/>
              </w:rPr>
            </w:pPr>
            <w:r w:rsidRPr="00986A53">
              <w:rPr>
                <w:rFonts w:ascii="Arial" w:hAnsi="Arial" w:cs="Arial"/>
                <w:b/>
                <w:sz w:val="20"/>
              </w:rPr>
              <w:t xml:space="preserve">Reprioritisation </w:t>
            </w:r>
          </w:p>
        </w:tc>
        <w:tc>
          <w:tcPr>
            <w:tcW w:w="1751" w:type="dxa"/>
            <w:shd w:val="clear" w:color="auto" w:fill="D9D9D9" w:themeFill="background1" w:themeFillShade="D9"/>
            <w:vAlign w:val="center"/>
          </w:tcPr>
          <w:p w:rsidR="00986A53" w:rsidRPr="00986A53" w:rsidRDefault="00986A53" w:rsidP="00986A53">
            <w:pPr>
              <w:pStyle w:val="NoSpacing"/>
              <w:rPr>
                <w:rFonts w:ascii="Arial" w:hAnsi="Arial" w:cs="Arial"/>
                <w:b/>
                <w:sz w:val="20"/>
              </w:rPr>
            </w:pPr>
            <w:r w:rsidRPr="00986A53">
              <w:rPr>
                <w:rFonts w:ascii="Arial" w:hAnsi="Arial" w:cs="Arial"/>
                <w:b/>
                <w:sz w:val="20"/>
              </w:rPr>
              <w:t>Shortfall</w:t>
            </w:r>
          </w:p>
        </w:tc>
      </w:tr>
      <w:tr w:rsidR="00986A53" w:rsidTr="003D302D">
        <w:tc>
          <w:tcPr>
            <w:tcW w:w="1086"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sz w:val="20"/>
              </w:rPr>
              <w:t>Eastern Cape</w:t>
            </w:r>
          </w:p>
        </w:tc>
        <w:tc>
          <w:tcPr>
            <w:tcW w:w="2214" w:type="dxa"/>
            <w:vAlign w:val="center"/>
          </w:tcPr>
          <w:p w:rsidR="00986A53" w:rsidRPr="00986A53" w:rsidRDefault="00986A53" w:rsidP="00D44FC7">
            <w:pPr>
              <w:pStyle w:val="NoSpacing"/>
              <w:rPr>
                <w:rFonts w:ascii="Arial" w:hAnsi="Arial" w:cs="Arial"/>
                <w:sz w:val="20"/>
                <w:szCs w:val="36"/>
              </w:rPr>
            </w:pPr>
            <w:r w:rsidRPr="00986A53">
              <w:rPr>
                <w:rFonts w:ascii="Arial" w:hAnsi="Arial" w:cs="Arial"/>
                <w:sz w:val="20"/>
              </w:rPr>
              <w:t xml:space="preserve">Sarah </w:t>
            </w:r>
            <w:proofErr w:type="spellStart"/>
            <w:r w:rsidRPr="00986A53">
              <w:rPr>
                <w:rFonts w:ascii="Arial" w:hAnsi="Arial" w:cs="Arial"/>
                <w:sz w:val="20"/>
              </w:rPr>
              <w:t>Baartman</w:t>
            </w:r>
            <w:proofErr w:type="spellEnd"/>
            <w:r w:rsidRPr="00986A53">
              <w:rPr>
                <w:rFonts w:ascii="Arial" w:hAnsi="Arial" w:cs="Arial"/>
                <w:sz w:val="20"/>
              </w:rPr>
              <w:t xml:space="preserve">, Joe </w:t>
            </w:r>
            <w:proofErr w:type="spellStart"/>
            <w:r w:rsidRPr="00986A53">
              <w:rPr>
                <w:rFonts w:ascii="Arial" w:hAnsi="Arial" w:cs="Arial"/>
                <w:sz w:val="20"/>
              </w:rPr>
              <w:t>Gqabi</w:t>
            </w:r>
            <w:proofErr w:type="spellEnd"/>
            <w:r w:rsidR="00D44FC7">
              <w:rPr>
                <w:rFonts w:ascii="Arial" w:hAnsi="Arial" w:cs="Arial"/>
                <w:sz w:val="20"/>
              </w:rPr>
              <w:t xml:space="preserve">, </w:t>
            </w:r>
            <w:proofErr w:type="spellStart"/>
            <w:r w:rsidRPr="00986A53">
              <w:rPr>
                <w:rFonts w:ascii="Arial" w:hAnsi="Arial" w:cs="Arial"/>
                <w:sz w:val="20"/>
              </w:rPr>
              <w:t>Amathole</w:t>
            </w:r>
            <w:proofErr w:type="spellEnd"/>
            <w:r w:rsidRPr="00986A53">
              <w:rPr>
                <w:rFonts w:ascii="Arial" w:hAnsi="Arial" w:cs="Arial"/>
                <w:sz w:val="20"/>
              </w:rPr>
              <w:t xml:space="preserve"> and OR Tambo</w:t>
            </w:r>
          </w:p>
        </w:tc>
        <w:tc>
          <w:tcPr>
            <w:tcW w:w="1539" w:type="dxa"/>
            <w:vAlign w:val="center"/>
          </w:tcPr>
          <w:p w:rsidR="00986A53" w:rsidRPr="00986A53" w:rsidRDefault="00986A53" w:rsidP="00986A53">
            <w:pPr>
              <w:pStyle w:val="NoSpacing"/>
              <w:jc w:val="center"/>
              <w:rPr>
                <w:rFonts w:ascii="Arial" w:hAnsi="Arial" w:cs="Arial"/>
                <w:sz w:val="20"/>
                <w:szCs w:val="36"/>
              </w:rPr>
            </w:pPr>
            <w:r w:rsidRPr="00986A53">
              <w:rPr>
                <w:rFonts w:ascii="Arial" w:hAnsi="Arial" w:cs="Arial"/>
                <w:sz w:val="20"/>
              </w:rPr>
              <w:t>27</w:t>
            </w:r>
          </w:p>
        </w:tc>
        <w:tc>
          <w:tcPr>
            <w:tcW w:w="1694"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sz w:val="20"/>
              </w:rPr>
              <w:t>Not Quantified</w:t>
            </w:r>
          </w:p>
        </w:tc>
        <w:tc>
          <w:tcPr>
            <w:tcW w:w="1751"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sz w:val="20"/>
              </w:rPr>
              <w:t> </w:t>
            </w:r>
          </w:p>
          <w:p w:rsidR="00986A53" w:rsidRPr="00986A53" w:rsidRDefault="00986A53" w:rsidP="00986A53">
            <w:pPr>
              <w:pStyle w:val="NoSpacing"/>
              <w:rPr>
                <w:rFonts w:ascii="Arial" w:hAnsi="Arial" w:cs="Arial"/>
                <w:sz w:val="20"/>
                <w:szCs w:val="36"/>
              </w:rPr>
            </w:pPr>
            <w:r w:rsidRPr="00986A53">
              <w:rPr>
                <w:rFonts w:ascii="Arial" w:hAnsi="Arial" w:cs="Arial"/>
                <w:sz w:val="20"/>
              </w:rPr>
              <w:t>R1</w:t>
            </w:r>
            <w:r w:rsidR="003D302D">
              <w:rPr>
                <w:rFonts w:ascii="Arial" w:hAnsi="Arial" w:cs="Arial"/>
                <w:sz w:val="20"/>
              </w:rPr>
              <w:t xml:space="preserve"> </w:t>
            </w:r>
            <w:r w:rsidRPr="00986A53">
              <w:rPr>
                <w:rFonts w:ascii="Arial" w:hAnsi="Arial" w:cs="Arial"/>
                <w:sz w:val="20"/>
              </w:rPr>
              <w:t>469 393 770</w:t>
            </w:r>
          </w:p>
        </w:tc>
      </w:tr>
      <w:tr w:rsidR="00986A53" w:rsidTr="003D302D">
        <w:tc>
          <w:tcPr>
            <w:tcW w:w="1086"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sz w:val="20"/>
              </w:rPr>
              <w:t xml:space="preserve">Free State </w:t>
            </w:r>
          </w:p>
        </w:tc>
        <w:tc>
          <w:tcPr>
            <w:tcW w:w="2214"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 xml:space="preserve">Lejweleputswa, Xhariep, </w:t>
            </w:r>
            <w:proofErr w:type="spellStart"/>
            <w:r w:rsidRPr="00986A53">
              <w:rPr>
                <w:rFonts w:ascii="Arial" w:hAnsi="Arial" w:cs="Arial"/>
                <w:color w:val="000000" w:themeColor="dark1"/>
                <w:sz w:val="20"/>
              </w:rPr>
              <w:t>Fezile</w:t>
            </w:r>
            <w:proofErr w:type="spellEnd"/>
            <w:r w:rsidRPr="00986A53">
              <w:rPr>
                <w:rFonts w:ascii="Arial" w:hAnsi="Arial" w:cs="Arial"/>
                <w:color w:val="000000" w:themeColor="dark1"/>
                <w:sz w:val="20"/>
              </w:rPr>
              <w:t xml:space="preserve"> </w:t>
            </w:r>
            <w:proofErr w:type="spellStart"/>
            <w:r w:rsidRPr="00986A53">
              <w:rPr>
                <w:rFonts w:ascii="Arial" w:hAnsi="Arial" w:cs="Arial"/>
                <w:color w:val="000000" w:themeColor="dark1"/>
                <w:sz w:val="20"/>
              </w:rPr>
              <w:t>Dabi</w:t>
            </w:r>
            <w:proofErr w:type="spellEnd"/>
            <w:r w:rsidRPr="00986A53">
              <w:rPr>
                <w:rFonts w:ascii="Arial" w:hAnsi="Arial" w:cs="Arial"/>
                <w:color w:val="000000" w:themeColor="dark1"/>
                <w:sz w:val="20"/>
              </w:rPr>
              <w:t xml:space="preserve">, </w:t>
            </w:r>
            <w:proofErr w:type="spellStart"/>
            <w:r w:rsidRPr="00986A53">
              <w:rPr>
                <w:rFonts w:ascii="Arial" w:hAnsi="Arial" w:cs="Arial"/>
                <w:color w:val="000000" w:themeColor="dark1"/>
                <w:sz w:val="20"/>
              </w:rPr>
              <w:t>Mangaung</w:t>
            </w:r>
            <w:proofErr w:type="spellEnd"/>
            <w:r w:rsidRPr="00986A53">
              <w:rPr>
                <w:rFonts w:ascii="Arial" w:hAnsi="Arial" w:cs="Arial"/>
                <w:color w:val="000000" w:themeColor="dark1"/>
                <w:sz w:val="20"/>
              </w:rPr>
              <w:t xml:space="preserve"> and Thabo </w:t>
            </w:r>
            <w:proofErr w:type="spellStart"/>
            <w:r w:rsidRPr="00986A53">
              <w:rPr>
                <w:rFonts w:ascii="Arial" w:hAnsi="Arial" w:cs="Arial"/>
                <w:color w:val="000000" w:themeColor="dark1"/>
                <w:sz w:val="20"/>
              </w:rPr>
              <w:t>Mofutsanyana</w:t>
            </w:r>
            <w:proofErr w:type="spellEnd"/>
          </w:p>
        </w:tc>
        <w:tc>
          <w:tcPr>
            <w:tcW w:w="1539" w:type="dxa"/>
            <w:vAlign w:val="center"/>
          </w:tcPr>
          <w:p w:rsidR="00986A53" w:rsidRPr="00986A53" w:rsidRDefault="00986A53" w:rsidP="00986A53">
            <w:pPr>
              <w:pStyle w:val="NoSpacing"/>
              <w:jc w:val="center"/>
              <w:rPr>
                <w:rFonts w:ascii="Arial" w:hAnsi="Arial" w:cs="Arial"/>
                <w:sz w:val="20"/>
                <w:szCs w:val="36"/>
              </w:rPr>
            </w:pPr>
          </w:p>
        </w:tc>
        <w:tc>
          <w:tcPr>
            <w:tcW w:w="1694"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Not Quantified</w:t>
            </w:r>
          </w:p>
        </w:tc>
        <w:tc>
          <w:tcPr>
            <w:tcW w:w="1751"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R504 400 000</w:t>
            </w:r>
          </w:p>
        </w:tc>
      </w:tr>
      <w:tr w:rsidR="00986A53" w:rsidTr="003D302D">
        <w:tc>
          <w:tcPr>
            <w:tcW w:w="1086"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sz w:val="20"/>
              </w:rPr>
              <w:t>Kwa-Zulu Natal</w:t>
            </w:r>
          </w:p>
        </w:tc>
        <w:tc>
          <w:tcPr>
            <w:tcW w:w="2214"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 xml:space="preserve">eThekwini Metro, </w:t>
            </w:r>
            <w:proofErr w:type="spellStart"/>
            <w:r w:rsidRPr="00986A53">
              <w:rPr>
                <w:rFonts w:ascii="Arial" w:hAnsi="Arial" w:cs="Arial"/>
                <w:color w:val="000000" w:themeColor="dark1"/>
                <w:sz w:val="20"/>
              </w:rPr>
              <w:t>Ugu</w:t>
            </w:r>
            <w:proofErr w:type="spellEnd"/>
            <w:r w:rsidRPr="00986A53">
              <w:rPr>
                <w:rFonts w:ascii="Arial" w:hAnsi="Arial" w:cs="Arial"/>
                <w:color w:val="000000" w:themeColor="dark1"/>
                <w:sz w:val="20"/>
              </w:rPr>
              <w:t xml:space="preserve">, iLembe, </w:t>
            </w:r>
            <w:proofErr w:type="spellStart"/>
            <w:r w:rsidRPr="00986A53">
              <w:rPr>
                <w:rFonts w:ascii="Arial" w:hAnsi="Arial" w:cs="Arial"/>
                <w:color w:val="000000" w:themeColor="dark1"/>
                <w:sz w:val="20"/>
              </w:rPr>
              <w:t>Umgungundlovu</w:t>
            </w:r>
            <w:proofErr w:type="spellEnd"/>
            <w:r w:rsidRPr="00986A53">
              <w:rPr>
                <w:rFonts w:ascii="Arial" w:hAnsi="Arial" w:cs="Arial"/>
                <w:color w:val="000000" w:themeColor="dark1"/>
                <w:sz w:val="20"/>
              </w:rPr>
              <w:t xml:space="preserve">, Amajuba, Harry </w:t>
            </w:r>
            <w:proofErr w:type="spellStart"/>
            <w:r w:rsidRPr="00986A53">
              <w:rPr>
                <w:rFonts w:ascii="Arial" w:hAnsi="Arial" w:cs="Arial"/>
                <w:color w:val="000000" w:themeColor="dark1"/>
                <w:sz w:val="20"/>
              </w:rPr>
              <w:t>Gwala</w:t>
            </w:r>
            <w:proofErr w:type="spellEnd"/>
            <w:r w:rsidRPr="00986A53">
              <w:rPr>
                <w:rFonts w:ascii="Arial" w:hAnsi="Arial" w:cs="Arial"/>
                <w:color w:val="000000" w:themeColor="dark1"/>
                <w:sz w:val="20"/>
              </w:rPr>
              <w:t xml:space="preserve"> </w:t>
            </w:r>
            <w:proofErr w:type="spellStart"/>
            <w:r w:rsidRPr="00986A53">
              <w:rPr>
                <w:rFonts w:ascii="Arial" w:hAnsi="Arial" w:cs="Arial"/>
                <w:color w:val="000000" w:themeColor="dark1"/>
                <w:sz w:val="20"/>
              </w:rPr>
              <w:t>Uthukela</w:t>
            </w:r>
            <w:proofErr w:type="spellEnd"/>
            <w:r w:rsidRPr="00986A53">
              <w:rPr>
                <w:rFonts w:ascii="Arial" w:hAnsi="Arial" w:cs="Arial"/>
                <w:color w:val="000000" w:themeColor="dark1"/>
                <w:sz w:val="20"/>
              </w:rPr>
              <w:t xml:space="preserve"> and uMzinyathi, </w:t>
            </w:r>
          </w:p>
        </w:tc>
        <w:tc>
          <w:tcPr>
            <w:tcW w:w="1539" w:type="dxa"/>
            <w:vAlign w:val="center"/>
          </w:tcPr>
          <w:p w:rsidR="00986A53" w:rsidRPr="00986A53" w:rsidRDefault="00986A53" w:rsidP="00986A53">
            <w:pPr>
              <w:pStyle w:val="NoSpacing"/>
              <w:jc w:val="center"/>
              <w:rPr>
                <w:rFonts w:ascii="Arial" w:hAnsi="Arial" w:cs="Arial"/>
                <w:sz w:val="20"/>
                <w:szCs w:val="36"/>
              </w:rPr>
            </w:pPr>
            <w:r w:rsidRPr="00986A53">
              <w:rPr>
                <w:rFonts w:ascii="Arial" w:hAnsi="Arial" w:cs="Arial"/>
                <w:color w:val="000000" w:themeColor="dark1"/>
                <w:sz w:val="20"/>
              </w:rPr>
              <w:t>32</w:t>
            </w:r>
          </w:p>
        </w:tc>
        <w:tc>
          <w:tcPr>
            <w:tcW w:w="1694"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Not Quantified</w:t>
            </w:r>
          </w:p>
        </w:tc>
        <w:tc>
          <w:tcPr>
            <w:tcW w:w="1751"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 </w:t>
            </w:r>
          </w:p>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 R2 794 650 801</w:t>
            </w:r>
          </w:p>
        </w:tc>
      </w:tr>
      <w:tr w:rsidR="00986A53" w:rsidTr="003D302D">
        <w:tc>
          <w:tcPr>
            <w:tcW w:w="1086"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sz w:val="20"/>
              </w:rPr>
              <w:t>Limpopo</w:t>
            </w:r>
          </w:p>
        </w:tc>
        <w:tc>
          <w:tcPr>
            <w:tcW w:w="2214"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Capricorn, Sekhukhune, Waterberg, Vhembe and Mopani</w:t>
            </w:r>
          </w:p>
        </w:tc>
        <w:tc>
          <w:tcPr>
            <w:tcW w:w="1539" w:type="dxa"/>
            <w:vAlign w:val="center"/>
          </w:tcPr>
          <w:p w:rsidR="00986A53" w:rsidRPr="00986A53" w:rsidRDefault="00986A53" w:rsidP="00986A53">
            <w:pPr>
              <w:pStyle w:val="NoSpacing"/>
              <w:jc w:val="center"/>
              <w:rPr>
                <w:rFonts w:ascii="Arial" w:hAnsi="Arial" w:cs="Arial"/>
                <w:sz w:val="20"/>
                <w:szCs w:val="36"/>
              </w:rPr>
            </w:pPr>
            <w:r w:rsidRPr="00986A53">
              <w:rPr>
                <w:rFonts w:ascii="Arial" w:hAnsi="Arial" w:cs="Arial"/>
                <w:color w:val="000000" w:themeColor="dark1"/>
                <w:sz w:val="20"/>
              </w:rPr>
              <w:t>22</w:t>
            </w:r>
          </w:p>
        </w:tc>
        <w:tc>
          <w:tcPr>
            <w:tcW w:w="1694"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R29 370 000</w:t>
            </w:r>
          </w:p>
        </w:tc>
        <w:tc>
          <w:tcPr>
            <w:tcW w:w="1751"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 R2 021 780 000</w:t>
            </w:r>
          </w:p>
        </w:tc>
      </w:tr>
      <w:tr w:rsidR="00986A53" w:rsidTr="003D302D">
        <w:tc>
          <w:tcPr>
            <w:tcW w:w="1086"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sz w:val="20"/>
              </w:rPr>
              <w:t>Mpumalanga</w:t>
            </w:r>
          </w:p>
        </w:tc>
        <w:tc>
          <w:tcPr>
            <w:tcW w:w="2214"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lang w:val="en-GB"/>
              </w:rPr>
              <w:t xml:space="preserve">Bohlabela, Ehlanzeni, </w:t>
            </w:r>
            <w:proofErr w:type="spellStart"/>
            <w:r w:rsidRPr="00986A53">
              <w:rPr>
                <w:rFonts w:ascii="Arial" w:hAnsi="Arial" w:cs="Arial"/>
                <w:color w:val="000000" w:themeColor="dark1"/>
                <w:sz w:val="20"/>
                <w:lang w:val="en-GB"/>
              </w:rPr>
              <w:t>Gert</w:t>
            </w:r>
            <w:proofErr w:type="spellEnd"/>
            <w:r w:rsidRPr="00986A53">
              <w:rPr>
                <w:rFonts w:ascii="Arial" w:hAnsi="Arial" w:cs="Arial"/>
                <w:color w:val="000000" w:themeColor="dark1"/>
                <w:sz w:val="20"/>
                <w:lang w:val="en-GB"/>
              </w:rPr>
              <w:t xml:space="preserve"> </w:t>
            </w:r>
            <w:proofErr w:type="spellStart"/>
            <w:r w:rsidRPr="00986A53">
              <w:rPr>
                <w:rFonts w:ascii="Arial" w:hAnsi="Arial" w:cs="Arial"/>
                <w:color w:val="000000" w:themeColor="dark1"/>
                <w:sz w:val="20"/>
                <w:lang w:val="en-GB"/>
              </w:rPr>
              <w:t>Sibande</w:t>
            </w:r>
            <w:proofErr w:type="spellEnd"/>
            <w:r w:rsidRPr="00986A53">
              <w:rPr>
                <w:rFonts w:ascii="Arial" w:hAnsi="Arial" w:cs="Arial"/>
                <w:color w:val="000000" w:themeColor="dark1"/>
                <w:sz w:val="20"/>
                <w:lang w:val="en-GB"/>
              </w:rPr>
              <w:t xml:space="preserve"> and District Nkangala District</w:t>
            </w:r>
          </w:p>
        </w:tc>
        <w:tc>
          <w:tcPr>
            <w:tcW w:w="1539" w:type="dxa"/>
            <w:vAlign w:val="center"/>
          </w:tcPr>
          <w:p w:rsidR="00986A53" w:rsidRPr="00986A53" w:rsidRDefault="00986A53" w:rsidP="00986A53">
            <w:pPr>
              <w:pStyle w:val="NoSpacing"/>
              <w:jc w:val="center"/>
              <w:rPr>
                <w:rFonts w:ascii="Arial" w:hAnsi="Arial" w:cs="Arial"/>
                <w:sz w:val="20"/>
                <w:szCs w:val="36"/>
              </w:rPr>
            </w:pPr>
            <w:r w:rsidRPr="00986A53">
              <w:rPr>
                <w:rFonts w:ascii="Arial" w:hAnsi="Arial" w:cs="Arial"/>
                <w:color w:val="000000" w:themeColor="dark1"/>
                <w:sz w:val="20"/>
              </w:rPr>
              <w:t>16</w:t>
            </w:r>
          </w:p>
        </w:tc>
        <w:tc>
          <w:tcPr>
            <w:tcW w:w="1694"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R4 000 000</w:t>
            </w:r>
          </w:p>
        </w:tc>
        <w:tc>
          <w:tcPr>
            <w:tcW w:w="1751"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 xml:space="preserve">  R157 600 000</w:t>
            </w:r>
          </w:p>
        </w:tc>
      </w:tr>
      <w:tr w:rsidR="00986A53" w:rsidTr="003D302D">
        <w:tc>
          <w:tcPr>
            <w:tcW w:w="1086"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sz w:val="20"/>
              </w:rPr>
              <w:t>North west</w:t>
            </w:r>
          </w:p>
        </w:tc>
        <w:tc>
          <w:tcPr>
            <w:tcW w:w="2214"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 xml:space="preserve">Dr. Kenneth Kaunda, Bojanala, </w:t>
            </w:r>
            <w:proofErr w:type="spellStart"/>
            <w:r w:rsidRPr="00986A53">
              <w:rPr>
                <w:rFonts w:ascii="Arial" w:hAnsi="Arial" w:cs="Arial"/>
                <w:color w:val="000000" w:themeColor="dark1"/>
                <w:sz w:val="20"/>
              </w:rPr>
              <w:t>Ngaka</w:t>
            </w:r>
            <w:proofErr w:type="spellEnd"/>
            <w:r w:rsidRPr="00986A53">
              <w:rPr>
                <w:rFonts w:ascii="Arial" w:hAnsi="Arial" w:cs="Arial"/>
                <w:color w:val="000000" w:themeColor="dark1"/>
                <w:sz w:val="20"/>
              </w:rPr>
              <w:t xml:space="preserve"> </w:t>
            </w:r>
            <w:proofErr w:type="spellStart"/>
            <w:r w:rsidRPr="00986A53">
              <w:rPr>
                <w:rFonts w:ascii="Arial" w:hAnsi="Arial" w:cs="Arial"/>
                <w:color w:val="000000" w:themeColor="dark1"/>
                <w:sz w:val="20"/>
              </w:rPr>
              <w:t>Modiri</w:t>
            </w:r>
            <w:proofErr w:type="spellEnd"/>
            <w:r w:rsidRPr="00986A53">
              <w:rPr>
                <w:rFonts w:ascii="Arial" w:hAnsi="Arial" w:cs="Arial"/>
                <w:color w:val="000000" w:themeColor="dark1"/>
                <w:sz w:val="20"/>
              </w:rPr>
              <w:t xml:space="preserve"> </w:t>
            </w:r>
            <w:proofErr w:type="spellStart"/>
            <w:r w:rsidRPr="00986A53">
              <w:rPr>
                <w:rFonts w:ascii="Arial" w:hAnsi="Arial" w:cs="Arial"/>
                <w:color w:val="000000" w:themeColor="dark1"/>
                <w:sz w:val="20"/>
              </w:rPr>
              <w:t>Molema</w:t>
            </w:r>
            <w:proofErr w:type="spellEnd"/>
            <w:r w:rsidRPr="00986A53">
              <w:rPr>
                <w:rFonts w:ascii="Arial" w:hAnsi="Arial" w:cs="Arial"/>
                <w:color w:val="000000" w:themeColor="dark1"/>
                <w:sz w:val="20"/>
              </w:rPr>
              <w:t xml:space="preserve"> and Dr. Ruth </w:t>
            </w:r>
            <w:proofErr w:type="spellStart"/>
            <w:r w:rsidRPr="00986A53">
              <w:rPr>
                <w:rFonts w:ascii="Arial" w:hAnsi="Arial" w:cs="Arial"/>
                <w:color w:val="000000" w:themeColor="dark1"/>
                <w:sz w:val="20"/>
              </w:rPr>
              <w:t>Segomotsi</w:t>
            </w:r>
            <w:proofErr w:type="spellEnd"/>
            <w:r w:rsidRPr="00986A53">
              <w:rPr>
                <w:rFonts w:ascii="Arial" w:hAnsi="Arial" w:cs="Arial"/>
                <w:color w:val="000000" w:themeColor="dark1"/>
                <w:sz w:val="20"/>
              </w:rPr>
              <w:t xml:space="preserve"> </w:t>
            </w:r>
            <w:proofErr w:type="spellStart"/>
            <w:r w:rsidRPr="00986A53">
              <w:rPr>
                <w:rFonts w:ascii="Arial" w:hAnsi="Arial" w:cs="Arial"/>
                <w:color w:val="000000" w:themeColor="dark1"/>
                <w:sz w:val="20"/>
              </w:rPr>
              <w:t>Mompati</w:t>
            </w:r>
            <w:proofErr w:type="spellEnd"/>
            <w:r w:rsidRPr="00986A53">
              <w:rPr>
                <w:rFonts w:ascii="Arial" w:hAnsi="Arial" w:cs="Arial"/>
                <w:color w:val="000000" w:themeColor="dark1"/>
                <w:sz w:val="20"/>
              </w:rPr>
              <w:t> </w:t>
            </w:r>
          </w:p>
        </w:tc>
        <w:tc>
          <w:tcPr>
            <w:tcW w:w="1539" w:type="dxa"/>
            <w:vAlign w:val="center"/>
          </w:tcPr>
          <w:p w:rsidR="00986A53" w:rsidRPr="00986A53" w:rsidRDefault="00986A53" w:rsidP="00986A53">
            <w:pPr>
              <w:pStyle w:val="NoSpacing"/>
              <w:jc w:val="center"/>
              <w:rPr>
                <w:rFonts w:ascii="Arial" w:hAnsi="Arial" w:cs="Arial"/>
                <w:sz w:val="20"/>
                <w:szCs w:val="36"/>
              </w:rPr>
            </w:pPr>
            <w:r w:rsidRPr="00986A53">
              <w:rPr>
                <w:rFonts w:ascii="Arial" w:hAnsi="Arial" w:cs="Arial"/>
                <w:color w:val="000000" w:themeColor="dark1"/>
                <w:sz w:val="20"/>
              </w:rPr>
              <w:t>10</w:t>
            </w:r>
          </w:p>
        </w:tc>
        <w:tc>
          <w:tcPr>
            <w:tcW w:w="1694"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R99 300 000</w:t>
            </w:r>
          </w:p>
        </w:tc>
        <w:tc>
          <w:tcPr>
            <w:tcW w:w="1751" w:type="dxa"/>
            <w:vAlign w:val="center"/>
          </w:tcPr>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 </w:t>
            </w:r>
          </w:p>
          <w:p w:rsidR="00986A53" w:rsidRPr="00986A53" w:rsidRDefault="00986A53" w:rsidP="00986A53">
            <w:pPr>
              <w:pStyle w:val="NoSpacing"/>
              <w:rPr>
                <w:rFonts w:ascii="Arial" w:hAnsi="Arial" w:cs="Arial"/>
                <w:sz w:val="20"/>
                <w:szCs w:val="36"/>
              </w:rPr>
            </w:pPr>
            <w:r w:rsidRPr="00986A53">
              <w:rPr>
                <w:rFonts w:ascii="Arial" w:hAnsi="Arial" w:cs="Arial"/>
                <w:color w:val="000000" w:themeColor="dark1"/>
                <w:sz w:val="20"/>
              </w:rPr>
              <w:t> R4 632 900 560</w:t>
            </w:r>
          </w:p>
        </w:tc>
      </w:tr>
      <w:tr w:rsidR="00986A53" w:rsidTr="003D302D">
        <w:tc>
          <w:tcPr>
            <w:tcW w:w="1086" w:type="dxa"/>
            <w:vAlign w:val="center"/>
          </w:tcPr>
          <w:p w:rsidR="00986A53" w:rsidRPr="00986A53" w:rsidRDefault="00986A53" w:rsidP="00986A53">
            <w:pPr>
              <w:pStyle w:val="NoSpacing"/>
              <w:rPr>
                <w:rFonts w:ascii="Arial" w:hAnsi="Arial" w:cs="Arial"/>
                <w:sz w:val="20"/>
                <w:szCs w:val="36"/>
              </w:rPr>
            </w:pPr>
            <w:r w:rsidRPr="00986A53">
              <w:rPr>
                <w:rFonts w:ascii="Arial" w:eastAsia="Calibri" w:hAnsi="Arial" w:cs="Arial"/>
                <w:sz w:val="20"/>
              </w:rPr>
              <w:t>Northern Cape</w:t>
            </w:r>
          </w:p>
        </w:tc>
        <w:tc>
          <w:tcPr>
            <w:tcW w:w="2214" w:type="dxa"/>
            <w:vAlign w:val="center"/>
          </w:tcPr>
          <w:p w:rsidR="00986A53" w:rsidRPr="00986A53" w:rsidRDefault="00986A53" w:rsidP="00986A53">
            <w:pPr>
              <w:pStyle w:val="NoSpacing"/>
              <w:rPr>
                <w:rFonts w:ascii="Arial" w:hAnsi="Arial" w:cs="Arial"/>
                <w:sz w:val="20"/>
                <w:szCs w:val="36"/>
              </w:rPr>
            </w:pPr>
            <w:proofErr w:type="spellStart"/>
            <w:r w:rsidRPr="00986A53">
              <w:rPr>
                <w:rFonts w:ascii="Arial" w:eastAsia="Calibri" w:hAnsi="Arial" w:cs="Arial"/>
                <w:color w:val="000000" w:themeColor="dark1"/>
                <w:sz w:val="20"/>
              </w:rPr>
              <w:t>Francees</w:t>
            </w:r>
            <w:proofErr w:type="spellEnd"/>
            <w:r w:rsidRPr="00986A53">
              <w:rPr>
                <w:rFonts w:ascii="Arial" w:eastAsia="Calibri" w:hAnsi="Arial" w:cs="Arial"/>
                <w:color w:val="000000" w:themeColor="dark1"/>
                <w:sz w:val="20"/>
              </w:rPr>
              <w:t xml:space="preserve"> Baard, John </w:t>
            </w:r>
            <w:proofErr w:type="spellStart"/>
            <w:r w:rsidRPr="00986A53">
              <w:rPr>
                <w:rFonts w:ascii="Arial" w:eastAsia="Calibri" w:hAnsi="Arial" w:cs="Arial"/>
                <w:color w:val="000000" w:themeColor="dark1"/>
                <w:sz w:val="20"/>
              </w:rPr>
              <w:t>Taolo</w:t>
            </w:r>
            <w:proofErr w:type="spellEnd"/>
            <w:r w:rsidRPr="00986A53">
              <w:rPr>
                <w:rFonts w:ascii="Arial" w:eastAsia="Calibri" w:hAnsi="Arial" w:cs="Arial"/>
                <w:color w:val="000000" w:themeColor="dark1"/>
                <w:sz w:val="20"/>
              </w:rPr>
              <w:t xml:space="preserve"> </w:t>
            </w:r>
            <w:proofErr w:type="spellStart"/>
            <w:r w:rsidRPr="00986A53">
              <w:rPr>
                <w:rFonts w:ascii="Arial" w:eastAsia="Calibri" w:hAnsi="Arial" w:cs="Arial"/>
                <w:color w:val="000000" w:themeColor="dark1"/>
                <w:sz w:val="20"/>
              </w:rPr>
              <w:t>Gaetsewe</w:t>
            </w:r>
            <w:proofErr w:type="spellEnd"/>
            <w:r w:rsidRPr="00986A53">
              <w:rPr>
                <w:rFonts w:ascii="Arial" w:eastAsia="Calibri" w:hAnsi="Arial" w:cs="Arial"/>
                <w:color w:val="000000" w:themeColor="dark1"/>
                <w:sz w:val="20"/>
              </w:rPr>
              <w:t xml:space="preserve">, </w:t>
            </w:r>
            <w:proofErr w:type="spellStart"/>
            <w:r w:rsidRPr="00986A53">
              <w:rPr>
                <w:rFonts w:ascii="Arial" w:eastAsia="Calibri" w:hAnsi="Arial" w:cs="Arial"/>
                <w:color w:val="000000" w:themeColor="dark1"/>
                <w:sz w:val="20"/>
              </w:rPr>
              <w:t>Namaqua</w:t>
            </w:r>
            <w:proofErr w:type="spellEnd"/>
            <w:r w:rsidRPr="00986A53">
              <w:rPr>
                <w:rFonts w:ascii="Arial" w:eastAsia="Calibri" w:hAnsi="Arial" w:cs="Arial"/>
                <w:color w:val="000000" w:themeColor="dark1"/>
                <w:sz w:val="20"/>
              </w:rPr>
              <w:t xml:space="preserve">, ZF </w:t>
            </w:r>
            <w:proofErr w:type="spellStart"/>
            <w:r w:rsidRPr="00986A53">
              <w:rPr>
                <w:rFonts w:ascii="Arial" w:eastAsia="Calibri" w:hAnsi="Arial" w:cs="Arial"/>
                <w:color w:val="000000" w:themeColor="dark1"/>
                <w:sz w:val="20"/>
              </w:rPr>
              <w:t>Mgawu</w:t>
            </w:r>
            <w:proofErr w:type="spellEnd"/>
            <w:r w:rsidRPr="00986A53">
              <w:rPr>
                <w:rFonts w:ascii="Arial" w:eastAsia="Calibri" w:hAnsi="Arial" w:cs="Arial"/>
                <w:color w:val="000000" w:themeColor="dark1"/>
                <w:sz w:val="20"/>
              </w:rPr>
              <w:t xml:space="preserve"> and </w:t>
            </w:r>
            <w:proofErr w:type="spellStart"/>
            <w:r w:rsidRPr="00986A53">
              <w:rPr>
                <w:rFonts w:ascii="Arial" w:eastAsia="Calibri" w:hAnsi="Arial" w:cs="Arial"/>
                <w:color w:val="000000" w:themeColor="dark1"/>
                <w:sz w:val="20"/>
              </w:rPr>
              <w:t>Pixley</w:t>
            </w:r>
            <w:proofErr w:type="spellEnd"/>
            <w:r w:rsidRPr="00986A53">
              <w:rPr>
                <w:rFonts w:ascii="Arial" w:eastAsia="Calibri" w:hAnsi="Arial" w:cs="Arial"/>
                <w:color w:val="000000" w:themeColor="dark1"/>
                <w:sz w:val="20"/>
              </w:rPr>
              <w:t xml:space="preserve"> ka </w:t>
            </w:r>
            <w:proofErr w:type="spellStart"/>
            <w:r w:rsidRPr="00986A53">
              <w:rPr>
                <w:rFonts w:ascii="Arial" w:eastAsia="Calibri" w:hAnsi="Arial" w:cs="Arial"/>
                <w:color w:val="000000" w:themeColor="dark1"/>
                <w:sz w:val="20"/>
              </w:rPr>
              <w:t>Seme</w:t>
            </w:r>
            <w:proofErr w:type="spellEnd"/>
          </w:p>
        </w:tc>
        <w:tc>
          <w:tcPr>
            <w:tcW w:w="1539" w:type="dxa"/>
            <w:vAlign w:val="center"/>
          </w:tcPr>
          <w:p w:rsidR="00986A53" w:rsidRPr="00986A53" w:rsidRDefault="00986A53" w:rsidP="00986A53">
            <w:pPr>
              <w:pStyle w:val="NoSpacing"/>
              <w:rPr>
                <w:rFonts w:ascii="Arial" w:hAnsi="Arial" w:cs="Arial"/>
                <w:sz w:val="20"/>
                <w:szCs w:val="36"/>
              </w:rPr>
            </w:pPr>
          </w:p>
        </w:tc>
        <w:tc>
          <w:tcPr>
            <w:tcW w:w="1694" w:type="dxa"/>
            <w:vAlign w:val="center"/>
          </w:tcPr>
          <w:p w:rsidR="00986A53" w:rsidRPr="00986A53" w:rsidRDefault="00986A53" w:rsidP="00986A53">
            <w:pPr>
              <w:pStyle w:val="NoSpacing"/>
              <w:rPr>
                <w:rFonts w:ascii="Arial" w:hAnsi="Arial" w:cs="Arial"/>
                <w:sz w:val="20"/>
                <w:szCs w:val="36"/>
              </w:rPr>
            </w:pPr>
            <w:r w:rsidRPr="00986A53">
              <w:rPr>
                <w:rFonts w:ascii="Arial" w:eastAsia="Calibri" w:hAnsi="Arial" w:cs="Arial"/>
                <w:color w:val="000000" w:themeColor="dark1"/>
                <w:sz w:val="20"/>
              </w:rPr>
              <w:t>0</w:t>
            </w:r>
          </w:p>
        </w:tc>
        <w:tc>
          <w:tcPr>
            <w:tcW w:w="1751" w:type="dxa"/>
            <w:vAlign w:val="center"/>
          </w:tcPr>
          <w:p w:rsidR="00986A53" w:rsidRPr="00986A53" w:rsidRDefault="00986A53" w:rsidP="00986A53">
            <w:pPr>
              <w:pStyle w:val="NoSpacing"/>
              <w:rPr>
                <w:rFonts w:ascii="Arial" w:hAnsi="Arial" w:cs="Arial"/>
                <w:sz w:val="20"/>
                <w:szCs w:val="36"/>
              </w:rPr>
            </w:pPr>
            <w:r w:rsidRPr="00986A53">
              <w:rPr>
                <w:rFonts w:ascii="Arial" w:eastAsia="Calibri" w:hAnsi="Arial" w:cs="Arial"/>
                <w:color w:val="000000" w:themeColor="dark1"/>
                <w:sz w:val="20"/>
              </w:rPr>
              <w:t xml:space="preserve"> R309 814 834</w:t>
            </w:r>
          </w:p>
        </w:tc>
      </w:tr>
      <w:tr w:rsidR="00986A53" w:rsidRPr="00986A53" w:rsidTr="003D302D">
        <w:tc>
          <w:tcPr>
            <w:tcW w:w="1086" w:type="dxa"/>
            <w:vAlign w:val="center"/>
          </w:tcPr>
          <w:p w:rsidR="00986A53" w:rsidRPr="00986A53" w:rsidRDefault="00986A53" w:rsidP="00986A53">
            <w:pPr>
              <w:pStyle w:val="NoSpacing"/>
              <w:rPr>
                <w:rFonts w:ascii="Arial" w:hAnsi="Arial" w:cs="Arial"/>
                <w:b/>
                <w:sz w:val="20"/>
                <w:szCs w:val="36"/>
              </w:rPr>
            </w:pPr>
            <w:r w:rsidRPr="00986A53">
              <w:rPr>
                <w:rFonts w:ascii="Arial" w:hAnsi="Arial" w:cs="Arial"/>
                <w:b/>
                <w:sz w:val="20"/>
              </w:rPr>
              <w:t>Grand Total</w:t>
            </w:r>
          </w:p>
        </w:tc>
        <w:tc>
          <w:tcPr>
            <w:tcW w:w="2214" w:type="dxa"/>
            <w:vAlign w:val="center"/>
          </w:tcPr>
          <w:p w:rsidR="00986A53" w:rsidRPr="00986A53" w:rsidRDefault="00986A53" w:rsidP="00986A53">
            <w:pPr>
              <w:pStyle w:val="NoSpacing"/>
              <w:rPr>
                <w:rFonts w:ascii="Arial" w:hAnsi="Arial" w:cs="Arial"/>
                <w:b/>
                <w:sz w:val="20"/>
                <w:szCs w:val="36"/>
              </w:rPr>
            </w:pPr>
          </w:p>
        </w:tc>
        <w:tc>
          <w:tcPr>
            <w:tcW w:w="1539" w:type="dxa"/>
            <w:vAlign w:val="center"/>
          </w:tcPr>
          <w:p w:rsidR="00986A53" w:rsidRPr="00986A53" w:rsidRDefault="00986A53" w:rsidP="00986A53">
            <w:pPr>
              <w:pStyle w:val="NoSpacing"/>
              <w:rPr>
                <w:rFonts w:ascii="Arial" w:hAnsi="Arial" w:cs="Arial"/>
                <w:b/>
                <w:sz w:val="20"/>
                <w:szCs w:val="20"/>
              </w:rPr>
            </w:pPr>
          </w:p>
        </w:tc>
        <w:tc>
          <w:tcPr>
            <w:tcW w:w="1694" w:type="dxa"/>
            <w:vAlign w:val="center"/>
          </w:tcPr>
          <w:p w:rsidR="00986A53" w:rsidRPr="00986A53" w:rsidRDefault="00986A53" w:rsidP="00986A53">
            <w:pPr>
              <w:pStyle w:val="NoSpacing"/>
              <w:rPr>
                <w:rFonts w:ascii="Arial" w:hAnsi="Arial" w:cs="Arial"/>
                <w:b/>
                <w:sz w:val="20"/>
                <w:szCs w:val="36"/>
              </w:rPr>
            </w:pPr>
            <w:r w:rsidRPr="00986A53">
              <w:rPr>
                <w:rFonts w:ascii="Arial" w:hAnsi="Arial" w:cs="Arial"/>
                <w:b/>
                <w:color w:val="000000" w:themeColor="dark1"/>
                <w:sz w:val="20"/>
              </w:rPr>
              <w:t>R132 670 000</w:t>
            </w:r>
          </w:p>
        </w:tc>
        <w:tc>
          <w:tcPr>
            <w:tcW w:w="1751" w:type="dxa"/>
            <w:vAlign w:val="center"/>
          </w:tcPr>
          <w:p w:rsidR="00986A53" w:rsidRPr="00986A53" w:rsidRDefault="00986A53" w:rsidP="00986A53">
            <w:pPr>
              <w:pStyle w:val="NoSpacing"/>
              <w:rPr>
                <w:rFonts w:ascii="Arial" w:hAnsi="Arial" w:cs="Arial"/>
                <w:b/>
                <w:sz w:val="20"/>
                <w:szCs w:val="36"/>
              </w:rPr>
            </w:pPr>
            <w:r w:rsidRPr="00986A53">
              <w:rPr>
                <w:rFonts w:ascii="Arial" w:hAnsi="Arial" w:cs="Arial"/>
                <w:b/>
                <w:color w:val="000000" w:themeColor="dark1"/>
                <w:sz w:val="20"/>
              </w:rPr>
              <w:t>R11 919 909 965</w:t>
            </w:r>
          </w:p>
        </w:tc>
      </w:tr>
    </w:tbl>
    <w:p w:rsidR="00C95635" w:rsidRDefault="00C95635" w:rsidP="007E0407">
      <w:pPr>
        <w:spacing w:before="240"/>
        <w:ind w:left="709" w:right="26" w:firstLine="11"/>
        <w:jc w:val="both"/>
        <w:rPr>
          <w:rFonts w:ascii="Arial" w:hAnsi="Arial" w:cs="Arial"/>
          <w:sz w:val="22"/>
          <w:szCs w:val="22"/>
        </w:rPr>
      </w:pPr>
      <w:r>
        <w:rPr>
          <w:rFonts w:ascii="Arial" w:hAnsi="Arial" w:cs="Arial"/>
          <w:sz w:val="22"/>
          <w:szCs w:val="22"/>
        </w:rPr>
        <w:t xml:space="preserve">Table 1: Estimated Cost of Flood Damages </w:t>
      </w:r>
    </w:p>
    <w:p w:rsidR="00C95635" w:rsidRDefault="00C95635" w:rsidP="00C95635">
      <w:pPr>
        <w:pStyle w:val="NoSpacing"/>
      </w:pPr>
    </w:p>
    <w:p w:rsidR="003D302D" w:rsidRPr="00EE1C25" w:rsidRDefault="00DE3B5E" w:rsidP="00F0599A">
      <w:pPr>
        <w:pStyle w:val="ListParagraph"/>
        <w:numPr>
          <w:ilvl w:val="0"/>
          <w:numId w:val="3"/>
        </w:numPr>
        <w:spacing w:before="240" w:line="360" w:lineRule="auto"/>
        <w:ind w:right="26"/>
        <w:jc w:val="both"/>
        <w:rPr>
          <w:rFonts w:ascii="Arial" w:hAnsi="Arial" w:cs="Arial"/>
          <w:sz w:val="22"/>
          <w:szCs w:val="22"/>
        </w:rPr>
      </w:pPr>
      <w:r w:rsidRPr="00EE1C25">
        <w:rPr>
          <w:rFonts w:ascii="Arial" w:hAnsi="Arial" w:cs="Arial"/>
          <w:sz w:val="22"/>
          <w:szCs w:val="22"/>
        </w:rPr>
        <w:t xml:space="preserve">The restoration works of infrastructure will be planned, scheduled and undertaken based on the inspections and assessments. </w:t>
      </w:r>
      <w:r w:rsidR="00C95635" w:rsidRPr="00EE1C25">
        <w:rPr>
          <w:rFonts w:ascii="Arial" w:hAnsi="Arial" w:cs="Arial"/>
          <w:sz w:val="22"/>
          <w:szCs w:val="22"/>
        </w:rPr>
        <w:t xml:space="preserve">Officials from the Department shall </w:t>
      </w:r>
      <w:r w:rsidRPr="00EE1C25">
        <w:rPr>
          <w:rFonts w:ascii="Arial" w:hAnsi="Arial" w:cs="Arial"/>
          <w:sz w:val="22"/>
          <w:szCs w:val="22"/>
        </w:rPr>
        <w:t xml:space="preserve">assist </w:t>
      </w:r>
      <w:r w:rsidR="00C95635" w:rsidRPr="00EE1C25">
        <w:rPr>
          <w:rFonts w:ascii="Arial" w:hAnsi="Arial" w:cs="Arial"/>
          <w:sz w:val="22"/>
          <w:szCs w:val="22"/>
        </w:rPr>
        <w:t xml:space="preserve">the teams </w:t>
      </w:r>
      <w:r w:rsidRPr="00EE1C25">
        <w:rPr>
          <w:rFonts w:ascii="Arial" w:hAnsi="Arial" w:cs="Arial"/>
          <w:sz w:val="22"/>
          <w:szCs w:val="22"/>
        </w:rPr>
        <w:t>to</w:t>
      </w:r>
      <w:r w:rsidR="00C95635" w:rsidRPr="00EE1C25">
        <w:rPr>
          <w:rFonts w:ascii="Arial" w:hAnsi="Arial" w:cs="Arial"/>
          <w:sz w:val="22"/>
          <w:szCs w:val="22"/>
        </w:rPr>
        <w:t xml:space="preserve"> conduct </w:t>
      </w:r>
      <w:r w:rsidRPr="00EE1C25">
        <w:rPr>
          <w:rFonts w:ascii="Arial" w:hAnsi="Arial" w:cs="Arial"/>
          <w:sz w:val="22"/>
          <w:szCs w:val="22"/>
        </w:rPr>
        <w:t xml:space="preserve">the </w:t>
      </w:r>
      <w:r w:rsidR="00C95635" w:rsidRPr="00EE1C25">
        <w:rPr>
          <w:rFonts w:ascii="Arial" w:hAnsi="Arial" w:cs="Arial"/>
          <w:sz w:val="22"/>
          <w:szCs w:val="22"/>
        </w:rPr>
        <w:t xml:space="preserve">detailed site </w:t>
      </w:r>
      <w:r w:rsidR="003D302D" w:rsidRPr="00EE1C25">
        <w:rPr>
          <w:rFonts w:ascii="Arial" w:hAnsi="Arial" w:cs="Arial"/>
          <w:sz w:val="22"/>
          <w:szCs w:val="22"/>
        </w:rPr>
        <w:t xml:space="preserve">inspections and assessments </w:t>
      </w:r>
      <w:r w:rsidR="00C95635" w:rsidRPr="00EE1C25">
        <w:rPr>
          <w:rFonts w:ascii="Arial" w:hAnsi="Arial" w:cs="Arial"/>
          <w:sz w:val="22"/>
          <w:szCs w:val="22"/>
        </w:rPr>
        <w:t xml:space="preserve">(already </w:t>
      </w:r>
      <w:r w:rsidR="003D302D" w:rsidRPr="00EE1C25">
        <w:rPr>
          <w:rFonts w:ascii="Arial" w:hAnsi="Arial" w:cs="Arial"/>
          <w:sz w:val="22"/>
          <w:szCs w:val="22"/>
        </w:rPr>
        <w:t>in progress</w:t>
      </w:r>
      <w:r w:rsidR="00C95635" w:rsidRPr="00EE1C25">
        <w:rPr>
          <w:rFonts w:ascii="Arial" w:hAnsi="Arial" w:cs="Arial"/>
          <w:sz w:val="22"/>
          <w:szCs w:val="22"/>
        </w:rPr>
        <w:t>)</w:t>
      </w:r>
      <w:r w:rsidR="003D302D" w:rsidRPr="00EE1C25">
        <w:rPr>
          <w:rFonts w:ascii="Arial" w:hAnsi="Arial" w:cs="Arial"/>
          <w:sz w:val="22"/>
          <w:szCs w:val="22"/>
        </w:rPr>
        <w:t xml:space="preserve"> as per details </w:t>
      </w:r>
      <w:r w:rsidR="00C95635" w:rsidRPr="00EE1C25">
        <w:rPr>
          <w:rFonts w:ascii="Arial" w:hAnsi="Arial" w:cs="Arial"/>
          <w:sz w:val="22"/>
          <w:szCs w:val="22"/>
        </w:rPr>
        <w:t xml:space="preserve">provide </w:t>
      </w:r>
      <w:r w:rsidR="003D302D" w:rsidRPr="00EE1C25">
        <w:rPr>
          <w:rFonts w:ascii="Arial" w:hAnsi="Arial" w:cs="Arial"/>
          <w:sz w:val="22"/>
          <w:szCs w:val="22"/>
        </w:rPr>
        <w:t>below:</w:t>
      </w:r>
    </w:p>
    <w:p w:rsidR="00C95635" w:rsidRDefault="00C95635" w:rsidP="00C95635">
      <w:pPr>
        <w:pStyle w:val="NoSpacing"/>
      </w:pPr>
    </w:p>
    <w:tbl>
      <w:tblPr>
        <w:tblStyle w:val="TableGrid"/>
        <w:tblW w:w="0" w:type="auto"/>
        <w:tblInd w:w="709" w:type="dxa"/>
        <w:tblLook w:val="04A0"/>
      </w:tblPr>
      <w:tblGrid>
        <w:gridCol w:w="1374"/>
        <w:gridCol w:w="2772"/>
        <w:gridCol w:w="2790"/>
        <w:gridCol w:w="1348"/>
      </w:tblGrid>
      <w:tr w:rsidR="003D302D" w:rsidRPr="00FF76BC" w:rsidTr="00C95635">
        <w:tc>
          <w:tcPr>
            <w:tcW w:w="1374" w:type="dxa"/>
            <w:shd w:val="clear" w:color="auto" w:fill="D9D9D9" w:themeFill="background1" w:themeFillShade="D9"/>
            <w:vAlign w:val="center"/>
          </w:tcPr>
          <w:p w:rsidR="003D302D" w:rsidRPr="00FF76BC" w:rsidRDefault="003D302D" w:rsidP="003D302D">
            <w:pPr>
              <w:pStyle w:val="NoSpacing"/>
              <w:rPr>
                <w:rFonts w:ascii="Arial" w:hAnsi="Arial" w:cs="Arial"/>
                <w:b/>
                <w:sz w:val="20"/>
              </w:rPr>
            </w:pPr>
            <w:r>
              <w:rPr>
                <w:rFonts w:ascii="Arial" w:hAnsi="Arial" w:cs="Arial"/>
                <w:sz w:val="22"/>
                <w:szCs w:val="22"/>
              </w:rPr>
              <w:t xml:space="preserve"> </w:t>
            </w:r>
            <w:r w:rsidRPr="00FF76BC">
              <w:rPr>
                <w:rFonts w:ascii="Arial" w:hAnsi="Arial" w:cs="Arial"/>
                <w:b/>
                <w:sz w:val="20"/>
              </w:rPr>
              <w:t>Province</w:t>
            </w:r>
          </w:p>
        </w:tc>
        <w:tc>
          <w:tcPr>
            <w:tcW w:w="2772" w:type="dxa"/>
            <w:shd w:val="clear" w:color="auto" w:fill="D9D9D9" w:themeFill="background1" w:themeFillShade="D9"/>
          </w:tcPr>
          <w:p w:rsidR="003D302D" w:rsidRPr="00FF76BC" w:rsidRDefault="00FF76BC" w:rsidP="003D302D">
            <w:pPr>
              <w:pStyle w:val="NoSpacing"/>
              <w:rPr>
                <w:rFonts w:ascii="Arial" w:hAnsi="Arial" w:cs="Arial"/>
                <w:b/>
                <w:sz w:val="20"/>
              </w:rPr>
            </w:pPr>
            <w:r w:rsidRPr="00FF76BC">
              <w:rPr>
                <w:rFonts w:ascii="Arial" w:hAnsi="Arial" w:cs="Arial"/>
                <w:b/>
                <w:sz w:val="20"/>
              </w:rPr>
              <w:t>District / Region</w:t>
            </w:r>
          </w:p>
        </w:tc>
        <w:tc>
          <w:tcPr>
            <w:tcW w:w="2790" w:type="dxa"/>
            <w:shd w:val="clear" w:color="auto" w:fill="D9D9D9" w:themeFill="background1" w:themeFillShade="D9"/>
          </w:tcPr>
          <w:p w:rsidR="003D302D" w:rsidRPr="00FF76BC" w:rsidRDefault="00FF76BC" w:rsidP="003D302D">
            <w:pPr>
              <w:pStyle w:val="NoSpacing"/>
              <w:rPr>
                <w:rFonts w:ascii="Arial" w:hAnsi="Arial" w:cs="Arial"/>
                <w:b/>
                <w:sz w:val="20"/>
              </w:rPr>
            </w:pPr>
            <w:r w:rsidRPr="00FF76BC">
              <w:rPr>
                <w:rFonts w:ascii="Arial" w:hAnsi="Arial" w:cs="Arial"/>
                <w:b/>
                <w:sz w:val="20"/>
              </w:rPr>
              <w:t>Roads / Sites</w:t>
            </w:r>
          </w:p>
        </w:tc>
        <w:tc>
          <w:tcPr>
            <w:tcW w:w="1348" w:type="dxa"/>
            <w:shd w:val="clear" w:color="auto" w:fill="D9D9D9" w:themeFill="background1" w:themeFillShade="D9"/>
          </w:tcPr>
          <w:p w:rsidR="003D302D" w:rsidRPr="00FF76BC" w:rsidRDefault="00FF76BC" w:rsidP="003D302D">
            <w:pPr>
              <w:pStyle w:val="NoSpacing"/>
              <w:rPr>
                <w:rFonts w:ascii="Arial" w:hAnsi="Arial" w:cs="Arial"/>
                <w:b/>
                <w:sz w:val="20"/>
              </w:rPr>
            </w:pPr>
            <w:r w:rsidRPr="00FF76BC">
              <w:rPr>
                <w:rFonts w:ascii="Arial" w:hAnsi="Arial" w:cs="Arial"/>
                <w:b/>
                <w:sz w:val="20"/>
              </w:rPr>
              <w:t>Date</w:t>
            </w:r>
          </w:p>
        </w:tc>
      </w:tr>
      <w:tr w:rsidR="003D302D" w:rsidTr="00C95635">
        <w:tc>
          <w:tcPr>
            <w:tcW w:w="1374" w:type="dxa"/>
            <w:vAlign w:val="center"/>
          </w:tcPr>
          <w:p w:rsidR="003D302D" w:rsidRPr="003D302D" w:rsidRDefault="003D302D" w:rsidP="003D302D">
            <w:pPr>
              <w:pStyle w:val="NoSpacing"/>
              <w:rPr>
                <w:rFonts w:ascii="Arial" w:hAnsi="Arial" w:cs="Arial"/>
                <w:b/>
                <w:sz w:val="20"/>
              </w:rPr>
            </w:pPr>
            <w:r w:rsidRPr="003D302D">
              <w:rPr>
                <w:rFonts w:ascii="Arial" w:hAnsi="Arial" w:cs="Arial"/>
                <w:sz w:val="20"/>
              </w:rPr>
              <w:t>Kwa-Zulu Natal</w:t>
            </w:r>
          </w:p>
        </w:tc>
        <w:tc>
          <w:tcPr>
            <w:tcW w:w="2772" w:type="dxa"/>
            <w:vAlign w:val="center"/>
          </w:tcPr>
          <w:p w:rsidR="003D302D" w:rsidRPr="00FF76BC" w:rsidRDefault="00FF76BC" w:rsidP="003D302D">
            <w:pPr>
              <w:pStyle w:val="NoSpacing"/>
              <w:rPr>
                <w:rFonts w:ascii="Arial" w:hAnsi="Arial" w:cs="Arial"/>
                <w:sz w:val="20"/>
              </w:rPr>
            </w:pPr>
            <w:r w:rsidRPr="00FF76BC">
              <w:rPr>
                <w:rFonts w:ascii="Arial" w:hAnsi="Arial" w:cs="Arial"/>
                <w:sz w:val="20"/>
              </w:rPr>
              <w:t xml:space="preserve">Ladysmith, Durban, Pietermaritzburg </w:t>
            </w:r>
          </w:p>
        </w:tc>
        <w:tc>
          <w:tcPr>
            <w:tcW w:w="2790" w:type="dxa"/>
            <w:vAlign w:val="center"/>
          </w:tcPr>
          <w:p w:rsidR="003D302D" w:rsidRPr="00FF76BC" w:rsidRDefault="005947C1" w:rsidP="003D302D">
            <w:pPr>
              <w:pStyle w:val="NoSpacing"/>
              <w:rPr>
                <w:rFonts w:ascii="Arial" w:hAnsi="Arial" w:cs="Arial"/>
                <w:sz w:val="20"/>
              </w:rPr>
            </w:pPr>
            <w:r>
              <w:rPr>
                <w:rFonts w:ascii="Arial" w:hAnsi="Arial" w:cs="Arial"/>
                <w:sz w:val="20"/>
              </w:rPr>
              <w:t xml:space="preserve">D2502, D91, P40, P549, P205/2, P213, </w:t>
            </w:r>
            <w:r w:rsidR="00C95635">
              <w:rPr>
                <w:rFonts w:ascii="Arial" w:hAnsi="Arial" w:cs="Arial"/>
                <w:sz w:val="20"/>
              </w:rPr>
              <w:t>D96</w:t>
            </w:r>
          </w:p>
        </w:tc>
        <w:tc>
          <w:tcPr>
            <w:tcW w:w="1348" w:type="dxa"/>
            <w:vAlign w:val="center"/>
          </w:tcPr>
          <w:p w:rsidR="003D302D" w:rsidRPr="00FF76BC" w:rsidRDefault="00C95635" w:rsidP="003D302D">
            <w:pPr>
              <w:pStyle w:val="NoSpacing"/>
              <w:rPr>
                <w:rFonts w:ascii="Arial" w:hAnsi="Arial" w:cs="Arial"/>
                <w:sz w:val="20"/>
              </w:rPr>
            </w:pPr>
            <w:r>
              <w:rPr>
                <w:rFonts w:ascii="Arial" w:hAnsi="Arial" w:cs="Arial"/>
                <w:sz w:val="20"/>
              </w:rPr>
              <w:t>10-11 March 2022</w:t>
            </w:r>
          </w:p>
        </w:tc>
      </w:tr>
      <w:tr w:rsidR="003D302D" w:rsidTr="00C95635">
        <w:tc>
          <w:tcPr>
            <w:tcW w:w="1374" w:type="dxa"/>
            <w:vAlign w:val="center"/>
          </w:tcPr>
          <w:p w:rsidR="003D302D" w:rsidRPr="003D302D" w:rsidRDefault="003D302D" w:rsidP="003D302D">
            <w:pPr>
              <w:pStyle w:val="NoSpacing"/>
              <w:rPr>
                <w:rFonts w:ascii="Arial" w:hAnsi="Arial" w:cs="Arial"/>
                <w:sz w:val="20"/>
                <w:szCs w:val="36"/>
              </w:rPr>
            </w:pPr>
            <w:r w:rsidRPr="003D302D">
              <w:rPr>
                <w:rFonts w:ascii="Arial" w:hAnsi="Arial" w:cs="Arial"/>
                <w:sz w:val="20"/>
              </w:rPr>
              <w:t>Eastern Cape</w:t>
            </w:r>
          </w:p>
        </w:tc>
        <w:tc>
          <w:tcPr>
            <w:tcW w:w="2772" w:type="dxa"/>
            <w:vAlign w:val="center"/>
          </w:tcPr>
          <w:p w:rsidR="003D302D" w:rsidRPr="00FF76BC" w:rsidRDefault="00FF76BC" w:rsidP="003D302D">
            <w:pPr>
              <w:pStyle w:val="NoSpacing"/>
              <w:rPr>
                <w:rFonts w:ascii="Arial" w:hAnsi="Arial" w:cs="Arial"/>
                <w:sz w:val="20"/>
              </w:rPr>
            </w:pPr>
            <w:proofErr w:type="spellStart"/>
            <w:r>
              <w:rPr>
                <w:rFonts w:ascii="Arial" w:hAnsi="Arial" w:cs="Arial"/>
                <w:sz w:val="20"/>
              </w:rPr>
              <w:t>Amathole</w:t>
            </w:r>
            <w:proofErr w:type="spellEnd"/>
            <w:r>
              <w:rPr>
                <w:rFonts w:ascii="Arial" w:hAnsi="Arial" w:cs="Arial"/>
                <w:sz w:val="20"/>
              </w:rPr>
              <w:t xml:space="preserve">, Alfred Nzo, Sarah </w:t>
            </w:r>
            <w:proofErr w:type="spellStart"/>
            <w:r>
              <w:rPr>
                <w:rFonts w:ascii="Arial" w:hAnsi="Arial" w:cs="Arial"/>
                <w:sz w:val="20"/>
              </w:rPr>
              <w:t>Baartman</w:t>
            </w:r>
            <w:proofErr w:type="spellEnd"/>
            <w:r>
              <w:rPr>
                <w:rFonts w:ascii="Arial" w:hAnsi="Arial" w:cs="Arial"/>
                <w:sz w:val="20"/>
              </w:rPr>
              <w:t xml:space="preserve">, Joe </w:t>
            </w:r>
            <w:proofErr w:type="spellStart"/>
            <w:r>
              <w:rPr>
                <w:rFonts w:ascii="Arial" w:hAnsi="Arial" w:cs="Arial"/>
                <w:sz w:val="20"/>
              </w:rPr>
              <w:t>Gqabi</w:t>
            </w:r>
            <w:proofErr w:type="spellEnd"/>
            <w:r>
              <w:rPr>
                <w:rFonts w:ascii="Arial" w:hAnsi="Arial" w:cs="Arial"/>
                <w:sz w:val="20"/>
              </w:rPr>
              <w:t>, OR Tambo, Chris Hani</w:t>
            </w:r>
          </w:p>
        </w:tc>
        <w:tc>
          <w:tcPr>
            <w:tcW w:w="2790" w:type="dxa"/>
            <w:vAlign w:val="center"/>
          </w:tcPr>
          <w:p w:rsidR="003D302D" w:rsidRPr="00FF76BC" w:rsidRDefault="00FF76BC" w:rsidP="003D302D">
            <w:pPr>
              <w:pStyle w:val="NoSpacing"/>
              <w:rPr>
                <w:rFonts w:ascii="Arial" w:hAnsi="Arial" w:cs="Arial"/>
                <w:sz w:val="20"/>
              </w:rPr>
            </w:pPr>
            <w:r>
              <w:rPr>
                <w:rFonts w:ascii="Arial" w:hAnsi="Arial" w:cs="Arial"/>
                <w:sz w:val="20"/>
              </w:rPr>
              <w:t>DR08047, DR08403, DR08044, DR08331, DR08346, DR2764</w:t>
            </w:r>
          </w:p>
        </w:tc>
        <w:tc>
          <w:tcPr>
            <w:tcW w:w="1348" w:type="dxa"/>
            <w:vAlign w:val="center"/>
          </w:tcPr>
          <w:p w:rsidR="003D302D" w:rsidRPr="00FF76BC" w:rsidRDefault="00C95635" w:rsidP="003D302D">
            <w:pPr>
              <w:pStyle w:val="NoSpacing"/>
              <w:rPr>
                <w:rFonts w:ascii="Arial" w:hAnsi="Arial" w:cs="Arial"/>
                <w:sz w:val="20"/>
              </w:rPr>
            </w:pPr>
            <w:r>
              <w:rPr>
                <w:rFonts w:ascii="Arial" w:hAnsi="Arial" w:cs="Arial"/>
                <w:sz w:val="20"/>
              </w:rPr>
              <w:t>16-17 March 2022</w:t>
            </w:r>
          </w:p>
        </w:tc>
      </w:tr>
      <w:tr w:rsidR="009B54DD" w:rsidTr="00C95635">
        <w:tc>
          <w:tcPr>
            <w:tcW w:w="1374" w:type="dxa"/>
            <w:vAlign w:val="center"/>
          </w:tcPr>
          <w:p w:rsidR="009B54DD" w:rsidRPr="003D302D" w:rsidRDefault="009B54DD" w:rsidP="009B54DD">
            <w:pPr>
              <w:pStyle w:val="NoSpacing"/>
              <w:rPr>
                <w:rFonts w:ascii="Arial" w:hAnsi="Arial" w:cs="Arial"/>
                <w:sz w:val="20"/>
                <w:szCs w:val="36"/>
              </w:rPr>
            </w:pPr>
            <w:r w:rsidRPr="003D302D">
              <w:rPr>
                <w:rFonts w:ascii="Arial" w:hAnsi="Arial" w:cs="Arial"/>
                <w:sz w:val="20"/>
              </w:rPr>
              <w:t xml:space="preserve">Free State </w:t>
            </w:r>
          </w:p>
        </w:tc>
        <w:tc>
          <w:tcPr>
            <w:tcW w:w="2772" w:type="dxa"/>
            <w:vAlign w:val="center"/>
          </w:tcPr>
          <w:p w:rsidR="009B54DD" w:rsidRPr="00FF76BC" w:rsidRDefault="009B54DD" w:rsidP="009B54DD">
            <w:pPr>
              <w:pStyle w:val="NoSpacing"/>
              <w:rPr>
                <w:rFonts w:ascii="Arial" w:hAnsi="Arial" w:cs="Arial"/>
                <w:sz w:val="20"/>
              </w:rPr>
            </w:pPr>
            <w:r>
              <w:rPr>
                <w:rFonts w:ascii="Arial" w:hAnsi="Arial" w:cs="Arial"/>
                <w:sz w:val="20"/>
              </w:rPr>
              <w:t xml:space="preserve">Lejweleputswa, Thabo </w:t>
            </w:r>
            <w:proofErr w:type="spellStart"/>
            <w:r>
              <w:rPr>
                <w:rFonts w:ascii="Arial" w:hAnsi="Arial" w:cs="Arial"/>
                <w:sz w:val="20"/>
              </w:rPr>
              <w:t>Mofutsanyana</w:t>
            </w:r>
            <w:proofErr w:type="spellEnd"/>
            <w:r>
              <w:rPr>
                <w:rFonts w:ascii="Arial" w:hAnsi="Arial" w:cs="Arial"/>
                <w:sz w:val="20"/>
              </w:rPr>
              <w:t xml:space="preserve">, </w:t>
            </w:r>
            <w:proofErr w:type="spellStart"/>
            <w:r>
              <w:rPr>
                <w:rFonts w:ascii="Arial" w:hAnsi="Arial" w:cs="Arial"/>
                <w:sz w:val="20"/>
              </w:rPr>
              <w:t>Mangaung</w:t>
            </w:r>
            <w:proofErr w:type="spellEnd"/>
            <w:r>
              <w:rPr>
                <w:rFonts w:ascii="Arial" w:hAnsi="Arial" w:cs="Arial"/>
                <w:sz w:val="20"/>
              </w:rPr>
              <w:t xml:space="preserve">, </w:t>
            </w:r>
            <w:proofErr w:type="spellStart"/>
            <w:r>
              <w:rPr>
                <w:rFonts w:ascii="Arial" w:hAnsi="Arial" w:cs="Arial"/>
                <w:sz w:val="20"/>
              </w:rPr>
              <w:t>Fezile</w:t>
            </w:r>
            <w:proofErr w:type="spellEnd"/>
            <w:r>
              <w:rPr>
                <w:rFonts w:ascii="Arial" w:hAnsi="Arial" w:cs="Arial"/>
                <w:sz w:val="20"/>
              </w:rPr>
              <w:t xml:space="preserve"> </w:t>
            </w:r>
            <w:proofErr w:type="spellStart"/>
            <w:r>
              <w:rPr>
                <w:rFonts w:ascii="Arial" w:hAnsi="Arial" w:cs="Arial"/>
                <w:sz w:val="20"/>
              </w:rPr>
              <w:t>Dabi</w:t>
            </w:r>
            <w:proofErr w:type="spellEnd"/>
            <w:r>
              <w:rPr>
                <w:rFonts w:ascii="Arial" w:hAnsi="Arial" w:cs="Arial"/>
                <w:sz w:val="20"/>
              </w:rPr>
              <w:t>, Xhariep</w:t>
            </w:r>
          </w:p>
        </w:tc>
        <w:tc>
          <w:tcPr>
            <w:tcW w:w="2790" w:type="dxa"/>
            <w:vAlign w:val="center"/>
          </w:tcPr>
          <w:p w:rsidR="009B54DD" w:rsidRPr="00FF76BC" w:rsidRDefault="009B54DD" w:rsidP="009B54DD">
            <w:pPr>
              <w:pStyle w:val="NoSpacing"/>
              <w:rPr>
                <w:rFonts w:ascii="Arial" w:hAnsi="Arial" w:cs="Arial"/>
                <w:sz w:val="20"/>
              </w:rPr>
            </w:pPr>
            <w:r>
              <w:rPr>
                <w:rFonts w:ascii="Arial" w:hAnsi="Arial" w:cs="Arial"/>
                <w:sz w:val="20"/>
              </w:rPr>
              <w:t>S556, S570, S118, S571, P8/1</w:t>
            </w:r>
          </w:p>
        </w:tc>
        <w:tc>
          <w:tcPr>
            <w:tcW w:w="1348" w:type="dxa"/>
            <w:vAlign w:val="center"/>
          </w:tcPr>
          <w:p w:rsidR="009B54DD" w:rsidRPr="00FF76BC" w:rsidRDefault="009B54DD" w:rsidP="009B54DD">
            <w:pPr>
              <w:pStyle w:val="NoSpacing"/>
              <w:rPr>
                <w:rFonts w:ascii="Arial" w:hAnsi="Arial" w:cs="Arial"/>
                <w:sz w:val="20"/>
              </w:rPr>
            </w:pPr>
            <w:r>
              <w:rPr>
                <w:rFonts w:ascii="Arial" w:hAnsi="Arial" w:cs="Arial"/>
                <w:sz w:val="20"/>
              </w:rPr>
              <w:t>24-24 March 2022</w:t>
            </w:r>
          </w:p>
        </w:tc>
      </w:tr>
      <w:tr w:rsidR="009B54DD" w:rsidTr="00C95635">
        <w:tc>
          <w:tcPr>
            <w:tcW w:w="1374" w:type="dxa"/>
            <w:vAlign w:val="center"/>
          </w:tcPr>
          <w:p w:rsidR="009B54DD" w:rsidRPr="003D302D" w:rsidRDefault="009B54DD" w:rsidP="009B54DD">
            <w:pPr>
              <w:pStyle w:val="NoSpacing"/>
              <w:rPr>
                <w:rFonts w:ascii="Arial" w:hAnsi="Arial" w:cs="Arial"/>
                <w:sz w:val="20"/>
                <w:szCs w:val="36"/>
              </w:rPr>
            </w:pPr>
            <w:r w:rsidRPr="003D302D">
              <w:rPr>
                <w:rFonts w:ascii="Arial" w:hAnsi="Arial" w:cs="Arial"/>
                <w:sz w:val="20"/>
              </w:rPr>
              <w:t>Mpumalanga</w:t>
            </w:r>
          </w:p>
        </w:tc>
        <w:tc>
          <w:tcPr>
            <w:tcW w:w="2772" w:type="dxa"/>
            <w:vAlign w:val="center"/>
          </w:tcPr>
          <w:p w:rsidR="009B54DD" w:rsidRPr="00FF76BC" w:rsidRDefault="009B54DD" w:rsidP="009B54DD">
            <w:pPr>
              <w:pStyle w:val="NoSpacing"/>
              <w:rPr>
                <w:rFonts w:ascii="Arial" w:hAnsi="Arial" w:cs="Arial"/>
                <w:sz w:val="20"/>
              </w:rPr>
            </w:pPr>
            <w:r>
              <w:rPr>
                <w:rFonts w:ascii="Arial" w:hAnsi="Arial" w:cs="Arial"/>
                <w:sz w:val="20"/>
              </w:rPr>
              <w:t xml:space="preserve">Nkangala, Bohlabela, </w:t>
            </w:r>
            <w:proofErr w:type="spellStart"/>
            <w:r>
              <w:rPr>
                <w:rFonts w:ascii="Arial" w:hAnsi="Arial" w:cs="Arial"/>
                <w:sz w:val="20"/>
              </w:rPr>
              <w:t>Gert</w:t>
            </w:r>
            <w:proofErr w:type="spellEnd"/>
            <w:r>
              <w:rPr>
                <w:rFonts w:ascii="Arial" w:hAnsi="Arial" w:cs="Arial"/>
                <w:sz w:val="20"/>
              </w:rPr>
              <w:t xml:space="preserve"> </w:t>
            </w:r>
            <w:proofErr w:type="spellStart"/>
            <w:r>
              <w:rPr>
                <w:rFonts w:ascii="Arial" w:hAnsi="Arial" w:cs="Arial"/>
                <w:sz w:val="20"/>
              </w:rPr>
              <w:t>Sibande</w:t>
            </w:r>
            <w:proofErr w:type="spellEnd"/>
            <w:r>
              <w:rPr>
                <w:rFonts w:ascii="Arial" w:hAnsi="Arial" w:cs="Arial"/>
                <w:sz w:val="20"/>
              </w:rPr>
              <w:t>, Ehlanzeni</w:t>
            </w:r>
          </w:p>
        </w:tc>
        <w:tc>
          <w:tcPr>
            <w:tcW w:w="2790" w:type="dxa"/>
            <w:vAlign w:val="center"/>
          </w:tcPr>
          <w:p w:rsidR="009B54DD" w:rsidRPr="00FF76BC" w:rsidRDefault="009B54DD" w:rsidP="009B54DD">
            <w:pPr>
              <w:pStyle w:val="NoSpacing"/>
              <w:rPr>
                <w:rFonts w:ascii="Arial" w:hAnsi="Arial" w:cs="Arial"/>
                <w:sz w:val="20"/>
              </w:rPr>
            </w:pPr>
            <w:r>
              <w:rPr>
                <w:rFonts w:ascii="Arial" w:hAnsi="Arial" w:cs="Arial"/>
                <w:sz w:val="20"/>
              </w:rPr>
              <w:t>D1175, D957, D2685, D1604, D2950, D1604, P77/2</w:t>
            </w:r>
          </w:p>
        </w:tc>
        <w:tc>
          <w:tcPr>
            <w:tcW w:w="1348" w:type="dxa"/>
            <w:vAlign w:val="center"/>
          </w:tcPr>
          <w:p w:rsidR="009B54DD" w:rsidRPr="00FF76BC" w:rsidRDefault="009B54DD" w:rsidP="009B54DD">
            <w:pPr>
              <w:pStyle w:val="NoSpacing"/>
              <w:rPr>
                <w:rFonts w:ascii="Arial" w:hAnsi="Arial" w:cs="Arial"/>
                <w:sz w:val="20"/>
              </w:rPr>
            </w:pPr>
            <w:r>
              <w:rPr>
                <w:rFonts w:ascii="Arial" w:hAnsi="Arial" w:cs="Arial"/>
                <w:sz w:val="20"/>
              </w:rPr>
              <w:t>29-31 March 2022</w:t>
            </w:r>
          </w:p>
        </w:tc>
      </w:tr>
      <w:tr w:rsidR="009B54DD" w:rsidTr="00C95635">
        <w:tc>
          <w:tcPr>
            <w:tcW w:w="1374" w:type="dxa"/>
            <w:vAlign w:val="center"/>
          </w:tcPr>
          <w:p w:rsidR="009B54DD" w:rsidRPr="003D302D" w:rsidRDefault="009B54DD" w:rsidP="009B54DD">
            <w:pPr>
              <w:pStyle w:val="NoSpacing"/>
              <w:rPr>
                <w:rFonts w:ascii="Arial" w:hAnsi="Arial" w:cs="Arial"/>
                <w:sz w:val="20"/>
                <w:szCs w:val="36"/>
              </w:rPr>
            </w:pPr>
            <w:r>
              <w:rPr>
                <w:rFonts w:ascii="Arial" w:hAnsi="Arial" w:cs="Arial"/>
                <w:sz w:val="20"/>
                <w:szCs w:val="36"/>
              </w:rPr>
              <w:t>North West</w:t>
            </w:r>
          </w:p>
        </w:tc>
        <w:tc>
          <w:tcPr>
            <w:tcW w:w="2772" w:type="dxa"/>
            <w:vAlign w:val="center"/>
          </w:tcPr>
          <w:p w:rsidR="009B54DD" w:rsidRPr="00FF76BC" w:rsidRDefault="009B54DD" w:rsidP="009B54DD">
            <w:pPr>
              <w:pStyle w:val="NoSpacing"/>
              <w:rPr>
                <w:rFonts w:ascii="Arial" w:hAnsi="Arial" w:cs="Arial"/>
                <w:sz w:val="20"/>
              </w:rPr>
            </w:pPr>
            <w:r>
              <w:rPr>
                <w:rFonts w:ascii="Arial" w:hAnsi="Arial" w:cs="Arial"/>
                <w:sz w:val="20"/>
              </w:rPr>
              <w:t xml:space="preserve">Dr Ruth </w:t>
            </w:r>
            <w:proofErr w:type="spellStart"/>
            <w:r>
              <w:rPr>
                <w:rFonts w:ascii="Arial" w:hAnsi="Arial" w:cs="Arial"/>
                <w:sz w:val="20"/>
              </w:rPr>
              <w:t>Segomotsi</w:t>
            </w:r>
            <w:proofErr w:type="spellEnd"/>
            <w:r>
              <w:rPr>
                <w:rFonts w:ascii="Arial" w:hAnsi="Arial" w:cs="Arial"/>
                <w:sz w:val="20"/>
              </w:rPr>
              <w:t xml:space="preserve"> </w:t>
            </w:r>
            <w:proofErr w:type="spellStart"/>
            <w:r>
              <w:rPr>
                <w:rFonts w:ascii="Arial" w:hAnsi="Arial" w:cs="Arial"/>
                <w:sz w:val="20"/>
              </w:rPr>
              <w:t>Mompati</w:t>
            </w:r>
            <w:proofErr w:type="spellEnd"/>
            <w:r>
              <w:rPr>
                <w:rFonts w:ascii="Arial" w:hAnsi="Arial" w:cs="Arial"/>
                <w:sz w:val="20"/>
              </w:rPr>
              <w:t xml:space="preserve">, </w:t>
            </w:r>
            <w:proofErr w:type="spellStart"/>
            <w:r>
              <w:rPr>
                <w:rFonts w:ascii="Arial" w:hAnsi="Arial" w:cs="Arial"/>
                <w:sz w:val="20"/>
              </w:rPr>
              <w:t>Ngaka</w:t>
            </w:r>
            <w:proofErr w:type="spellEnd"/>
            <w:r>
              <w:rPr>
                <w:rFonts w:ascii="Arial" w:hAnsi="Arial" w:cs="Arial"/>
                <w:sz w:val="20"/>
              </w:rPr>
              <w:t xml:space="preserve"> </w:t>
            </w:r>
            <w:proofErr w:type="spellStart"/>
            <w:r>
              <w:rPr>
                <w:rFonts w:ascii="Arial" w:hAnsi="Arial" w:cs="Arial"/>
                <w:sz w:val="20"/>
              </w:rPr>
              <w:t>Modri</w:t>
            </w:r>
            <w:proofErr w:type="spellEnd"/>
            <w:r>
              <w:rPr>
                <w:rFonts w:ascii="Arial" w:hAnsi="Arial" w:cs="Arial"/>
                <w:sz w:val="20"/>
              </w:rPr>
              <w:t xml:space="preserve"> Molema, Bojanala, Dr Kennet Kaunda</w:t>
            </w:r>
          </w:p>
        </w:tc>
        <w:tc>
          <w:tcPr>
            <w:tcW w:w="2790" w:type="dxa"/>
            <w:vAlign w:val="center"/>
          </w:tcPr>
          <w:p w:rsidR="009B54DD" w:rsidRPr="00FF76BC" w:rsidRDefault="009B54DD" w:rsidP="009B54DD">
            <w:pPr>
              <w:pStyle w:val="NoSpacing"/>
              <w:rPr>
                <w:rFonts w:ascii="Arial" w:hAnsi="Arial" w:cs="Arial"/>
                <w:sz w:val="20"/>
              </w:rPr>
            </w:pPr>
            <w:r>
              <w:rPr>
                <w:rFonts w:ascii="Arial" w:hAnsi="Arial" w:cs="Arial"/>
                <w:sz w:val="20"/>
              </w:rPr>
              <w:t>D141, P34/2, P48/1, D171, D970</w:t>
            </w:r>
          </w:p>
        </w:tc>
        <w:tc>
          <w:tcPr>
            <w:tcW w:w="1348" w:type="dxa"/>
            <w:vAlign w:val="center"/>
          </w:tcPr>
          <w:p w:rsidR="009B54DD" w:rsidRPr="00FF76BC" w:rsidRDefault="009B54DD" w:rsidP="009B54DD">
            <w:pPr>
              <w:pStyle w:val="NoSpacing"/>
              <w:rPr>
                <w:rFonts w:ascii="Arial" w:hAnsi="Arial" w:cs="Arial"/>
                <w:sz w:val="20"/>
              </w:rPr>
            </w:pPr>
            <w:r>
              <w:rPr>
                <w:rFonts w:ascii="Arial" w:hAnsi="Arial" w:cs="Arial"/>
                <w:sz w:val="20"/>
              </w:rPr>
              <w:t>5-6 April 2022</w:t>
            </w:r>
          </w:p>
        </w:tc>
      </w:tr>
      <w:tr w:rsidR="009B54DD" w:rsidTr="00C95635">
        <w:tc>
          <w:tcPr>
            <w:tcW w:w="1374" w:type="dxa"/>
            <w:vAlign w:val="center"/>
          </w:tcPr>
          <w:p w:rsidR="009B54DD" w:rsidRPr="00C95635" w:rsidRDefault="009B54DD" w:rsidP="009B54DD">
            <w:pPr>
              <w:pStyle w:val="NoSpacing"/>
              <w:rPr>
                <w:rFonts w:ascii="Arial" w:hAnsi="Arial" w:cs="Arial"/>
                <w:sz w:val="20"/>
              </w:rPr>
            </w:pPr>
            <w:r w:rsidRPr="003D302D">
              <w:rPr>
                <w:rFonts w:ascii="Arial" w:hAnsi="Arial" w:cs="Arial"/>
                <w:sz w:val="20"/>
              </w:rPr>
              <w:t>Limpopo</w:t>
            </w:r>
          </w:p>
        </w:tc>
        <w:tc>
          <w:tcPr>
            <w:tcW w:w="2772" w:type="dxa"/>
            <w:vAlign w:val="center"/>
          </w:tcPr>
          <w:p w:rsidR="009B54DD" w:rsidRPr="00FF76BC" w:rsidRDefault="009B54DD" w:rsidP="009B54DD">
            <w:pPr>
              <w:pStyle w:val="NoSpacing"/>
              <w:rPr>
                <w:rFonts w:ascii="Arial" w:hAnsi="Arial" w:cs="Arial"/>
                <w:sz w:val="20"/>
              </w:rPr>
            </w:pPr>
            <w:proofErr w:type="spellStart"/>
            <w:r>
              <w:rPr>
                <w:rFonts w:ascii="Arial" w:hAnsi="Arial" w:cs="Arial"/>
                <w:sz w:val="20"/>
              </w:rPr>
              <w:t>Capricon</w:t>
            </w:r>
            <w:proofErr w:type="spellEnd"/>
            <w:r>
              <w:rPr>
                <w:rFonts w:ascii="Arial" w:hAnsi="Arial" w:cs="Arial"/>
                <w:sz w:val="20"/>
              </w:rPr>
              <w:t>, Sekhukhune Waterberg, Vhembe, Mopani</w:t>
            </w:r>
          </w:p>
        </w:tc>
        <w:tc>
          <w:tcPr>
            <w:tcW w:w="2790" w:type="dxa"/>
            <w:vAlign w:val="center"/>
          </w:tcPr>
          <w:p w:rsidR="009B54DD" w:rsidRPr="00FF76BC" w:rsidRDefault="009B54DD" w:rsidP="009B54DD">
            <w:pPr>
              <w:pStyle w:val="NoSpacing"/>
              <w:rPr>
                <w:rFonts w:ascii="Arial" w:hAnsi="Arial" w:cs="Arial"/>
                <w:sz w:val="20"/>
              </w:rPr>
            </w:pPr>
            <w:r>
              <w:rPr>
                <w:rFonts w:ascii="Arial" w:hAnsi="Arial" w:cs="Arial"/>
                <w:sz w:val="20"/>
              </w:rPr>
              <w:t>D3830, D3749, D3653</w:t>
            </w:r>
          </w:p>
        </w:tc>
        <w:tc>
          <w:tcPr>
            <w:tcW w:w="1348" w:type="dxa"/>
            <w:vAlign w:val="center"/>
          </w:tcPr>
          <w:p w:rsidR="009B54DD" w:rsidRPr="00FF76BC" w:rsidRDefault="009B54DD" w:rsidP="009B54DD">
            <w:pPr>
              <w:pStyle w:val="NoSpacing"/>
              <w:rPr>
                <w:rFonts w:ascii="Arial" w:hAnsi="Arial" w:cs="Arial"/>
                <w:sz w:val="20"/>
              </w:rPr>
            </w:pPr>
            <w:r>
              <w:rPr>
                <w:rFonts w:ascii="Arial" w:hAnsi="Arial" w:cs="Arial"/>
                <w:sz w:val="20"/>
              </w:rPr>
              <w:t>9-11 April 2022</w:t>
            </w:r>
          </w:p>
        </w:tc>
      </w:tr>
    </w:tbl>
    <w:p w:rsidR="003D302D" w:rsidRDefault="00C95635" w:rsidP="007E0407">
      <w:pPr>
        <w:spacing w:before="240"/>
        <w:ind w:left="709" w:right="26" w:firstLine="11"/>
        <w:jc w:val="both"/>
        <w:rPr>
          <w:rFonts w:ascii="Arial" w:hAnsi="Arial" w:cs="Arial"/>
          <w:sz w:val="22"/>
          <w:szCs w:val="22"/>
        </w:rPr>
      </w:pPr>
      <w:r>
        <w:rPr>
          <w:rFonts w:ascii="Arial" w:hAnsi="Arial" w:cs="Arial"/>
          <w:sz w:val="22"/>
          <w:szCs w:val="22"/>
        </w:rPr>
        <w:t>Table 2: Details of Inspections and Assessments</w:t>
      </w:r>
    </w:p>
    <w:p w:rsidR="00243932" w:rsidRDefault="00243932" w:rsidP="00243932">
      <w:pPr>
        <w:pStyle w:val="Default"/>
      </w:pPr>
    </w:p>
    <w:p w:rsidR="00EE1C25" w:rsidRPr="009B54DD" w:rsidRDefault="00EE1C25" w:rsidP="00F0599A">
      <w:pPr>
        <w:pStyle w:val="ListParagraph"/>
        <w:spacing w:before="240" w:line="360" w:lineRule="auto"/>
        <w:ind w:left="1080" w:right="26"/>
        <w:jc w:val="both"/>
        <w:rPr>
          <w:rFonts w:ascii="Arial" w:hAnsi="Arial" w:cs="Arial"/>
          <w:sz w:val="22"/>
          <w:szCs w:val="22"/>
        </w:rPr>
      </w:pPr>
      <w:r>
        <w:rPr>
          <w:rFonts w:ascii="Arial" w:hAnsi="Arial" w:cs="Arial"/>
          <w:sz w:val="22"/>
          <w:szCs w:val="22"/>
        </w:rPr>
        <w:t xml:space="preserve">In the case of the National Route </w:t>
      </w:r>
      <w:r w:rsidRPr="009B54DD">
        <w:rPr>
          <w:rFonts w:ascii="Arial" w:hAnsi="Arial" w:cs="Arial"/>
          <w:sz w:val="22"/>
          <w:szCs w:val="22"/>
        </w:rPr>
        <w:t xml:space="preserve">R61 at </w:t>
      </w:r>
      <w:proofErr w:type="spellStart"/>
      <w:r w:rsidRPr="009B54DD">
        <w:rPr>
          <w:rFonts w:ascii="Arial" w:hAnsi="Arial" w:cs="Arial"/>
          <w:sz w:val="22"/>
          <w:szCs w:val="22"/>
        </w:rPr>
        <w:t>Tsomo</w:t>
      </w:r>
      <w:proofErr w:type="spellEnd"/>
      <w:r w:rsidRPr="009B54DD">
        <w:rPr>
          <w:rFonts w:ascii="Arial" w:hAnsi="Arial" w:cs="Arial"/>
          <w:sz w:val="22"/>
          <w:szCs w:val="22"/>
        </w:rPr>
        <w:t xml:space="preserve"> junction between </w:t>
      </w:r>
      <w:proofErr w:type="spellStart"/>
      <w:r w:rsidRPr="009B54DD">
        <w:rPr>
          <w:rFonts w:ascii="Arial" w:hAnsi="Arial" w:cs="Arial"/>
          <w:sz w:val="22"/>
          <w:szCs w:val="22"/>
        </w:rPr>
        <w:t>Ngcobo</w:t>
      </w:r>
      <w:proofErr w:type="spellEnd"/>
      <w:r w:rsidRPr="009B54DD">
        <w:rPr>
          <w:rFonts w:ascii="Arial" w:hAnsi="Arial" w:cs="Arial"/>
          <w:sz w:val="22"/>
          <w:szCs w:val="22"/>
        </w:rPr>
        <w:t> and Cofimvaba in the Chris Hani District Municipality</w:t>
      </w:r>
      <w:r>
        <w:rPr>
          <w:rFonts w:ascii="Arial" w:hAnsi="Arial" w:cs="Arial"/>
          <w:sz w:val="22"/>
          <w:szCs w:val="22"/>
        </w:rPr>
        <w:t xml:space="preserve">, the repairs were completed by SANRAL and this road </w:t>
      </w:r>
      <w:r w:rsidRPr="009B54DD">
        <w:rPr>
          <w:rFonts w:ascii="Arial" w:hAnsi="Arial" w:cs="Arial"/>
          <w:sz w:val="22"/>
          <w:szCs w:val="22"/>
        </w:rPr>
        <w:t>officially opened to motorist</w:t>
      </w:r>
      <w:r>
        <w:rPr>
          <w:rFonts w:ascii="Arial" w:hAnsi="Arial" w:cs="Arial"/>
          <w:sz w:val="22"/>
          <w:szCs w:val="22"/>
        </w:rPr>
        <w:t>s</w:t>
      </w:r>
      <w:r w:rsidRPr="009B54DD">
        <w:rPr>
          <w:rFonts w:ascii="Arial" w:hAnsi="Arial" w:cs="Arial"/>
          <w:sz w:val="22"/>
          <w:szCs w:val="22"/>
        </w:rPr>
        <w:t xml:space="preserve"> on the 28 February 2022. </w:t>
      </w:r>
    </w:p>
    <w:p w:rsidR="00EE1C25" w:rsidRDefault="00EE1C25" w:rsidP="00F0599A">
      <w:pPr>
        <w:pStyle w:val="ListParagraph"/>
        <w:spacing w:before="240" w:line="360" w:lineRule="auto"/>
        <w:ind w:left="1080" w:right="26"/>
        <w:jc w:val="both"/>
        <w:rPr>
          <w:rFonts w:ascii="Arial" w:hAnsi="Arial" w:cs="Arial"/>
          <w:sz w:val="22"/>
          <w:szCs w:val="22"/>
        </w:rPr>
      </w:pPr>
    </w:p>
    <w:p w:rsidR="00EE1C25" w:rsidRDefault="00EE1C25" w:rsidP="00F0599A">
      <w:pPr>
        <w:pStyle w:val="ListParagraph"/>
        <w:spacing w:before="240" w:line="360" w:lineRule="auto"/>
        <w:ind w:left="1080" w:right="26"/>
        <w:jc w:val="both"/>
        <w:rPr>
          <w:rFonts w:ascii="Arial" w:hAnsi="Arial" w:cs="Arial"/>
          <w:sz w:val="22"/>
          <w:szCs w:val="22"/>
        </w:rPr>
      </w:pPr>
      <w:r>
        <w:rPr>
          <w:rFonts w:ascii="Arial" w:hAnsi="Arial" w:cs="Arial"/>
          <w:sz w:val="22"/>
          <w:szCs w:val="22"/>
        </w:rPr>
        <w:t>In case of provincial and municipal roads, the implementation of emergency repairs works was activated by the various road authorities to the affected road infrastructure that falls within their respective areas of jurisdiction.</w:t>
      </w:r>
    </w:p>
    <w:p w:rsidR="00EE1C25" w:rsidRDefault="00EE1C25" w:rsidP="00F0599A">
      <w:pPr>
        <w:pStyle w:val="ListParagraph"/>
        <w:spacing w:before="240" w:line="360" w:lineRule="auto"/>
        <w:ind w:left="1080" w:right="26"/>
        <w:jc w:val="both"/>
        <w:rPr>
          <w:rFonts w:ascii="Arial" w:hAnsi="Arial" w:cs="Arial"/>
          <w:sz w:val="22"/>
          <w:szCs w:val="22"/>
        </w:rPr>
      </w:pPr>
    </w:p>
    <w:p w:rsidR="00EE1C25" w:rsidRDefault="00EE1C25" w:rsidP="00F0599A">
      <w:pPr>
        <w:pStyle w:val="ListParagraph"/>
        <w:spacing w:before="240" w:line="360" w:lineRule="auto"/>
        <w:ind w:left="1080" w:right="26"/>
        <w:jc w:val="both"/>
        <w:rPr>
          <w:rFonts w:ascii="Arial" w:hAnsi="Arial" w:cs="Arial"/>
          <w:sz w:val="22"/>
          <w:szCs w:val="22"/>
        </w:rPr>
      </w:pPr>
      <w:r>
        <w:rPr>
          <w:rFonts w:ascii="Arial" w:hAnsi="Arial" w:cs="Arial"/>
          <w:sz w:val="22"/>
          <w:szCs w:val="22"/>
        </w:rPr>
        <w:t>It must be noted that:</w:t>
      </w:r>
    </w:p>
    <w:p w:rsidR="00EE1C25" w:rsidRDefault="00EE1C25" w:rsidP="00F0599A">
      <w:pPr>
        <w:pStyle w:val="ListParagraph"/>
        <w:spacing w:before="240" w:line="360" w:lineRule="auto"/>
        <w:ind w:left="1080" w:right="26"/>
        <w:jc w:val="both"/>
        <w:rPr>
          <w:rFonts w:ascii="Arial" w:hAnsi="Arial" w:cs="Arial"/>
          <w:sz w:val="22"/>
          <w:szCs w:val="22"/>
        </w:rPr>
      </w:pPr>
    </w:p>
    <w:p w:rsidR="00F0599A" w:rsidRDefault="00F0599A" w:rsidP="00F0599A">
      <w:pPr>
        <w:pStyle w:val="Default"/>
        <w:numPr>
          <w:ilvl w:val="0"/>
          <w:numId w:val="6"/>
        </w:numPr>
        <w:spacing w:after="213" w:line="360" w:lineRule="auto"/>
        <w:jc w:val="both"/>
        <w:rPr>
          <w:color w:val="auto"/>
          <w:sz w:val="22"/>
          <w:szCs w:val="22"/>
          <w:lang w:val="en-ZA"/>
        </w:rPr>
      </w:pPr>
      <w:r w:rsidRPr="00F0599A">
        <w:rPr>
          <w:color w:val="auto"/>
          <w:sz w:val="22"/>
          <w:szCs w:val="22"/>
          <w:lang w:val="en-ZA"/>
        </w:rPr>
        <w:t xml:space="preserve">In terms </w:t>
      </w:r>
      <w:r>
        <w:rPr>
          <w:color w:val="auto"/>
          <w:sz w:val="22"/>
          <w:szCs w:val="22"/>
          <w:lang w:val="en-ZA"/>
        </w:rPr>
        <w:t xml:space="preserve">of </w:t>
      </w:r>
      <w:r w:rsidRPr="00F0599A">
        <w:rPr>
          <w:color w:val="auto"/>
          <w:sz w:val="22"/>
          <w:szCs w:val="22"/>
          <w:lang w:val="en-ZA"/>
        </w:rPr>
        <w:t>the Disaster Management Act No 57 of 2002, w</w:t>
      </w:r>
      <w:r w:rsidRPr="00F40A89">
        <w:rPr>
          <w:color w:val="auto"/>
          <w:sz w:val="22"/>
          <w:szCs w:val="22"/>
          <w:lang w:val="en-ZA"/>
        </w:rPr>
        <w:t>hen a disaster occurs</w:t>
      </w:r>
      <w:r>
        <w:rPr>
          <w:color w:val="auto"/>
          <w:sz w:val="22"/>
          <w:szCs w:val="22"/>
          <w:lang w:val="en-ZA"/>
        </w:rPr>
        <w:t>:</w:t>
      </w:r>
    </w:p>
    <w:p w:rsidR="00F0599A" w:rsidRDefault="00F0599A" w:rsidP="00F0599A">
      <w:pPr>
        <w:pStyle w:val="Default"/>
        <w:numPr>
          <w:ilvl w:val="1"/>
          <w:numId w:val="6"/>
        </w:numPr>
        <w:spacing w:after="213" w:line="360" w:lineRule="auto"/>
        <w:ind w:left="1710" w:hanging="270"/>
        <w:jc w:val="both"/>
        <w:rPr>
          <w:color w:val="auto"/>
          <w:sz w:val="22"/>
          <w:szCs w:val="22"/>
          <w:lang w:val="en-ZA"/>
        </w:rPr>
      </w:pPr>
      <w:r w:rsidRPr="00F40A89">
        <w:rPr>
          <w:color w:val="auto"/>
          <w:sz w:val="22"/>
          <w:szCs w:val="22"/>
          <w:lang w:val="en-ZA"/>
        </w:rPr>
        <w:t>the cost of repairing or replacing public sector infrastructure should be borne by the organ of state responsible for the maintenance of such</w:t>
      </w:r>
      <w:r>
        <w:rPr>
          <w:color w:val="auto"/>
          <w:sz w:val="22"/>
          <w:szCs w:val="22"/>
          <w:lang w:val="en-ZA"/>
        </w:rPr>
        <w:t xml:space="preserve"> </w:t>
      </w:r>
      <w:r w:rsidRPr="00F40A89">
        <w:rPr>
          <w:color w:val="auto"/>
          <w:sz w:val="22"/>
          <w:szCs w:val="22"/>
          <w:lang w:val="en-ZA"/>
        </w:rPr>
        <w:t>infrastructure.</w:t>
      </w:r>
    </w:p>
    <w:p w:rsidR="00F0599A" w:rsidRPr="00EE1C25" w:rsidRDefault="00F0599A" w:rsidP="00F0599A">
      <w:pPr>
        <w:pStyle w:val="Default"/>
        <w:numPr>
          <w:ilvl w:val="1"/>
          <w:numId w:val="6"/>
        </w:numPr>
        <w:spacing w:after="213" w:line="360" w:lineRule="auto"/>
        <w:ind w:left="1710" w:hanging="270"/>
        <w:jc w:val="both"/>
        <w:rPr>
          <w:color w:val="auto"/>
          <w:sz w:val="22"/>
          <w:szCs w:val="22"/>
          <w:lang w:val="en-ZA"/>
        </w:rPr>
      </w:pPr>
      <w:r w:rsidRPr="00EE1C25">
        <w:rPr>
          <w:sz w:val="22"/>
          <w:szCs w:val="22"/>
        </w:rPr>
        <w:t>any financial assistance provided by a national, provincial or municipal organ of state must be in accordance with the national disaster management framework and any applicable post-disaster recovery and rehabilitation policy of the relevant sphere of government</w:t>
      </w:r>
    </w:p>
    <w:p w:rsidR="00EE1C25" w:rsidRPr="00F0599A" w:rsidRDefault="00F0599A" w:rsidP="00F0599A">
      <w:pPr>
        <w:pStyle w:val="Default"/>
        <w:numPr>
          <w:ilvl w:val="0"/>
          <w:numId w:val="6"/>
        </w:numPr>
        <w:spacing w:after="213" w:line="360" w:lineRule="auto"/>
        <w:jc w:val="both"/>
        <w:rPr>
          <w:color w:val="auto"/>
          <w:sz w:val="22"/>
          <w:szCs w:val="22"/>
          <w:lang w:val="en-ZA"/>
        </w:rPr>
      </w:pPr>
      <w:r w:rsidRPr="00F0599A">
        <w:rPr>
          <w:color w:val="auto"/>
          <w:sz w:val="22"/>
          <w:szCs w:val="22"/>
          <w:lang w:val="en-ZA"/>
        </w:rPr>
        <w:t>a</w:t>
      </w:r>
      <w:r w:rsidR="00EE1C25" w:rsidRPr="00F0599A">
        <w:rPr>
          <w:color w:val="auto"/>
          <w:sz w:val="22"/>
          <w:szCs w:val="22"/>
          <w:lang w:val="en-ZA"/>
        </w:rPr>
        <w:t xml:space="preserve">s storms continue to cause floods in some areas, the road authorities continues to assess and intervene by repairing damages to restore access, including temporary bypasses and alternative routing for continued access to basic amenities and socio-economic facilities. </w:t>
      </w:r>
    </w:p>
    <w:p w:rsidR="00EE1C25" w:rsidRPr="00F0599A" w:rsidRDefault="00EE1C25" w:rsidP="00F0599A">
      <w:pPr>
        <w:pStyle w:val="Default"/>
        <w:numPr>
          <w:ilvl w:val="0"/>
          <w:numId w:val="6"/>
        </w:numPr>
        <w:spacing w:after="213" w:line="360" w:lineRule="auto"/>
        <w:jc w:val="both"/>
        <w:rPr>
          <w:color w:val="auto"/>
          <w:sz w:val="22"/>
          <w:szCs w:val="22"/>
          <w:lang w:val="en-ZA"/>
        </w:rPr>
      </w:pPr>
      <w:r w:rsidRPr="00F0599A">
        <w:rPr>
          <w:color w:val="auto"/>
          <w:sz w:val="22"/>
          <w:szCs w:val="22"/>
          <w:lang w:val="en-ZA"/>
        </w:rPr>
        <w:t xml:space="preserve">the reconstruction and rehabilitation to infrastructure damaged by floods, including road infrastructure will depend on the approval of budget reprioritisation and allocation of additional funds by the NDMC and National Treasury; </w:t>
      </w:r>
    </w:p>
    <w:p w:rsidR="00EE1C25" w:rsidRPr="00F0599A" w:rsidRDefault="00836B5F" w:rsidP="00F0599A">
      <w:pPr>
        <w:pStyle w:val="Default"/>
        <w:numPr>
          <w:ilvl w:val="0"/>
          <w:numId w:val="6"/>
        </w:numPr>
        <w:spacing w:after="213" w:line="360" w:lineRule="auto"/>
        <w:jc w:val="both"/>
        <w:rPr>
          <w:color w:val="auto"/>
          <w:sz w:val="22"/>
          <w:szCs w:val="22"/>
          <w:lang w:val="en-ZA"/>
        </w:rPr>
      </w:pPr>
      <w:r w:rsidRPr="00F0599A">
        <w:rPr>
          <w:color w:val="auto"/>
          <w:sz w:val="22"/>
          <w:szCs w:val="22"/>
          <w:lang w:val="en-ZA"/>
        </w:rPr>
        <w:t xml:space="preserve">National Government shall assist provinces through the Provincial Road Maintenance Grant </w:t>
      </w:r>
      <w:r w:rsidR="006F6308" w:rsidRPr="00F0599A">
        <w:rPr>
          <w:color w:val="auto"/>
          <w:sz w:val="22"/>
          <w:szCs w:val="22"/>
          <w:lang w:val="en-ZA"/>
        </w:rPr>
        <w:t xml:space="preserve">(PRMG) </w:t>
      </w:r>
      <w:r w:rsidRPr="00F0599A">
        <w:rPr>
          <w:color w:val="auto"/>
          <w:sz w:val="22"/>
          <w:szCs w:val="22"/>
          <w:lang w:val="en-ZA"/>
        </w:rPr>
        <w:t>and municipalities through the Municipal Infrastructure Grant</w:t>
      </w:r>
      <w:r w:rsidR="006F6308" w:rsidRPr="00F0599A">
        <w:rPr>
          <w:color w:val="auto"/>
          <w:sz w:val="22"/>
          <w:szCs w:val="22"/>
          <w:lang w:val="en-ZA"/>
        </w:rPr>
        <w:t xml:space="preserve"> (MIG)</w:t>
      </w:r>
      <w:r w:rsidR="00F0599A" w:rsidRPr="00F0599A">
        <w:rPr>
          <w:color w:val="auto"/>
          <w:sz w:val="22"/>
          <w:szCs w:val="22"/>
          <w:lang w:val="en-ZA"/>
        </w:rPr>
        <w:t>, as allowable with the provisions of these grant frameworks in terms of the Divisional of Revenue Act (DORA)</w:t>
      </w:r>
      <w:r w:rsidR="00EE1C25" w:rsidRPr="00F0599A">
        <w:rPr>
          <w:color w:val="auto"/>
          <w:sz w:val="22"/>
          <w:szCs w:val="22"/>
          <w:lang w:val="en-ZA"/>
        </w:rPr>
        <w:t>;</w:t>
      </w:r>
    </w:p>
    <w:p w:rsidR="00DD21DF" w:rsidRDefault="00F0599A" w:rsidP="00F0599A">
      <w:pPr>
        <w:pStyle w:val="Default"/>
        <w:numPr>
          <w:ilvl w:val="0"/>
          <w:numId w:val="6"/>
        </w:numPr>
        <w:spacing w:after="213" w:line="360" w:lineRule="auto"/>
        <w:jc w:val="both"/>
        <w:rPr>
          <w:color w:val="auto"/>
          <w:sz w:val="22"/>
          <w:szCs w:val="22"/>
          <w:lang w:val="en-ZA"/>
        </w:rPr>
      </w:pPr>
      <w:r w:rsidRPr="00F0599A">
        <w:rPr>
          <w:color w:val="auto"/>
          <w:sz w:val="22"/>
          <w:szCs w:val="22"/>
          <w:lang w:val="en-ZA"/>
        </w:rPr>
        <w:t>d</w:t>
      </w:r>
      <w:r w:rsidR="00DD21DF" w:rsidRPr="00F0599A">
        <w:rPr>
          <w:color w:val="auto"/>
          <w:sz w:val="22"/>
          <w:szCs w:val="22"/>
          <w:lang w:val="en-ZA"/>
        </w:rPr>
        <w:t>iscussions are taking place at the Inter-Governmental Committee on Disaster Management (ICDM</w:t>
      </w:r>
      <w:r w:rsidR="00EE1C25" w:rsidRPr="00F0599A">
        <w:rPr>
          <w:color w:val="auto"/>
          <w:sz w:val="22"/>
          <w:szCs w:val="22"/>
          <w:lang w:val="en-ZA"/>
        </w:rPr>
        <w:t>) and the National Disaster Management Centre (NDMC)’s Disaster Operations Centre (DOC) remains activated to coordinate and facilitate the implementation of focused intervention and response measures including the monitoring and reporting of summer-related incidents and declared disasters</w:t>
      </w:r>
      <w:r>
        <w:rPr>
          <w:color w:val="auto"/>
          <w:sz w:val="22"/>
          <w:szCs w:val="22"/>
          <w:lang w:val="en-ZA"/>
        </w:rPr>
        <w:t>;</w:t>
      </w:r>
    </w:p>
    <w:p w:rsidR="00F0599A" w:rsidRPr="00F0599A" w:rsidRDefault="00F0599A" w:rsidP="00F0599A">
      <w:pPr>
        <w:pStyle w:val="Default"/>
        <w:numPr>
          <w:ilvl w:val="0"/>
          <w:numId w:val="6"/>
        </w:numPr>
        <w:spacing w:after="213" w:line="360" w:lineRule="auto"/>
        <w:jc w:val="both"/>
        <w:rPr>
          <w:color w:val="auto"/>
          <w:sz w:val="22"/>
          <w:szCs w:val="22"/>
          <w:lang w:val="en-ZA"/>
        </w:rPr>
      </w:pPr>
      <w:r>
        <w:rPr>
          <w:color w:val="auto"/>
          <w:sz w:val="22"/>
          <w:szCs w:val="22"/>
          <w:lang w:val="en-ZA"/>
        </w:rPr>
        <w:t>The Department shall comply with any policy changes approved by ICDM.</w:t>
      </w:r>
    </w:p>
    <w:p w:rsidR="00836B5F" w:rsidRDefault="00836B5F" w:rsidP="00836B5F">
      <w:pPr>
        <w:pStyle w:val="ListParagraph"/>
        <w:spacing w:before="240"/>
        <w:ind w:left="1080" w:right="26"/>
        <w:jc w:val="both"/>
        <w:rPr>
          <w:rFonts w:ascii="Arial" w:hAnsi="Arial" w:cs="Arial"/>
          <w:sz w:val="22"/>
          <w:szCs w:val="22"/>
        </w:rPr>
      </w:pPr>
    </w:p>
    <w:p w:rsidR="00586A29" w:rsidRDefault="00586A29" w:rsidP="00586A29">
      <w:pPr>
        <w:spacing w:before="240"/>
        <w:ind w:left="709" w:right="26" w:firstLine="11"/>
        <w:jc w:val="both"/>
        <w:rPr>
          <w:rFonts w:ascii="Arial" w:hAnsi="Arial" w:cs="Arial"/>
          <w:sz w:val="22"/>
          <w:szCs w:val="22"/>
        </w:rPr>
      </w:pPr>
    </w:p>
    <w:p w:rsidR="00F0599A" w:rsidRDefault="00F0599A" w:rsidP="00586A29">
      <w:pPr>
        <w:spacing w:before="240"/>
        <w:ind w:left="709" w:right="26" w:firstLine="11"/>
        <w:jc w:val="both"/>
        <w:rPr>
          <w:rFonts w:ascii="Arial" w:hAnsi="Arial" w:cs="Arial"/>
          <w:sz w:val="22"/>
          <w:szCs w:val="22"/>
        </w:rPr>
      </w:pPr>
    </w:p>
    <w:p w:rsidR="00F0599A" w:rsidRDefault="00F0599A" w:rsidP="00586A29">
      <w:pPr>
        <w:spacing w:before="240"/>
        <w:ind w:left="709" w:right="26" w:firstLine="11"/>
        <w:jc w:val="both"/>
        <w:rPr>
          <w:rFonts w:ascii="Arial" w:hAnsi="Arial" w:cs="Arial"/>
          <w:sz w:val="22"/>
          <w:szCs w:val="22"/>
        </w:rPr>
      </w:pPr>
    </w:p>
    <w:p w:rsidR="00F0599A" w:rsidRPr="00586A29" w:rsidRDefault="00F0599A" w:rsidP="00586A29">
      <w:pPr>
        <w:spacing w:before="240"/>
        <w:ind w:left="709" w:right="26" w:firstLine="11"/>
        <w:jc w:val="both"/>
        <w:rPr>
          <w:rFonts w:ascii="Arial" w:hAnsi="Arial" w:cs="Arial"/>
          <w:sz w:val="22"/>
          <w:szCs w:val="22"/>
        </w:rPr>
      </w:pPr>
    </w:p>
    <w:sectPr w:rsidR="00F0599A" w:rsidRPr="00586A29"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F2915ED"/>
    <w:multiLevelType w:val="hybridMultilevel"/>
    <w:tmpl w:val="C16825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44696F"/>
    <w:multiLevelType w:val="hybridMultilevel"/>
    <w:tmpl w:val="9F9CAD42"/>
    <w:lvl w:ilvl="0" w:tplc="AD227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7157843"/>
    <w:multiLevelType w:val="hybridMultilevel"/>
    <w:tmpl w:val="F8A44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0B12EA"/>
    <w:multiLevelType w:val="hybridMultilevel"/>
    <w:tmpl w:val="9F9CAD42"/>
    <w:lvl w:ilvl="0" w:tplc="AD227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D53853"/>
    <w:multiLevelType w:val="hybridMultilevel"/>
    <w:tmpl w:val="03343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7664C"/>
    <w:rsid w:val="00092A17"/>
    <w:rsid w:val="00136FC3"/>
    <w:rsid w:val="00192AB3"/>
    <w:rsid w:val="001A46D9"/>
    <w:rsid w:val="001F66E1"/>
    <w:rsid w:val="00243932"/>
    <w:rsid w:val="002472F1"/>
    <w:rsid w:val="002E6F58"/>
    <w:rsid w:val="002F3435"/>
    <w:rsid w:val="002F47F7"/>
    <w:rsid w:val="002F6D6B"/>
    <w:rsid w:val="003347A7"/>
    <w:rsid w:val="003D302D"/>
    <w:rsid w:val="0046365E"/>
    <w:rsid w:val="004F2020"/>
    <w:rsid w:val="00570A69"/>
    <w:rsid w:val="005803B9"/>
    <w:rsid w:val="00586A29"/>
    <w:rsid w:val="005947C1"/>
    <w:rsid w:val="005D387D"/>
    <w:rsid w:val="006D4914"/>
    <w:rsid w:val="006E4750"/>
    <w:rsid w:val="006F6308"/>
    <w:rsid w:val="0076413D"/>
    <w:rsid w:val="007E0407"/>
    <w:rsid w:val="00812970"/>
    <w:rsid w:val="00812BFF"/>
    <w:rsid w:val="00823F92"/>
    <w:rsid w:val="00836B5F"/>
    <w:rsid w:val="00921158"/>
    <w:rsid w:val="009226B2"/>
    <w:rsid w:val="00981280"/>
    <w:rsid w:val="00986A53"/>
    <w:rsid w:val="009B54DD"/>
    <w:rsid w:val="00A520BD"/>
    <w:rsid w:val="00A551C8"/>
    <w:rsid w:val="00AB5D9F"/>
    <w:rsid w:val="00B33DF2"/>
    <w:rsid w:val="00B34E26"/>
    <w:rsid w:val="00B67D2C"/>
    <w:rsid w:val="00BF0CD3"/>
    <w:rsid w:val="00C95635"/>
    <w:rsid w:val="00D44FC7"/>
    <w:rsid w:val="00DD21DF"/>
    <w:rsid w:val="00DE3B5E"/>
    <w:rsid w:val="00EE0191"/>
    <w:rsid w:val="00EE1C25"/>
    <w:rsid w:val="00F0599A"/>
    <w:rsid w:val="00F40A89"/>
    <w:rsid w:val="00F45E26"/>
    <w:rsid w:val="00FF76B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26B2"/>
  </w:style>
  <w:style w:type="paragraph" w:styleId="Heading1">
    <w:name w:val="heading 1"/>
    <w:basedOn w:val="Normal"/>
    <w:next w:val="Normal"/>
    <w:rsid w:val="009226B2"/>
    <w:pPr>
      <w:keepNext/>
      <w:jc w:val="both"/>
      <w:outlineLvl w:val="0"/>
    </w:pPr>
    <w:rPr>
      <w:b/>
      <w:sz w:val="36"/>
      <w:szCs w:val="36"/>
    </w:rPr>
  </w:style>
  <w:style w:type="paragraph" w:styleId="Heading2">
    <w:name w:val="heading 2"/>
    <w:basedOn w:val="Normal"/>
    <w:next w:val="Normal"/>
    <w:rsid w:val="009226B2"/>
    <w:pPr>
      <w:keepNext/>
      <w:jc w:val="both"/>
      <w:outlineLvl w:val="1"/>
    </w:pPr>
    <w:rPr>
      <w:i/>
      <w:sz w:val="36"/>
      <w:szCs w:val="36"/>
    </w:rPr>
  </w:style>
  <w:style w:type="paragraph" w:styleId="Heading3">
    <w:name w:val="heading 3"/>
    <w:basedOn w:val="Normal"/>
    <w:next w:val="Normal"/>
    <w:rsid w:val="009226B2"/>
    <w:pPr>
      <w:keepNext/>
      <w:keepLines/>
      <w:spacing w:before="280" w:after="80"/>
      <w:outlineLvl w:val="2"/>
    </w:pPr>
    <w:rPr>
      <w:b/>
      <w:sz w:val="28"/>
      <w:szCs w:val="28"/>
    </w:rPr>
  </w:style>
  <w:style w:type="paragraph" w:styleId="Heading4">
    <w:name w:val="heading 4"/>
    <w:basedOn w:val="Normal"/>
    <w:next w:val="Normal"/>
    <w:rsid w:val="009226B2"/>
    <w:pPr>
      <w:keepNext/>
      <w:keepLines/>
      <w:spacing w:before="240" w:after="40"/>
      <w:outlineLvl w:val="3"/>
    </w:pPr>
    <w:rPr>
      <w:b/>
    </w:rPr>
  </w:style>
  <w:style w:type="paragraph" w:styleId="Heading5">
    <w:name w:val="heading 5"/>
    <w:basedOn w:val="Normal"/>
    <w:next w:val="Normal"/>
    <w:rsid w:val="009226B2"/>
    <w:pPr>
      <w:keepNext/>
      <w:keepLines/>
      <w:spacing w:before="220" w:after="40"/>
      <w:outlineLvl w:val="4"/>
    </w:pPr>
    <w:rPr>
      <w:b/>
      <w:sz w:val="22"/>
      <w:szCs w:val="22"/>
    </w:rPr>
  </w:style>
  <w:style w:type="paragraph" w:styleId="Heading6">
    <w:name w:val="heading 6"/>
    <w:basedOn w:val="Normal"/>
    <w:next w:val="Normal"/>
    <w:rsid w:val="009226B2"/>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226B2"/>
    <w:pPr>
      <w:jc w:val="center"/>
    </w:pPr>
    <w:rPr>
      <w:rFonts w:ascii="Arial" w:eastAsia="Arial" w:hAnsi="Arial" w:cs="Arial"/>
      <w:b/>
      <w:color w:val="000000"/>
    </w:rPr>
  </w:style>
  <w:style w:type="paragraph" w:styleId="Subtitle">
    <w:name w:val="Subtitle"/>
    <w:basedOn w:val="Normal"/>
    <w:next w:val="Normal"/>
    <w:rsid w:val="009226B2"/>
    <w:pPr>
      <w:keepNext/>
      <w:keepLines/>
      <w:spacing w:before="360" w:after="80"/>
    </w:pPr>
    <w:rPr>
      <w:rFonts w:ascii="Georgia" w:eastAsia="Georgia" w:hAnsi="Georgia" w:cs="Georgia"/>
      <w:i/>
      <w:color w:val="666666"/>
      <w:sz w:val="48"/>
      <w:szCs w:val="48"/>
    </w:rPr>
  </w:style>
  <w:style w:type="table" w:customStyle="1" w:styleId="a">
    <w:basedOn w:val="TableNormal"/>
    <w:rsid w:val="009226B2"/>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styleId="NormalWeb">
    <w:name w:val="Normal (Web)"/>
    <w:basedOn w:val="Normal"/>
    <w:uiPriority w:val="99"/>
    <w:semiHidden/>
    <w:unhideWhenUsed/>
    <w:rsid w:val="00586A29"/>
    <w:pPr>
      <w:spacing w:before="100" w:beforeAutospacing="1" w:after="100" w:afterAutospacing="1"/>
    </w:pPr>
  </w:style>
  <w:style w:type="character" w:styleId="Emphasis">
    <w:name w:val="Emphasis"/>
    <w:basedOn w:val="DefaultParagraphFont"/>
    <w:uiPriority w:val="20"/>
    <w:qFormat/>
    <w:rsid w:val="0076413D"/>
    <w:rPr>
      <w:i/>
      <w:iCs/>
    </w:rPr>
  </w:style>
  <w:style w:type="table" w:styleId="TableGrid">
    <w:name w:val="Table Grid"/>
    <w:basedOn w:val="TableNormal"/>
    <w:uiPriority w:val="39"/>
    <w:unhideWhenUsed/>
    <w:rsid w:val="00986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86A53"/>
  </w:style>
  <w:style w:type="paragraph" w:customStyle="1" w:styleId="Default">
    <w:name w:val="Default"/>
    <w:rsid w:val="004F2020"/>
    <w:pPr>
      <w:autoSpaceDE w:val="0"/>
      <w:autoSpaceDN w:val="0"/>
      <w:adjustRightInd w:val="0"/>
    </w:pPr>
    <w:rPr>
      <w:rFonts w:ascii="Arial" w:hAnsi="Arial" w:cs="Arial"/>
      <w:color w:val="000000"/>
      <w:lang w:val="en-US"/>
    </w:rPr>
  </w:style>
</w:styles>
</file>

<file path=word/webSettings.xml><?xml version="1.0" encoding="utf-8"?>
<w:webSettings xmlns:r="http://schemas.openxmlformats.org/officeDocument/2006/relationships" xmlns:w="http://schemas.openxmlformats.org/wordprocessingml/2006/main">
  <w:divs>
    <w:div w:id="622808716">
      <w:bodyDiv w:val="1"/>
      <w:marLeft w:val="0"/>
      <w:marRight w:val="0"/>
      <w:marTop w:val="0"/>
      <w:marBottom w:val="0"/>
      <w:divBdr>
        <w:top w:val="none" w:sz="0" w:space="0" w:color="auto"/>
        <w:left w:val="none" w:sz="0" w:space="0" w:color="auto"/>
        <w:bottom w:val="none" w:sz="0" w:space="0" w:color="auto"/>
        <w:right w:val="none" w:sz="0" w:space="0" w:color="auto"/>
      </w:divBdr>
    </w:div>
    <w:div w:id="849443379">
      <w:bodyDiv w:val="1"/>
      <w:marLeft w:val="0"/>
      <w:marRight w:val="0"/>
      <w:marTop w:val="0"/>
      <w:marBottom w:val="0"/>
      <w:divBdr>
        <w:top w:val="none" w:sz="0" w:space="0" w:color="auto"/>
        <w:left w:val="none" w:sz="0" w:space="0" w:color="auto"/>
        <w:bottom w:val="none" w:sz="0" w:space="0" w:color="auto"/>
        <w:right w:val="none" w:sz="0" w:space="0" w:color="auto"/>
      </w:divBdr>
    </w:div>
    <w:div w:id="1032148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4628-D99F-4552-9786-71C52608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2022-03-19T13:46:00Z</cp:lastPrinted>
  <dcterms:created xsi:type="dcterms:W3CDTF">2022-04-07T12:48:00Z</dcterms:created>
  <dcterms:modified xsi:type="dcterms:W3CDTF">2022-04-07T12:48:00Z</dcterms:modified>
</cp:coreProperties>
</file>